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sidRPr="008B5BAD">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sidRPr="008B5BAD">
        <w:rPr>
          <w:i/>
          <w:iCs/>
          <w:sz w:val="22"/>
          <w:szCs w:val="22"/>
          <w:lang w:val="en-US"/>
        </w:rPr>
        <w:t xml:space="preserve">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sidRPr="008B5BAD">
        <w:rPr>
          <w:color w:val="808184"/>
          <w:sz w:val="22"/>
          <w:szCs w:val="22"/>
          <w:lang w:val="en-US"/>
        </w:rPr>
        <w:t xml:space="preserve">Version 1.1  ·  September 2026  ·  Confidential</w:t>
      </w:r>
    </w:p>
    <w:p w14:paraId="733AEBF5" w14:textId="77777777" w:rsidR="00C14E3E" w:rsidRPr="008B5BAD" w:rsidRDefault="007F3F33">
      <w:pPr>
        <w:rPr>
          <w:lang w:val="en-US"/>
        </w:rPr>
      </w:pPr>
      <w:r w:rsidRPr="008B5BAD">
        <w:rPr>
          <w:lang w:val="en-US"/>
        </w:rPr>
        <w:br w:type="page"/>
      </w:r>
    </w:p>
    <w:p w14:paraId="367B153C" w14:textId="77777777" w:rsidR="00C14E3E" w:rsidRPr="008B5BAD" w:rsidRDefault="007F3F33">
      <w:pPr>
        <w:pStyle w:val="Titre2"/>
        <w:rPr>
          <w:lang w:val="en-US"/>
        </w:rPr>
      </w:pPr>
      <w:r w:rsidRPr="008B5BAD">
        <w:rPr>
          <w:lang w:val="en-US"/>
        </w:rPr>
        <w:lastRenderedPageBreak/>
        <w:t>Table of Contents</w:t>
      </w:r>
    </w:p>
    <w:p w14:paraId="2AEA62C2" w14:textId="77777777" w:rsidR="00C14E3E" w:rsidRPr="008B5BAD" w:rsidRDefault="007F3F33">
      <w:pPr>
        <w:tabs>
          <w:tab w:val="right" w:leader="dot" w:pos="9026"/>
        </w:tabs>
        <w:spacing w:after="120"/>
        <w:rPr>
          <w:lang w:val="en-US"/>
        </w:rPr>
      </w:pPr>
      <w:r w:rsidRPr="008B5BAD">
        <w:rPr>
          <w:b/>
          <w:bCs/>
          <w:color w:val="E07B00"/>
          <w:sz w:val="22"/>
          <w:szCs w:val="22"/>
          <w:lang w:val="en-US"/>
        </w:rPr>
        <w:t>1. Introduction</w:t>
      </w:r>
      <w:r w:rsidRPr="008B5BAD">
        <w:rPr>
          <w:b/>
          <w:bCs/>
          <w:color w:val="E07B00"/>
          <w:sz w:val="22"/>
          <w:szCs w:val="22"/>
          <w:lang w:val="en-US"/>
        </w:rPr>
        <w:tab/>
        <w:t>4</w:t>
      </w:r>
    </w:p>
    <w:p w14:paraId="7CDB7CA5" w14:textId="77777777" w:rsidR="00C14E3E" w:rsidRPr="008B5BAD" w:rsidRDefault="007F3F33">
      <w:pPr>
        <w:tabs>
          <w:tab w:val="right" w:leader="dot" w:pos="9026"/>
        </w:tabs>
        <w:spacing w:after="70"/>
        <w:ind w:left="260"/>
        <w:rPr>
          <w:lang w:val="en-US"/>
        </w:rPr>
      </w:pPr>
      <w:r w:rsidRPr="008B5BAD">
        <w:rPr>
          <w:color w:val="3A3A3C"/>
          <w:sz w:val="21"/>
          <w:szCs w:val="21"/>
          <w:lang w:val="en-US"/>
        </w:rPr>
        <w:t>1.1 Purpose</w:t>
      </w:r>
      <w:r w:rsidRPr="008B5BAD">
        <w:rPr>
          <w:color w:val="3A3A3C"/>
          <w:sz w:val="21"/>
          <w:szCs w:val="21"/>
          <w:lang w:val="en-US"/>
        </w:rPr>
        <w:tab/>
        <w:t>4</w:t>
      </w:r>
    </w:p>
    <w:p w14:paraId="0B49D3C9" w14:textId="77777777" w:rsidR="00C14E3E" w:rsidRPr="008B5BAD" w:rsidRDefault="007F3F33">
      <w:pPr>
        <w:tabs>
          <w:tab w:val="right" w:leader="dot" w:pos="9026"/>
        </w:tabs>
        <w:spacing w:after="70"/>
        <w:ind w:left="260"/>
        <w:rPr>
          <w:lang w:val="en-US"/>
        </w:rPr>
      </w:pPr>
      <w:r w:rsidRPr="008B5BAD">
        <w:rPr>
          <w:color w:val="3A3A3C"/>
          <w:sz w:val="21"/>
          <w:szCs w:val="21"/>
          <w:lang w:val="en-US"/>
        </w:rPr>
        <w:t>1.2 Scope</w:t>
      </w:r>
      <w:r w:rsidRPr="008B5BAD">
        <w:rPr>
          <w:color w:val="3A3A3C"/>
          <w:sz w:val="21"/>
          <w:szCs w:val="21"/>
          <w:lang w:val="en-US"/>
        </w:rPr>
        <w:tab/>
        <w:t>4</w:t>
      </w:r>
    </w:p>
    <w:p w14:paraId="2A4E73A7" w14:textId="77777777" w:rsidR="00C14E3E" w:rsidRPr="008B5BAD" w:rsidRDefault="007F3F33">
      <w:pPr>
        <w:tabs>
          <w:tab w:val="right" w:leader="dot" w:pos="9026"/>
        </w:tabs>
        <w:spacing w:after="70"/>
        <w:ind w:left="260"/>
        <w:rPr>
          <w:lang w:val="en-US"/>
        </w:rPr>
      </w:pPr>
      <w:r w:rsidRPr="008B5BAD">
        <w:rPr>
          <w:color w:val="3A3A3C"/>
          <w:sz w:val="21"/>
          <w:szCs w:val="21"/>
          <w:lang w:val="en-US"/>
        </w:rPr>
        <w:t>1.3 Intended Audience</w:t>
      </w:r>
      <w:r w:rsidRPr="008B5BAD">
        <w:rPr>
          <w:color w:val="3A3A3C"/>
          <w:sz w:val="21"/>
          <w:szCs w:val="21"/>
          <w:lang w:val="en-US"/>
        </w:rPr>
        <w:tab/>
        <w:t>5</w:t>
      </w:r>
    </w:p>
    <w:p w14:paraId="1EB798E6" w14:textId="77777777" w:rsidR="00C14E3E" w:rsidRPr="008B5BAD" w:rsidRDefault="007F3F33">
      <w:pPr>
        <w:tabs>
          <w:tab w:val="right" w:leader="dot" w:pos="9026"/>
        </w:tabs>
        <w:spacing w:after="70"/>
        <w:ind w:left="260"/>
        <w:rPr>
          <w:lang w:val="en-US"/>
        </w:rPr>
      </w:pPr>
      <w:r w:rsidRPr="008B5BAD">
        <w:rPr>
          <w:color w:val="3A3A3C"/>
          <w:sz w:val="21"/>
          <w:szCs w:val="21"/>
          <w:lang w:val="en-US"/>
        </w:rPr>
        <w:t>1.4 Definitions, Acronyms, and Abbreviations</w:t>
      </w:r>
      <w:r w:rsidRPr="008B5BAD">
        <w:rPr>
          <w:color w:val="3A3A3C"/>
          <w:sz w:val="21"/>
          <w:szCs w:val="21"/>
          <w:lang w:val="en-US"/>
        </w:rPr>
        <w:tab/>
        <w:t>5</w:t>
      </w:r>
    </w:p>
    <w:p w14:paraId="0471711F" w14:textId="77777777" w:rsidR="00C14E3E" w:rsidRPr="008B5BAD" w:rsidRDefault="007F3F33">
      <w:pPr>
        <w:tabs>
          <w:tab w:val="right" w:leader="dot" w:pos="9026"/>
        </w:tabs>
        <w:spacing w:after="70"/>
        <w:ind w:left="260"/>
        <w:rPr>
          <w:lang w:val="en-US"/>
        </w:rPr>
      </w:pPr>
      <w:r w:rsidRPr="008B5BAD">
        <w:rPr>
          <w:color w:val="3A3A3C"/>
          <w:sz w:val="21"/>
          <w:szCs w:val="21"/>
          <w:lang w:val="en-US"/>
        </w:rPr>
        <w:t>1.5 References</w:t>
      </w:r>
      <w:r w:rsidRPr="008B5BAD">
        <w:rPr>
          <w:color w:val="3A3A3C"/>
          <w:sz w:val="21"/>
          <w:szCs w:val="21"/>
          <w:lang w:val="en-US"/>
        </w:rPr>
        <w:tab/>
        <w:t>6</w:t>
      </w:r>
    </w:p>
    <w:p w14:paraId="0F0D6345" w14:textId="77777777" w:rsidR="00C14E3E" w:rsidRPr="008B5BAD" w:rsidRDefault="007F3F33">
      <w:pPr>
        <w:tabs>
          <w:tab w:val="right" w:leader="dot" w:pos="9026"/>
        </w:tabs>
        <w:spacing w:after="70"/>
        <w:ind w:left="260"/>
        <w:rPr>
          <w:lang w:val="en-US"/>
        </w:rPr>
      </w:pPr>
      <w:r w:rsidRPr="008B5BAD">
        <w:rPr>
          <w:color w:val="3A3A3C"/>
          <w:sz w:val="21"/>
          <w:szCs w:val="21"/>
          <w:lang w:val="en-US"/>
        </w:rPr>
        <w:t>1.6 Document Overview</w:t>
      </w:r>
      <w:r w:rsidRPr="008B5BAD">
        <w:rPr>
          <w:color w:val="3A3A3C"/>
          <w:sz w:val="21"/>
          <w:szCs w:val="21"/>
          <w:lang w:val="en-US"/>
        </w:rPr>
        <w:tab/>
        <w:t>6</w:t>
      </w:r>
    </w:p>
    <w:p w14:paraId="0FA5F99A" w14:textId="77777777" w:rsidR="00C14E3E" w:rsidRPr="008B5BAD" w:rsidRDefault="007F3F33">
      <w:pPr>
        <w:tabs>
          <w:tab w:val="right" w:leader="dot" w:pos="9026"/>
        </w:tabs>
        <w:spacing w:after="120"/>
        <w:rPr>
          <w:lang w:val="en-US"/>
        </w:rPr>
      </w:pPr>
      <w:r w:rsidRPr="008B5BAD">
        <w:rPr>
          <w:b/>
          <w:bCs/>
          <w:color w:val="E07B00"/>
          <w:sz w:val="22"/>
          <w:szCs w:val="22"/>
          <w:lang w:val="en-US"/>
        </w:rPr>
        <w:t>2. Overall Description</w:t>
      </w:r>
      <w:r w:rsidRPr="008B5BAD">
        <w:rPr>
          <w:b/>
          <w:bCs/>
          <w:color w:val="E07B00"/>
          <w:sz w:val="22"/>
          <w:szCs w:val="22"/>
          <w:lang w:val="en-US"/>
        </w:rPr>
        <w:tab/>
        <w:t>7</w:t>
      </w:r>
    </w:p>
    <w:p w14:paraId="6D6550E0" w14:textId="77777777" w:rsidR="00C14E3E" w:rsidRPr="008B5BAD" w:rsidRDefault="007F3F33">
      <w:pPr>
        <w:tabs>
          <w:tab w:val="right" w:leader="dot" w:pos="9026"/>
        </w:tabs>
        <w:spacing w:after="70"/>
        <w:ind w:left="260"/>
        <w:rPr>
          <w:lang w:val="en-US"/>
        </w:rPr>
      </w:pPr>
      <w:r w:rsidRPr="008B5BAD">
        <w:rPr>
          <w:color w:val="3A3A3C"/>
          <w:sz w:val="21"/>
          <w:szCs w:val="21"/>
          <w:lang w:val="en-US"/>
        </w:rPr>
        <w:t>2.1 Pro</w:t>
      </w:r>
      <w:r w:rsidRPr="008B5BAD">
        <w:rPr>
          <w:color w:val="3A3A3C"/>
          <w:sz w:val="21"/>
          <w:szCs w:val="21"/>
          <w:lang w:val="en-US"/>
        </w:rPr>
        <w:t>duct Perspective</w:t>
      </w:r>
      <w:r w:rsidRPr="008B5BAD">
        <w:rPr>
          <w:color w:val="3A3A3C"/>
          <w:sz w:val="21"/>
          <w:szCs w:val="21"/>
          <w:lang w:val="en-US"/>
        </w:rPr>
        <w:tab/>
        <w:t>7</w:t>
      </w:r>
    </w:p>
    <w:p w14:paraId="62DC8999" w14:textId="77777777" w:rsidR="00C14E3E" w:rsidRPr="008B5BAD" w:rsidRDefault="007F3F33">
      <w:pPr>
        <w:tabs>
          <w:tab w:val="right" w:leader="dot" w:pos="9026"/>
        </w:tabs>
        <w:spacing w:after="70"/>
        <w:ind w:left="260"/>
        <w:rPr>
          <w:lang w:val="en-US"/>
        </w:rPr>
      </w:pPr>
      <w:r w:rsidRPr="008B5BAD">
        <w:rPr>
          <w:color w:val="3A3A3C"/>
          <w:sz w:val="21"/>
          <w:szCs w:val="21"/>
          <w:lang w:val="en-US"/>
        </w:rPr>
        <w:t>2.2 Design Principles</w:t>
      </w:r>
      <w:r w:rsidRPr="008B5BAD">
        <w:rPr>
          <w:color w:val="3A3A3C"/>
          <w:sz w:val="21"/>
          <w:szCs w:val="21"/>
          <w:lang w:val="en-US"/>
        </w:rPr>
        <w:tab/>
        <w:t>7</w:t>
      </w:r>
    </w:p>
    <w:p w14:paraId="4197A5E6" w14:textId="77777777" w:rsidR="00C14E3E" w:rsidRPr="008B5BAD" w:rsidRDefault="007F3F33">
      <w:pPr>
        <w:tabs>
          <w:tab w:val="right" w:leader="dot" w:pos="9026"/>
        </w:tabs>
        <w:spacing w:after="70"/>
        <w:ind w:left="260"/>
        <w:rPr>
          <w:lang w:val="en-US"/>
        </w:rPr>
      </w:pPr>
      <w:r w:rsidRPr="008B5BAD">
        <w:rPr>
          <w:color w:val="3A3A3C"/>
          <w:sz w:val="21"/>
          <w:szCs w:val="21"/>
          <w:lang w:val="en-US"/>
        </w:rPr>
        <w:t>2.3 Product Functions (Summary)</w:t>
      </w:r>
      <w:r w:rsidRPr="008B5BAD">
        <w:rPr>
          <w:color w:val="3A3A3C"/>
          <w:sz w:val="21"/>
          <w:szCs w:val="21"/>
          <w:lang w:val="en-US"/>
        </w:rPr>
        <w:tab/>
        <w:t>7</w:t>
      </w:r>
    </w:p>
    <w:p w14:paraId="71C430EF" w14:textId="77777777" w:rsidR="00C14E3E" w:rsidRPr="008B5BAD" w:rsidRDefault="007F3F33">
      <w:pPr>
        <w:tabs>
          <w:tab w:val="right" w:leader="dot" w:pos="9026"/>
        </w:tabs>
        <w:spacing w:after="70"/>
        <w:ind w:left="260"/>
        <w:rPr>
          <w:lang w:val="en-US"/>
        </w:rPr>
      </w:pPr>
      <w:r w:rsidRPr="008B5BAD">
        <w:rPr>
          <w:color w:val="3A3A3C"/>
          <w:sz w:val="21"/>
          <w:szCs w:val="21"/>
          <w:lang w:val="en-US"/>
        </w:rPr>
        <w:t>2.4 User Classes and Characteristics</w:t>
      </w:r>
      <w:r w:rsidRPr="008B5BAD">
        <w:rPr>
          <w:color w:val="3A3A3C"/>
          <w:sz w:val="21"/>
          <w:szCs w:val="21"/>
          <w:lang w:val="en-US"/>
        </w:rPr>
        <w:tab/>
        <w:t>8</w:t>
      </w:r>
    </w:p>
    <w:p w14:paraId="0E962C80" w14:textId="77777777" w:rsidR="00C14E3E" w:rsidRPr="008B5BAD" w:rsidRDefault="007F3F33">
      <w:pPr>
        <w:tabs>
          <w:tab w:val="right" w:leader="dot" w:pos="9026"/>
        </w:tabs>
        <w:spacing w:after="70"/>
        <w:ind w:left="260"/>
        <w:rPr>
          <w:lang w:val="en-US"/>
        </w:rPr>
      </w:pPr>
      <w:r w:rsidRPr="008B5BAD">
        <w:rPr>
          <w:color w:val="3A3A3C"/>
          <w:sz w:val="21"/>
          <w:szCs w:val="21"/>
          <w:lang w:val="en-US"/>
        </w:rPr>
        <w:t>2.5 Operating Environment</w:t>
      </w:r>
      <w:r w:rsidRPr="008B5BAD">
        <w:rPr>
          <w:color w:val="3A3A3C"/>
          <w:sz w:val="21"/>
          <w:szCs w:val="21"/>
          <w:lang w:val="en-US"/>
        </w:rPr>
        <w:tab/>
        <w:t>8</w:t>
      </w:r>
    </w:p>
    <w:p w14:paraId="3235DEBA" w14:textId="77777777" w:rsidR="00C14E3E" w:rsidRPr="008B5BAD" w:rsidRDefault="007F3F33">
      <w:pPr>
        <w:tabs>
          <w:tab w:val="right" w:leader="dot" w:pos="9026"/>
        </w:tabs>
        <w:spacing w:after="70"/>
        <w:ind w:left="260"/>
        <w:rPr>
          <w:lang w:val="en-US"/>
        </w:rPr>
      </w:pPr>
      <w:r w:rsidRPr="008B5BAD">
        <w:rPr>
          <w:color w:val="3A3A3C"/>
          <w:sz w:val="21"/>
          <w:szCs w:val="21"/>
          <w:lang w:val="en-US"/>
        </w:rPr>
        <w:t>2.6 Design and Implementation Constraints</w:t>
      </w:r>
      <w:r w:rsidRPr="008B5BAD">
        <w:rPr>
          <w:color w:val="3A3A3C"/>
          <w:sz w:val="21"/>
          <w:szCs w:val="21"/>
          <w:lang w:val="en-US"/>
        </w:rPr>
        <w:tab/>
        <w:t>9</w:t>
      </w:r>
    </w:p>
    <w:p w14:paraId="57AE5033" w14:textId="77777777" w:rsidR="00C14E3E" w:rsidRPr="008B5BAD" w:rsidRDefault="007F3F33">
      <w:pPr>
        <w:tabs>
          <w:tab w:val="right" w:leader="dot" w:pos="9026"/>
        </w:tabs>
        <w:spacing w:after="70"/>
        <w:ind w:left="260"/>
        <w:rPr>
          <w:lang w:val="en-US"/>
        </w:rPr>
      </w:pPr>
      <w:r w:rsidRPr="008B5BAD">
        <w:rPr>
          <w:color w:val="3A3A3C"/>
          <w:sz w:val="21"/>
          <w:szCs w:val="21"/>
          <w:lang w:val="en-US"/>
        </w:rPr>
        <w:t>2.7 Assumptions and Dependencies</w:t>
      </w:r>
      <w:r w:rsidRPr="008B5BAD">
        <w:rPr>
          <w:color w:val="3A3A3C"/>
          <w:sz w:val="21"/>
          <w:szCs w:val="21"/>
          <w:lang w:val="en-US"/>
        </w:rPr>
        <w:tab/>
        <w:t>9</w:t>
      </w:r>
    </w:p>
    <w:p w14:paraId="55478B12" w14:textId="77777777" w:rsidR="00C14E3E" w:rsidRPr="008B5BAD" w:rsidRDefault="007F3F33">
      <w:pPr>
        <w:tabs>
          <w:tab w:val="right" w:leader="dot" w:pos="9026"/>
        </w:tabs>
        <w:spacing w:after="120"/>
        <w:rPr>
          <w:lang w:val="en-US"/>
        </w:rPr>
      </w:pPr>
      <w:r w:rsidRPr="008B5BAD">
        <w:rPr>
          <w:b/>
          <w:bCs/>
          <w:color w:val="E07B00"/>
          <w:sz w:val="22"/>
          <w:szCs w:val="22"/>
          <w:lang w:val="en-US"/>
        </w:rPr>
        <w:t>3. Common Platform Architecture</w:t>
      </w:r>
      <w:r w:rsidRPr="008B5BAD">
        <w:rPr>
          <w:b/>
          <w:bCs/>
          <w:color w:val="E07B00"/>
          <w:sz w:val="22"/>
          <w:szCs w:val="22"/>
          <w:lang w:val="en-US"/>
        </w:rPr>
        <w:tab/>
        <w:t>10</w:t>
      </w:r>
    </w:p>
    <w:p w14:paraId="34AF0383" w14:textId="77777777" w:rsidR="00C14E3E" w:rsidRPr="008B5BAD" w:rsidRDefault="007F3F33">
      <w:pPr>
        <w:tabs>
          <w:tab w:val="right" w:leader="dot" w:pos="9026"/>
        </w:tabs>
        <w:spacing w:after="70"/>
        <w:ind w:left="260"/>
        <w:rPr>
          <w:lang w:val="en-US"/>
        </w:rPr>
      </w:pPr>
      <w:r w:rsidRPr="008B5BAD">
        <w:rPr>
          <w:color w:val="3A3A3C"/>
          <w:sz w:val="21"/>
          <w:szCs w:val="21"/>
          <w:lang w:val="en-US"/>
        </w:rPr>
        <w:t>3.1 Tenancy &amp; Hierarchy</w:t>
      </w:r>
      <w:r w:rsidRPr="008B5BAD">
        <w:rPr>
          <w:color w:val="3A3A3C"/>
          <w:sz w:val="21"/>
          <w:szCs w:val="21"/>
          <w:lang w:val="en-US"/>
        </w:rPr>
        <w:tab/>
        <w:t>10</w:t>
      </w:r>
    </w:p>
    <w:p w14:paraId="3926877D" w14:textId="77777777" w:rsidR="00C14E3E" w:rsidRPr="008B5BAD" w:rsidRDefault="007F3F33">
      <w:pPr>
        <w:tabs>
          <w:tab w:val="right" w:leader="dot" w:pos="9026"/>
        </w:tabs>
        <w:spacing w:after="70"/>
        <w:ind w:left="260"/>
        <w:rPr>
          <w:lang w:val="en-US"/>
        </w:rPr>
      </w:pPr>
      <w:r w:rsidRPr="008B5BAD">
        <w:rPr>
          <w:color w:val="3A3A3C"/>
          <w:sz w:val="21"/>
          <w:szCs w:val="21"/>
          <w:lang w:val="en-US"/>
        </w:rPr>
        <w:t>3.2 Identity &amp; Access Control</w:t>
      </w:r>
      <w:r w:rsidRPr="008B5BAD">
        <w:rPr>
          <w:color w:val="3A3A3C"/>
          <w:sz w:val="21"/>
          <w:szCs w:val="21"/>
          <w:lang w:val="en-US"/>
        </w:rPr>
        <w:tab/>
        <w:t>10</w:t>
      </w:r>
    </w:p>
    <w:p w14:paraId="1628AA84" w14:textId="77777777" w:rsidR="00C14E3E" w:rsidRPr="008B5BAD" w:rsidRDefault="007F3F33">
      <w:pPr>
        <w:tabs>
          <w:tab w:val="right" w:leader="dot" w:pos="9026"/>
        </w:tabs>
        <w:spacing w:after="70"/>
        <w:ind w:left="260"/>
        <w:rPr>
          <w:lang w:val="en-US"/>
        </w:rPr>
      </w:pPr>
      <w:r w:rsidRPr="008B5BAD">
        <w:rPr>
          <w:color w:val="3A3A3C"/>
          <w:sz w:val="21"/>
          <w:szCs w:val="21"/>
          <w:lang w:val="en-US"/>
        </w:rPr>
        <w:t>3.3 Configuration Management &amp; Commercial Gating</w:t>
      </w:r>
      <w:r w:rsidRPr="008B5BAD">
        <w:rPr>
          <w:color w:val="3A3A3C"/>
          <w:sz w:val="21"/>
          <w:szCs w:val="21"/>
          <w:lang w:val="en-US"/>
        </w:rPr>
        <w:tab/>
        <w:t>10</w:t>
      </w:r>
    </w:p>
    <w:p w14:paraId="31225735" w14:textId="77777777" w:rsidR="00C14E3E" w:rsidRPr="008B5BAD" w:rsidRDefault="007F3F33">
      <w:pPr>
        <w:tabs>
          <w:tab w:val="right" w:leader="dot" w:pos="9026"/>
        </w:tabs>
        <w:spacing w:after="70"/>
        <w:ind w:left="260"/>
        <w:rPr>
          <w:lang w:val="en-US"/>
        </w:rPr>
      </w:pPr>
      <w:r w:rsidRPr="008B5BAD">
        <w:rPr>
          <w:color w:val="3A3A3C"/>
          <w:sz w:val="21"/>
          <w:szCs w:val="21"/>
          <w:lang w:val="en-US"/>
        </w:rPr>
        <w:t>3.4 AI Governance Architecture</w:t>
      </w:r>
      <w:r w:rsidRPr="008B5BAD">
        <w:rPr>
          <w:color w:val="3A3A3C"/>
          <w:sz w:val="21"/>
          <w:szCs w:val="21"/>
          <w:lang w:val="en-US"/>
        </w:rPr>
        <w:tab/>
        <w:t>10</w:t>
      </w:r>
    </w:p>
    <w:p w14:paraId="0D784A26" w14:textId="77777777" w:rsidR="00C14E3E" w:rsidRPr="008B5BAD" w:rsidRDefault="007F3F33">
      <w:pPr>
        <w:tabs>
          <w:tab w:val="right" w:leader="dot" w:pos="9026"/>
        </w:tabs>
        <w:spacing w:after="70"/>
        <w:ind w:left="260"/>
        <w:rPr>
          <w:lang w:val="en-US"/>
        </w:rPr>
      </w:pPr>
      <w:r w:rsidRPr="008B5BAD">
        <w:rPr>
          <w:color w:val="3A3A3C"/>
          <w:sz w:val="21"/>
          <w:szCs w:val="21"/>
          <w:lang w:val="en-US"/>
        </w:rPr>
        <w:t>3.5 Retrieval-Augmented Generation (RAG) Architecture</w:t>
      </w:r>
      <w:r w:rsidRPr="008B5BAD">
        <w:rPr>
          <w:color w:val="3A3A3C"/>
          <w:sz w:val="21"/>
          <w:szCs w:val="21"/>
          <w:lang w:val="en-US"/>
        </w:rPr>
        <w:tab/>
        <w:t>10</w:t>
      </w:r>
    </w:p>
    <w:p w14:paraId="5AC148A1" w14:textId="77777777" w:rsidR="00C14E3E" w:rsidRPr="008B5BAD" w:rsidRDefault="007F3F33">
      <w:pPr>
        <w:tabs>
          <w:tab w:val="right" w:leader="dot" w:pos="9026"/>
        </w:tabs>
        <w:spacing w:after="70"/>
        <w:ind w:left="260"/>
        <w:rPr>
          <w:lang w:val="en-US"/>
        </w:rPr>
      </w:pPr>
      <w:r w:rsidRPr="008B5BAD">
        <w:rPr>
          <w:color w:val="3A3A3C"/>
          <w:sz w:val="21"/>
          <w:szCs w:val="21"/>
          <w:lang w:val="en-US"/>
        </w:rPr>
        <w:t>3.6 Internationali</w:t>
      </w:r>
      <w:r w:rsidRPr="008B5BAD">
        <w:rPr>
          <w:color w:val="3A3A3C"/>
          <w:sz w:val="21"/>
          <w:szCs w:val="21"/>
          <w:lang w:val="en-US"/>
        </w:rPr>
        <w:t>zation Architecture</w:t>
      </w:r>
      <w:r w:rsidRPr="008B5BAD">
        <w:rPr>
          <w:color w:val="3A3A3C"/>
          <w:sz w:val="21"/>
          <w:szCs w:val="21"/>
          <w:lang w:val="en-US"/>
        </w:rPr>
        <w:tab/>
        <w:t>11</w:t>
      </w:r>
    </w:p>
    <w:p w14:paraId="440C2480" w14:textId="77777777" w:rsidR="00C14E3E" w:rsidRPr="008B5BAD" w:rsidRDefault="007F3F33">
      <w:pPr>
        <w:tabs>
          <w:tab w:val="right" w:leader="dot" w:pos="9026"/>
        </w:tabs>
        <w:spacing w:after="70"/>
        <w:ind w:left="260"/>
        <w:rPr>
          <w:lang w:val="en-US"/>
        </w:rPr>
      </w:pPr>
      <w:r w:rsidRPr="008B5BAD">
        <w:rPr>
          <w:color w:val="3A3A3C"/>
          <w:sz w:val="21"/>
          <w:szCs w:val="21"/>
          <w:lang w:val="en-US"/>
        </w:rPr>
        <w:t>3.7 Justification Governance Architecture</w:t>
      </w:r>
      <w:r w:rsidRPr="008B5BAD">
        <w:rPr>
          <w:color w:val="3A3A3C"/>
          <w:sz w:val="21"/>
          <w:szCs w:val="21"/>
          <w:lang w:val="en-US"/>
        </w:rPr>
        <w:tab/>
        <w:t>11</w:t>
      </w:r>
    </w:p>
    <w:p w14:paraId="20E11E70" w14:textId="77777777" w:rsidR="00C14E3E" w:rsidRPr="008B5BAD" w:rsidRDefault="007F3F33">
      <w:pPr>
        <w:tabs>
          <w:tab w:val="right" w:leader="dot" w:pos="9026"/>
        </w:tabs>
        <w:spacing w:after="70"/>
        <w:ind w:left="260"/>
        <w:rPr>
          <w:lang w:val="en-US"/>
        </w:rPr>
      </w:pPr>
      <w:r w:rsidRPr="008B5BAD">
        <w:rPr>
          <w:color w:val="3A3A3C"/>
          <w:sz w:val="21"/>
          <w:szCs w:val="21"/>
          <w:lang w:val="en-US"/>
        </w:rPr>
        <w:t>3.8 Version Management Architecture</w:t>
      </w:r>
      <w:r w:rsidRPr="008B5BAD">
        <w:rPr>
          <w:color w:val="3A3A3C"/>
          <w:sz w:val="21"/>
          <w:szCs w:val="21"/>
          <w:lang w:val="en-US"/>
        </w:rPr>
        <w:tab/>
        <w:t>11</w:t>
      </w:r>
    </w:p>
    <w:p w14:paraId="775983A7" w14:textId="77777777" w:rsidR="00C14E3E" w:rsidRPr="008B5BAD" w:rsidRDefault="007F3F33">
      <w:pPr>
        <w:tabs>
          <w:tab w:val="right" w:leader="dot" w:pos="9026"/>
        </w:tabs>
        <w:spacing w:after="70"/>
        <w:ind w:left="260"/>
        <w:rPr>
          <w:lang w:val="en-US"/>
        </w:rPr>
      </w:pPr>
      <w:r w:rsidRPr="008B5BAD">
        <w:rPr>
          <w:color w:val="3A3A3C"/>
          <w:sz w:val="21"/>
          <w:szCs w:val="21"/>
          <w:lang w:val="en-US"/>
        </w:rPr>
        <w:t>3.9 Multi-Channel Communication Architecture</w:t>
      </w:r>
      <w:r w:rsidRPr="008B5BAD">
        <w:rPr>
          <w:color w:val="3A3A3C"/>
          <w:sz w:val="21"/>
          <w:szCs w:val="21"/>
          <w:lang w:val="en-US"/>
        </w:rPr>
        <w:tab/>
        <w:t>11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3.10 Return on Experience (REX) Architecture</w:t>
      </w:r>
      <w:r w:rsidRPr="008B5BAD">
        <w:rPr>
          <w:color w:val="3A3A3C"/>
          <w:sz w:val="21"/>
          <w:szCs w:val="21"/>
          <w:lang w:val="en-US"/>
        </w:rPr>
        <w:tab/>
        <w:t>11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3.11 Navigation Shell &amp; Personalization Architecture</w:t>
      </w:r>
      <w:r w:rsidRPr="008B5BAD">
        <w:rPr>
          <w:color w:val="3A3A3C"/>
          <w:sz w:val="21"/>
          <w:szCs w:val="21"/>
          <w:lang w:val="en-US"/>
        </w:rPr>
        <w:tab/>
        <w:t xml:space="preserve">12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3.12 Internal Benchmarking Architecture</w:t>
      </w:r>
      <w:r w:rsidRPr="008B5BAD">
        <w:rPr>
          <w:color w:val="3A3A3C"/>
          <w:sz w:val="21"/>
          <w:szCs w:val="21"/>
          <w:lang w:val="en-US"/>
        </w:rPr>
        <w:tab/>
        <w:t xml:space="preserve">12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3.13 Platform Operations Architecture</w:t>
      </w:r>
      <w:r w:rsidRPr="008B5BAD">
        <w:rPr>
          <w:color w:val="3A3A3C"/>
          <w:sz w:val="21"/>
          <w:szCs w:val="21"/>
          <w:lang w:val="en-US"/>
        </w:rPr>
        <w:tab/>
        <w:t xml:space="preserve">12</w:t>
      </w:r>
    </w:p>
    <w:p w14:paraId="24C4870E" w14:textId="77777777" w:rsidR="00C14E3E" w:rsidRPr="008B5BAD" w:rsidRDefault="007F3F33">
      <w:pPr>
        <w:tabs>
          <w:tab w:val="right" w:leader="dot" w:pos="9026"/>
        </w:tabs>
        <w:spacing w:after="120"/>
        <w:rPr>
          <w:lang w:val="en-US"/>
        </w:rPr>
      </w:pPr>
      <w:r w:rsidRPr="008B5BAD">
        <w:rPr>
          <w:b/>
          <w:bCs/>
          <w:color w:val="E07B00"/>
          <w:sz w:val="22"/>
          <w:szCs w:val="22"/>
          <w:lang w:val="en-US"/>
        </w:rPr>
        <w:t>4. Common Functional Requirements</w:t>
      </w:r>
      <w:r w:rsidRPr="008B5BAD">
        <w:rPr>
          <w:b/>
          <w:bCs/>
          <w:color w:val="E07B00"/>
          <w:sz w:val="22"/>
          <w:szCs w:val="22"/>
          <w:lang w:val="en-US"/>
        </w:rPr>
        <w:tab/>
        <w:t>13</w:t>
      </w:r>
    </w:p>
    <w:p w14:paraId="227DE0EE" w14:textId="77777777" w:rsidR="00C14E3E" w:rsidRPr="008B5BAD" w:rsidRDefault="007F3F33">
      <w:pPr>
        <w:tabs>
          <w:tab w:val="right" w:leader="dot" w:pos="9026"/>
        </w:tabs>
        <w:spacing w:after="70"/>
        <w:ind w:left="260"/>
        <w:rPr>
          <w:lang w:val="en-US"/>
        </w:rPr>
      </w:pPr>
      <w:r w:rsidRPr="008B5BAD">
        <w:rPr>
          <w:color w:val="3A3A3C"/>
          <w:sz w:val="21"/>
          <w:szCs w:val="21"/>
          <w:lang w:val="en-US"/>
        </w:rPr>
        <w:t>4.1 Tenant &amp; Org</w:t>
      </w:r>
      <w:r w:rsidRPr="008B5BAD">
        <w:rPr>
          <w:color w:val="3A3A3C"/>
          <w:sz w:val="21"/>
          <w:szCs w:val="21"/>
          <w:lang w:val="en-US"/>
        </w:rPr>
        <w:t>anizational Hierarchy</w:t>
      </w:r>
      <w:r w:rsidRPr="008B5BAD">
        <w:rPr>
          <w:color w:val="3A3A3C"/>
          <w:sz w:val="21"/>
          <w:szCs w:val="21"/>
          <w:lang w:val="en-US"/>
        </w:rPr>
        <w:tab/>
        <w:t>13</w:t>
      </w:r>
    </w:p>
    <w:p w14:paraId="522AD0D1" w14:textId="77777777" w:rsidR="00C14E3E" w:rsidRPr="008B5BAD" w:rsidRDefault="007F3F33">
      <w:pPr>
        <w:tabs>
          <w:tab w:val="right" w:leader="dot" w:pos="9026"/>
        </w:tabs>
        <w:spacing w:after="70"/>
        <w:ind w:left="260"/>
        <w:rPr>
          <w:lang w:val="en-US"/>
        </w:rPr>
      </w:pPr>
      <w:r w:rsidRPr="008B5BAD">
        <w:rPr>
          <w:color w:val="3A3A3C"/>
          <w:sz w:val="21"/>
          <w:szCs w:val="21"/>
          <w:lang w:val="en-US"/>
        </w:rPr>
        <w:t>4.2 Identity &amp; Role-Based Access Control</w:t>
      </w:r>
      <w:r w:rsidRPr="008B5BAD">
        <w:rPr>
          <w:color w:val="3A3A3C"/>
          <w:sz w:val="21"/>
          <w:szCs w:val="21"/>
          <w:lang w:val="en-US"/>
        </w:rPr>
        <w:tab/>
        <w:t>13</w:t>
      </w:r>
    </w:p>
    <w:p w14:paraId="4F99D145" w14:textId="77777777" w:rsidR="00C14E3E" w:rsidRPr="008B5BAD" w:rsidRDefault="007F3F33">
      <w:pPr>
        <w:tabs>
          <w:tab w:val="right" w:leader="dot" w:pos="9026"/>
        </w:tabs>
        <w:spacing w:after="70"/>
        <w:ind w:left="260"/>
        <w:rPr>
          <w:lang w:val="en-US"/>
        </w:rPr>
      </w:pPr>
      <w:r w:rsidRPr="008B5BAD">
        <w:rPr>
          <w:color w:val="3A3A3C"/>
          <w:sz w:val="21"/>
          <w:szCs w:val="21"/>
          <w:lang w:val="en-US"/>
        </w:rPr>
        <w:t>4.3 Configuration Management (Solution Packs, Add-Ons, Compliance Standards)</w:t>
      </w:r>
      <w:r w:rsidRPr="008B5BAD">
        <w:rPr>
          <w:color w:val="3A3A3C"/>
          <w:sz w:val="21"/>
          <w:szCs w:val="21"/>
          <w:lang w:val="en-US"/>
        </w:rPr>
        <w:tab/>
        <w:t>14</w:t>
      </w:r>
    </w:p>
    <w:p w14:paraId="5AFE1AC2" w14:textId="77777777" w:rsidR="00C14E3E" w:rsidRPr="008B5BAD" w:rsidRDefault="007F3F33">
      <w:pPr>
        <w:tabs>
          <w:tab w:val="right" w:leader="dot" w:pos="9026"/>
        </w:tabs>
        <w:spacing w:after="70"/>
        <w:ind w:left="260"/>
        <w:rPr>
          <w:lang w:val="en-US"/>
        </w:rPr>
      </w:pPr>
      <w:r w:rsidRPr="008B5BAD">
        <w:rPr>
          <w:color w:val="3A3A3C"/>
          <w:sz w:val="21"/>
          <w:szCs w:val="21"/>
          <w:lang w:val="en-US"/>
        </w:rPr>
        <w:t>4.4 AI Use Case Library &amp; Governance</w:t>
      </w:r>
      <w:r w:rsidRPr="008B5BAD">
        <w:rPr>
          <w:color w:val="3A3A3C"/>
          <w:sz w:val="21"/>
          <w:szCs w:val="21"/>
          <w:lang w:val="en-US"/>
        </w:rPr>
        <w:tab/>
        <w:t>15</w:t>
      </w:r>
    </w:p>
    <w:p w14:paraId="61556462" w14:textId="77777777" w:rsidR="00C14E3E" w:rsidRPr="008B5BAD" w:rsidRDefault="007F3F33">
      <w:pPr>
        <w:tabs>
          <w:tab w:val="right" w:leader="dot" w:pos="9026"/>
        </w:tabs>
        <w:spacing w:after="70"/>
        <w:ind w:left="260"/>
        <w:rPr>
          <w:lang w:val="en-US"/>
        </w:rPr>
      </w:pPr>
      <w:r w:rsidRPr="008B5BAD">
        <w:rPr>
          <w:color w:val="3A3A3C"/>
          <w:sz w:val="21"/>
          <w:szCs w:val="21"/>
          <w:lang w:val="en-US"/>
        </w:rPr>
        <w:t>4.5 Standards / Knowledge Base &amp; Retrieval-Augmented Generation</w:t>
      </w:r>
      <w:r w:rsidRPr="008B5BAD">
        <w:rPr>
          <w:color w:val="3A3A3C"/>
          <w:sz w:val="21"/>
          <w:szCs w:val="21"/>
          <w:lang w:val="en-US"/>
        </w:rPr>
        <w:tab/>
        <w:t>16</w:t>
      </w:r>
    </w:p>
    <w:p w14:paraId="23F8F0A0" w14:textId="77777777" w:rsidR="00C14E3E" w:rsidRPr="008B5BAD" w:rsidRDefault="007F3F33">
      <w:pPr>
        <w:tabs>
          <w:tab w:val="right" w:leader="dot" w:pos="9026"/>
        </w:tabs>
        <w:spacing w:after="70"/>
        <w:ind w:left="260"/>
        <w:rPr>
          <w:lang w:val="en-US"/>
        </w:rPr>
      </w:pPr>
      <w:r w:rsidRPr="008B5BAD">
        <w:rPr>
          <w:color w:val="3A3A3C"/>
          <w:sz w:val="21"/>
          <w:szCs w:val="21"/>
          <w:lang w:val="en-US"/>
        </w:rPr>
        <w:t>4.6 Process/Stage Governance (Alerts, Business Rules, Controls, Risks, RACSI, Custom KPIs)</w:t>
      </w:r>
      <w:r w:rsidRPr="008B5BAD">
        <w:rPr>
          <w:color w:val="3A3A3C"/>
          <w:sz w:val="21"/>
          <w:szCs w:val="21"/>
          <w:lang w:val="en-US"/>
        </w:rPr>
        <w:tab/>
        <w:t>16</w:t>
      </w:r>
    </w:p>
    <w:p w14:paraId="2033E89E" w14:textId="77777777" w:rsidR="00C14E3E" w:rsidRPr="008B5BAD" w:rsidRDefault="007F3F33">
      <w:pPr>
        <w:tabs>
          <w:tab w:val="right" w:leader="dot" w:pos="9026"/>
        </w:tabs>
        <w:spacing w:after="70"/>
        <w:ind w:left="260"/>
        <w:rPr>
          <w:lang w:val="en-US"/>
        </w:rPr>
      </w:pPr>
      <w:r w:rsidRPr="008B5BAD">
        <w:rPr>
          <w:color w:val="3A3A3C"/>
          <w:sz w:val="21"/>
          <w:szCs w:val="21"/>
          <w:lang w:val="en-US"/>
        </w:rPr>
        <w:t>4.7 BPMN 2.0 Process Modeling</w:t>
      </w:r>
      <w:r w:rsidRPr="008B5BAD">
        <w:rPr>
          <w:color w:val="3A3A3C"/>
          <w:sz w:val="21"/>
          <w:szCs w:val="21"/>
          <w:lang w:val="en-US"/>
        </w:rPr>
        <w:tab/>
        <w:t>17</w:t>
      </w:r>
    </w:p>
    <w:p w14:paraId="026FBB9C" w14:textId="77777777" w:rsidR="00C14E3E" w:rsidRPr="008B5BAD" w:rsidRDefault="007F3F33">
      <w:pPr>
        <w:tabs>
          <w:tab w:val="right" w:leader="dot" w:pos="9026"/>
        </w:tabs>
        <w:spacing w:after="70"/>
        <w:ind w:left="260"/>
        <w:rPr>
          <w:lang w:val="en-US"/>
        </w:rPr>
      </w:pPr>
      <w:r w:rsidRPr="008B5BAD">
        <w:rPr>
          <w:color w:val="3A3A3C"/>
          <w:sz w:val="21"/>
          <w:szCs w:val="21"/>
          <w:lang w:val="en-US"/>
        </w:rPr>
        <w:t>4.8 Reports &amp; Data Export</w:t>
      </w:r>
      <w:r w:rsidRPr="008B5BAD">
        <w:rPr>
          <w:color w:val="3A3A3C"/>
          <w:sz w:val="21"/>
          <w:szCs w:val="21"/>
          <w:lang w:val="en-US"/>
        </w:rPr>
        <w:tab/>
        <w:t>17</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17</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18</w:t>
      </w:r>
    </w:p>
    <w:p w14:paraId="0770F1AC"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4.11 Audit Trail &amp; Justification </w:t>
      </w:r>
      <w:r w:rsidRPr="008B5BAD">
        <w:rPr>
          <w:color w:val="3A3A3C"/>
          <w:sz w:val="21"/>
          <w:szCs w:val="21"/>
          <w:lang w:val="en-US"/>
        </w:rPr>
        <w:t>Governance</w:t>
      </w:r>
      <w:r w:rsidRPr="008B5BAD">
        <w:rPr>
          <w:color w:val="3A3A3C"/>
          <w:sz w:val="21"/>
          <w:szCs w:val="21"/>
          <w:lang w:val="en-US"/>
        </w:rPr>
        <w:tab/>
        <w:t>18</w:t>
      </w:r>
    </w:p>
    <w:p w14:paraId="12F4181F" w14:textId="77777777" w:rsidR="00C14E3E" w:rsidRPr="008B5BAD" w:rsidRDefault="007F3F33">
      <w:pPr>
        <w:tabs>
          <w:tab w:val="right" w:leader="dot" w:pos="9026"/>
        </w:tabs>
        <w:spacing w:after="70"/>
        <w:ind w:left="260"/>
        <w:rPr>
          <w:lang w:val="en-US"/>
        </w:rPr>
      </w:pPr>
      <w:r w:rsidRPr="008B5BAD">
        <w:rPr>
          <w:color w:val="3A3A3C"/>
          <w:sz w:val="21"/>
          <w:szCs w:val="21"/>
          <w:lang w:val="en-US"/>
        </w:rPr>
        <w:t>4.12 Help &amp; In-App Guidance</w:t>
      </w:r>
      <w:r w:rsidRPr="008B5BAD">
        <w:rPr>
          <w:color w:val="3A3A3C"/>
          <w:sz w:val="21"/>
          <w:szCs w:val="21"/>
          <w:lang w:val="en-US"/>
        </w:rPr>
        <w:tab/>
        <w:t>18</w:t>
      </w:r>
    </w:p>
    <w:p w14:paraId="394E1F6D" w14:textId="77777777" w:rsidR="00C14E3E" w:rsidRPr="008B5BAD" w:rsidRDefault="007F3F33">
      <w:pPr>
        <w:tabs>
          <w:tab w:val="right" w:leader="dot" w:pos="9026"/>
        </w:tabs>
        <w:spacing w:after="70"/>
        <w:ind w:left="260"/>
        <w:rPr>
          <w:lang w:val="en-US"/>
        </w:rPr>
      </w:pPr>
      <w:r w:rsidRPr="008B5BAD">
        <w:rPr>
          <w:color w:val="3A3A3C"/>
          <w:sz w:val="21"/>
          <w:szCs w:val="21"/>
          <w:lang w:val="en-US"/>
        </w:rPr>
        <w:t>4.13 Template Libraries</w:t>
      </w:r>
      <w:r w:rsidRPr="008B5BAD">
        <w:rPr>
          <w:color w:val="3A3A3C"/>
          <w:sz w:val="21"/>
          <w:szCs w:val="21"/>
          <w:lang w:val="en-US"/>
        </w:rPr>
        <w:tab/>
        <w:t>19</w:t>
      </w:r>
    </w:p>
    <w:p w14:paraId="05185AFD" w14:textId="77777777" w:rsidR="00C14E3E" w:rsidRPr="008B5BAD" w:rsidRDefault="007F3F33">
      <w:pPr>
        <w:tabs>
          <w:tab w:val="right" w:leader="dot" w:pos="9026"/>
        </w:tabs>
        <w:spacing w:after="70"/>
        <w:ind w:left="260"/>
        <w:rPr>
          <w:lang w:val="en-US"/>
        </w:rPr>
      </w:pPr>
      <w:r w:rsidRPr="008B5BAD">
        <w:rPr>
          <w:color w:val="3A3A3C"/>
          <w:sz w:val="21"/>
          <w:szCs w:val="21"/>
          <w:lang w:val="en-US"/>
        </w:rPr>
        <w:t>4.14 Multi-Language &amp; Localization</w:t>
      </w:r>
      <w:r w:rsidRPr="008B5BAD">
        <w:rPr>
          <w:color w:val="3A3A3C"/>
          <w:sz w:val="21"/>
          <w:szCs w:val="21"/>
          <w:lang w:val="en-US"/>
        </w:rPr>
        <w:tab/>
        <w:t>19</w:t>
      </w:r>
    </w:p>
    <w:p w14:paraId="12674CD7" w14:textId="77777777" w:rsidR="00C14E3E" w:rsidRPr="008B5BAD" w:rsidRDefault="007F3F33">
      <w:pPr>
        <w:tabs>
          <w:tab w:val="right" w:leader="dot" w:pos="9026"/>
        </w:tabs>
        <w:spacing w:after="70"/>
        <w:ind w:left="260"/>
        <w:rPr>
          <w:lang w:val="en-US"/>
        </w:rPr>
      </w:pPr>
      <w:r w:rsidRPr="008B5BAD">
        <w:rPr>
          <w:color w:val="3A3A3C"/>
          <w:sz w:val="21"/>
          <w:szCs w:val="21"/>
          <w:lang w:val="en-US"/>
        </w:rPr>
        <w:t>4.15 Work Breakdown Structure &amp; Gantt Scheduling</w:t>
      </w:r>
      <w:r w:rsidRPr="008B5BAD">
        <w:rPr>
          <w:color w:val="3A3A3C"/>
          <w:sz w:val="21"/>
          <w:szCs w:val="21"/>
          <w:lang w:val="en-US"/>
        </w:rPr>
        <w:tab/>
        <w:t>19</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20</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20</w:t>
      </w:r>
    </w:p>
    <w:p w14:paraId="0AAD79A5" w14:textId="77777777" w:rsidR="00C14E3E" w:rsidRPr="008B5BAD" w:rsidRDefault="007F3F33">
      <w:pPr>
        <w:tabs>
          <w:tab w:val="right" w:leader="dot" w:pos="9026"/>
        </w:tabs>
        <w:spacing w:after="70"/>
        <w:ind w:left="260"/>
        <w:rPr>
          <w:lang w:val="en-US"/>
        </w:rPr>
      </w:pPr>
      <w:r w:rsidRPr="008B5BAD">
        <w:rPr>
          <w:color w:val="3A3A3C"/>
          <w:sz w:val="21"/>
          <w:szCs w:val="21"/>
          <w:lang w:val="en-US"/>
        </w:rPr>
        <w:t>4.18 Return on Experience (REX)</w:t>
      </w:r>
      <w:r w:rsidRPr="008B5BAD">
        <w:rPr>
          <w:color w:val="3A3A3C"/>
          <w:sz w:val="21"/>
          <w:szCs w:val="21"/>
          <w:lang w:val="en-US"/>
        </w:rPr>
        <w:tab/>
        <w:t>21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4.19 Navigation Shell &amp; Personalization</w:t>
      </w:r>
      <w:r w:rsidRPr="008B5BAD">
        <w:rPr>
          <w:color w:val="3A3A3C"/>
          <w:sz w:val="21"/>
          <w:szCs w:val="21"/>
          <w:lang w:val="en-US"/>
        </w:rPr>
        <w:tab/>
        <w:t xml:space="preserve">21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4.20 Internal Benchmarking</w:t>
      </w:r>
      <w:r w:rsidRPr="008B5BAD">
        <w:rPr>
          <w:color w:val="3A3A3C"/>
          <w:sz w:val="21"/>
          <w:szCs w:val="21"/>
          <w:lang w:val="en-US"/>
        </w:rPr>
        <w:tab/>
        <w:t xml:space="preserve">22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4.21 Platform Operations</w:t>
      </w:r>
      <w:r w:rsidRPr="008B5BAD">
        <w:rPr>
          <w:color w:val="3A3A3C"/>
          <w:sz w:val="21"/>
          <w:szCs w:val="21"/>
          <w:lang w:val="en-US"/>
        </w:rPr>
        <w:tab/>
        <w:t xml:space="preserve">23</w:t>
      </w:r>
    </w:p>
    <w:p w14:paraId="3C2058FA" w14:textId="77777777" w:rsidR="00C14E3E" w:rsidRPr="008B5BAD" w:rsidRDefault="007F3F33">
      <w:pPr>
        <w:tabs>
          <w:tab w:val="right" w:leader="dot" w:pos="9026"/>
        </w:tabs>
        <w:spacing w:after="120"/>
        <w:rPr>
          <w:lang w:val="en-US"/>
        </w:rPr>
      </w:pPr>
      <w:r w:rsidRPr="008B5BAD">
        <w:rPr>
          <w:b/>
          <w:bCs/>
          <w:color w:val="E07B00"/>
          <w:sz w:val="22"/>
          <w:szCs w:val="22"/>
          <w:lang w:val="en-US"/>
        </w:rPr>
        <w:lastRenderedPageBreak/>
        <w:t>5. Common Non-Functional Requirements</w:t>
      </w:r>
      <w:r w:rsidRPr="008B5BAD">
        <w:rPr>
          <w:b/>
          <w:bCs/>
          <w:color w:val="E07B00"/>
          <w:sz w:val="22"/>
          <w:szCs w:val="22"/>
          <w:lang w:val="en-US"/>
        </w:rPr>
        <w:tab/>
        <w:t>24</w:t>
      </w:r>
    </w:p>
    <w:p w14:paraId="400244D7" w14:textId="77777777" w:rsidR="00C14E3E" w:rsidRPr="008B5BAD" w:rsidRDefault="007F3F33">
      <w:pPr>
        <w:tabs>
          <w:tab w:val="right" w:leader="dot" w:pos="9026"/>
        </w:tabs>
        <w:spacing w:after="70"/>
        <w:ind w:left="260"/>
        <w:rPr>
          <w:lang w:val="en-US"/>
        </w:rPr>
      </w:pPr>
      <w:r w:rsidRPr="008B5BAD">
        <w:rPr>
          <w:color w:val="3A3A3C"/>
          <w:sz w:val="21"/>
          <w:szCs w:val="21"/>
          <w:lang w:val="en-US"/>
        </w:rPr>
        <w:t>5.1 Performance</w:t>
      </w:r>
      <w:r w:rsidRPr="008B5BAD">
        <w:rPr>
          <w:color w:val="3A3A3C"/>
          <w:sz w:val="21"/>
          <w:szCs w:val="21"/>
          <w:lang w:val="en-US"/>
        </w:rPr>
        <w:tab/>
        <w:t>24</w:t>
      </w:r>
    </w:p>
    <w:p w14:paraId="3217B3AA" w14:textId="77777777" w:rsidR="00C14E3E" w:rsidRPr="008B5BAD" w:rsidRDefault="007F3F33">
      <w:pPr>
        <w:tabs>
          <w:tab w:val="right" w:leader="dot" w:pos="9026"/>
        </w:tabs>
        <w:spacing w:after="70"/>
        <w:ind w:left="260"/>
        <w:rPr>
          <w:lang w:val="en-US"/>
        </w:rPr>
      </w:pPr>
      <w:r w:rsidRPr="008B5BAD">
        <w:rPr>
          <w:color w:val="3A3A3C"/>
          <w:sz w:val="21"/>
          <w:szCs w:val="21"/>
          <w:lang w:val="en-US"/>
        </w:rPr>
        <w:t>5.2 Security</w:t>
      </w:r>
      <w:r w:rsidRPr="008B5BAD">
        <w:rPr>
          <w:color w:val="3A3A3C"/>
          <w:sz w:val="21"/>
          <w:szCs w:val="21"/>
          <w:lang w:val="en-US"/>
        </w:rPr>
        <w:tab/>
        <w:t>24</w:t>
      </w:r>
    </w:p>
    <w:p w14:paraId="52544624" w14:textId="77777777" w:rsidR="00C14E3E" w:rsidRPr="008B5BAD" w:rsidRDefault="007F3F33">
      <w:pPr>
        <w:tabs>
          <w:tab w:val="right" w:leader="dot" w:pos="9026"/>
        </w:tabs>
        <w:spacing w:after="70"/>
        <w:ind w:left="260"/>
        <w:rPr>
          <w:lang w:val="en-US"/>
        </w:rPr>
      </w:pPr>
      <w:r w:rsidRPr="008B5BAD">
        <w:rPr>
          <w:color w:val="3A3A3C"/>
          <w:sz w:val="21"/>
          <w:szCs w:val="21"/>
          <w:lang w:val="en-US"/>
        </w:rPr>
        <w:t>5.3 Reliability &amp; Data Integrity</w:t>
      </w:r>
      <w:r w:rsidRPr="008B5BAD">
        <w:rPr>
          <w:color w:val="3A3A3C"/>
          <w:sz w:val="21"/>
          <w:szCs w:val="21"/>
          <w:lang w:val="en-US"/>
        </w:rPr>
        <w:tab/>
        <w:t>25</w:t>
      </w:r>
    </w:p>
    <w:p w14:paraId="0613B490" w14:textId="77777777" w:rsidR="00C14E3E" w:rsidRPr="008B5BAD" w:rsidRDefault="007F3F33">
      <w:pPr>
        <w:tabs>
          <w:tab w:val="right" w:leader="dot" w:pos="9026"/>
        </w:tabs>
        <w:spacing w:after="70"/>
        <w:ind w:left="260"/>
        <w:rPr>
          <w:lang w:val="en-US"/>
        </w:rPr>
      </w:pPr>
      <w:r w:rsidRPr="008B5BAD">
        <w:rPr>
          <w:color w:val="3A3A3C"/>
          <w:sz w:val="21"/>
          <w:szCs w:val="21"/>
          <w:lang w:val="en-US"/>
        </w:rPr>
        <w:t>5.4 Scalability</w:t>
      </w:r>
      <w:r w:rsidRPr="008B5BAD">
        <w:rPr>
          <w:color w:val="3A3A3C"/>
          <w:sz w:val="21"/>
          <w:szCs w:val="21"/>
          <w:lang w:val="en-US"/>
        </w:rPr>
        <w:tab/>
        <w:t>25</w:t>
      </w:r>
    </w:p>
    <w:p w14:paraId="3D02B7DA" w14:textId="77777777" w:rsidR="00C14E3E" w:rsidRPr="008B5BAD" w:rsidRDefault="007F3F33">
      <w:pPr>
        <w:tabs>
          <w:tab w:val="right" w:leader="dot" w:pos="9026"/>
        </w:tabs>
        <w:spacing w:after="70"/>
        <w:ind w:left="260"/>
        <w:rPr>
          <w:lang w:val="en-US"/>
        </w:rPr>
      </w:pPr>
      <w:r w:rsidRPr="008B5BAD">
        <w:rPr>
          <w:color w:val="3A3A3C"/>
          <w:sz w:val="21"/>
          <w:szCs w:val="21"/>
          <w:lang w:val="en-US"/>
        </w:rPr>
        <w:t>5.5 Usability &amp; Accessibility</w:t>
      </w:r>
      <w:r w:rsidRPr="008B5BAD">
        <w:rPr>
          <w:color w:val="3A3A3C"/>
          <w:sz w:val="21"/>
          <w:szCs w:val="21"/>
          <w:lang w:val="en-US"/>
        </w:rPr>
        <w:tab/>
        <w:t>25</w:t>
      </w:r>
    </w:p>
    <w:p w14:paraId="2C54013C" w14:textId="77777777" w:rsidR="00C14E3E" w:rsidRPr="008B5BAD" w:rsidRDefault="007F3F33">
      <w:pPr>
        <w:tabs>
          <w:tab w:val="right" w:leader="dot" w:pos="9026"/>
        </w:tabs>
        <w:spacing w:after="70"/>
        <w:ind w:left="260"/>
        <w:rPr>
          <w:lang w:val="en-US"/>
        </w:rPr>
      </w:pPr>
      <w:r w:rsidRPr="008B5BAD">
        <w:rPr>
          <w:color w:val="3A3A3C"/>
          <w:sz w:val="21"/>
          <w:szCs w:val="21"/>
          <w:lang w:val="en-US"/>
        </w:rPr>
        <w:t>5.6 Localization</w:t>
      </w:r>
      <w:r w:rsidRPr="008B5BAD">
        <w:rPr>
          <w:color w:val="3A3A3C"/>
          <w:sz w:val="21"/>
          <w:szCs w:val="21"/>
          <w:lang w:val="en-US"/>
        </w:rPr>
        <w:tab/>
        <w:t>26</w:t>
      </w:r>
    </w:p>
    <w:p w14:paraId="2DC028E0" w14:textId="77777777" w:rsidR="00C14E3E" w:rsidRPr="008B5BAD" w:rsidRDefault="007F3F33">
      <w:pPr>
        <w:tabs>
          <w:tab w:val="right" w:leader="dot" w:pos="9026"/>
        </w:tabs>
        <w:spacing w:after="70"/>
        <w:ind w:left="260"/>
        <w:rPr>
          <w:lang w:val="en-US"/>
        </w:rPr>
      </w:pPr>
      <w:r w:rsidRPr="008B5BAD">
        <w:rPr>
          <w:color w:val="3A3A3C"/>
          <w:sz w:val="21"/>
          <w:szCs w:val="21"/>
          <w:lang w:val="en-US"/>
        </w:rPr>
        <w:t>5</w:t>
      </w:r>
      <w:r w:rsidRPr="008B5BAD">
        <w:rPr>
          <w:color w:val="3A3A3C"/>
          <w:sz w:val="21"/>
          <w:szCs w:val="21"/>
          <w:lang w:val="en-US"/>
        </w:rPr>
        <w:t>.7 Portability / Installability</w:t>
      </w:r>
      <w:r w:rsidRPr="008B5BAD">
        <w:rPr>
          <w:color w:val="3A3A3C"/>
          <w:sz w:val="21"/>
          <w:szCs w:val="21"/>
          <w:lang w:val="en-US"/>
        </w:rPr>
        <w:tab/>
        <w:t>26</w:t>
      </w:r>
    </w:p>
    <w:p w14:paraId="3FECD731" w14:textId="77777777" w:rsidR="00C14E3E" w:rsidRPr="008B5BAD" w:rsidRDefault="007F3F33">
      <w:pPr>
        <w:tabs>
          <w:tab w:val="right" w:leader="dot" w:pos="9026"/>
        </w:tabs>
        <w:spacing w:after="70"/>
        <w:ind w:left="260"/>
        <w:rPr>
          <w:lang w:val="en-US"/>
        </w:rPr>
      </w:pPr>
      <w:r w:rsidRPr="008B5BAD">
        <w:rPr>
          <w:color w:val="3A3A3C"/>
          <w:sz w:val="21"/>
          <w:szCs w:val="21"/>
          <w:lang w:val="en-US"/>
        </w:rPr>
        <w:t>5.8 Maintainability / Extensibility</w:t>
      </w:r>
      <w:r w:rsidRPr="008B5BAD">
        <w:rPr>
          <w:color w:val="3A3A3C"/>
          <w:sz w:val="21"/>
          <w:szCs w:val="21"/>
          <w:lang w:val="en-US"/>
        </w:rPr>
        <w:tab/>
        <w:t>26</w:t>
      </w:r>
    </w:p>
    <w:p w14:paraId="7C084704" w14:textId="77777777" w:rsidR="00C14E3E" w:rsidRPr="008B5BAD" w:rsidRDefault="007F3F33">
      <w:pPr>
        <w:tabs>
          <w:tab w:val="right" w:leader="dot" w:pos="9026"/>
        </w:tabs>
        <w:spacing w:after="70"/>
        <w:ind w:left="260"/>
        <w:rPr>
          <w:lang w:val="en-US"/>
        </w:rPr>
      </w:pPr>
      <w:r w:rsidRPr="008B5BAD">
        <w:rPr>
          <w:color w:val="3A3A3C"/>
          <w:sz w:val="21"/>
          <w:szCs w:val="21"/>
          <w:lang w:val="en-US"/>
        </w:rPr>
        <w:t>5.9 Compatibility</w:t>
      </w:r>
      <w:r w:rsidRPr="008B5BAD">
        <w:rPr>
          <w:color w:val="3A3A3C"/>
          <w:sz w:val="21"/>
          <w:szCs w:val="21"/>
          <w:lang w:val="en-US"/>
        </w:rPr>
        <w:tab/>
        <w:t>26</w:t>
      </w:r>
    </w:p>
    <w:p w14:paraId="64996AF3" w14:textId="77777777" w:rsidR="00C14E3E" w:rsidRPr="008B5BAD" w:rsidRDefault="007F3F33">
      <w:pPr>
        <w:tabs>
          <w:tab w:val="right" w:leader="dot" w:pos="9026"/>
        </w:tabs>
        <w:spacing w:after="70"/>
        <w:ind w:left="260"/>
        <w:rPr>
          <w:lang w:val="en-US"/>
        </w:rPr>
      </w:pPr>
      <w:r w:rsidRPr="008B5BAD">
        <w:rPr>
          <w:color w:val="3A3A3C"/>
          <w:sz w:val="21"/>
          <w:szCs w:val="21"/>
          <w:lang w:val="en-US"/>
        </w:rPr>
        <w:t>5.10 Auditability &amp; Compliance</w:t>
      </w:r>
      <w:r w:rsidRPr="008B5BAD">
        <w:rPr>
          <w:color w:val="3A3A3C"/>
          <w:sz w:val="21"/>
          <w:szCs w:val="21"/>
          <w:lang w:val="en-US"/>
        </w:rPr>
        <w:tab/>
        <w:t>27</w:t>
      </w:r>
    </w:p>
    <w:p w14:paraId="6CA8C7EA" w14:textId="77777777" w:rsidR="00C14E3E" w:rsidRPr="008B5BAD" w:rsidRDefault="007F3F33">
      <w:pPr>
        <w:tabs>
          <w:tab w:val="right" w:leader="dot" w:pos="9026"/>
        </w:tabs>
        <w:spacing w:after="70"/>
        <w:ind w:left="260"/>
        <w:rPr>
          <w:lang w:val="en-US"/>
        </w:rPr>
      </w:pPr>
      <w:r w:rsidRPr="008B5BAD">
        <w:rPr>
          <w:color w:val="3A3A3C"/>
          <w:sz w:val="21"/>
          <w:szCs w:val="21"/>
          <w:lang w:val="en-US"/>
        </w:rPr>
        <w:t>5.11 Data Retention &amp; Privacy</w:t>
      </w:r>
      <w:r w:rsidRPr="008B5BAD">
        <w:rPr>
          <w:color w:val="3A3A3C"/>
          <w:sz w:val="21"/>
          <w:szCs w:val="21"/>
          <w:lang w:val="en-US"/>
        </w:rPr>
        <w:tab/>
        <w:t>27</w:t>
      </w:r>
    </w:p>
    <w:p w14:paraId="220A3B78" w14:textId="77777777" w:rsidR="00C14E3E" w:rsidRPr="008B5BAD" w:rsidRDefault="007F3F33">
      <w:pPr>
        <w:tabs>
          <w:tab w:val="right" w:leader="dot" w:pos="9026"/>
        </w:tabs>
        <w:spacing w:after="120"/>
        <w:rPr>
          <w:lang w:val="en-US"/>
        </w:rPr>
      </w:pPr>
      <w:r w:rsidRPr="008B5BAD">
        <w:rPr>
          <w:b/>
          <w:bCs/>
          <w:color w:val="E07B00"/>
          <w:sz w:val="22"/>
          <w:szCs w:val="22"/>
          <w:lang w:val="en-US"/>
        </w:rPr>
        <w:t>6. Common Data Model</w:t>
      </w:r>
      <w:r w:rsidRPr="008B5BAD">
        <w:rPr>
          <w:b/>
          <w:bCs/>
          <w:color w:val="E07B00"/>
          <w:sz w:val="22"/>
          <w:szCs w:val="22"/>
          <w:lang w:val="en-US"/>
        </w:rPr>
        <w:tab/>
        <w:t>28</w:t>
      </w:r>
    </w:p>
    <w:p w14:paraId="7D982DF3" w14:textId="77777777" w:rsidR="00C14E3E" w:rsidRPr="008B5BAD" w:rsidRDefault="007F3F33">
      <w:pPr>
        <w:tabs>
          <w:tab w:val="right" w:leader="dot" w:pos="9026"/>
        </w:tabs>
        <w:spacing w:after="120"/>
        <w:rPr>
          <w:lang w:val="en-US"/>
        </w:rPr>
      </w:pPr>
      <w:r w:rsidRPr="008B5BAD">
        <w:rPr>
          <w:b/>
          <w:bCs/>
          <w:color w:val="E07B00"/>
          <w:sz w:val="22"/>
          <w:szCs w:val="22"/>
          <w:lang w:val="en-US"/>
        </w:rPr>
        <w:t>7. Common External Interface Conventions</w:t>
      </w:r>
      <w:r w:rsidRPr="008B5BAD">
        <w:rPr>
          <w:b/>
          <w:bCs/>
          <w:color w:val="E07B00"/>
          <w:sz w:val="22"/>
          <w:szCs w:val="22"/>
          <w:lang w:val="en-US"/>
        </w:rPr>
        <w:tab/>
        <w:t>30</w:t>
      </w:r>
    </w:p>
    <w:p w14:paraId="5227CECB" w14:textId="77777777" w:rsidR="00C14E3E" w:rsidRPr="008B5BAD" w:rsidRDefault="007F3F33">
      <w:pPr>
        <w:tabs>
          <w:tab w:val="right" w:leader="dot" w:pos="9026"/>
        </w:tabs>
        <w:spacing w:after="70"/>
        <w:ind w:left="260"/>
        <w:rPr>
          <w:lang w:val="en-US"/>
        </w:rPr>
      </w:pPr>
      <w:r w:rsidRPr="008B5BAD">
        <w:rPr>
          <w:color w:val="3A3A3C"/>
          <w:sz w:val="21"/>
          <w:szCs w:val="21"/>
          <w:lang w:val="en-US"/>
        </w:rPr>
        <w:t>7.1 User Interface Conventions</w:t>
      </w:r>
      <w:r w:rsidRPr="008B5BAD">
        <w:rPr>
          <w:color w:val="3A3A3C"/>
          <w:sz w:val="21"/>
          <w:szCs w:val="21"/>
          <w:lang w:val="en-US"/>
        </w:rPr>
        <w:tab/>
        <w:t>30</w:t>
      </w:r>
    </w:p>
    <w:p w14:paraId="5C3523FA" w14:textId="77777777" w:rsidR="00C14E3E" w:rsidRPr="008B5BAD" w:rsidRDefault="007F3F33">
      <w:pPr>
        <w:tabs>
          <w:tab w:val="right" w:leader="dot" w:pos="9026"/>
        </w:tabs>
        <w:spacing w:after="70"/>
        <w:ind w:left="260"/>
        <w:rPr>
          <w:lang w:val="en-US"/>
        </w:rPr>
      </w:pPr>
      <w:r w:rsidRPr="008B5BAD">
        <w:rPr>
          <w:color w:val="3A3A3C"/>
          <w:sz w:val="21"/>
          <w:szCs w:val="21"/>
          <w:lang w:val="en-US"/>
        </w:rPr>
        <w:t>7.2 Software Interfaces (REST API)</w:t>
      </w:r>
      <w:r w:rsidRPr="008B5BAD">
        <w:rPr>
          <w:color w:val="3A3A3C"/>
          <w:sz w:val="21"/>
          <w:szCs w:val="21"/>
          <w:lang w:val="en-US"/>
        </w:rPr>
        <w:tab/>
        <w:t>30</w:t>
      </w:r>
    </w:p>
    <w:p w14:paraId="7DB20CAD" w14:textId="77777777" w:rsidR="00C14E3E" w:rsidRPr="008B5BAD" w:rsidRDefault="007F3F33">
      <w:pPr>
        <w:tabs>
          <w:tab w:val="right" w:leader="dot" w:pos="9026"/>
        </w:tabs>
        <w:spacing w:after="70"/>
        <w:ind w:left="260"/>
        <w:rPr>
          <w:lang w:val="en-US"/>
        </w:rPr>
      </w:pPr>
      <w:r w:rsidRPr="008B5BAD">
        <w:rPr>
          <w:color w:val="3A3A3C"/>
          <w:sz w:val="21"/>
          <w:szCs w:val="21"/>
          <w:lang w:val="en-US"/>
        </w:rPr>
        <w:t>7.3 Hardware Interfaces</w:t>
      </w:r>
      <w:r w:rsidRPr="008B5BAD">
        <w:rPr>
          <w:color w:val="3A3A3C"/>
          <w:sz w:val="21"/>
          <w:szCs w:val="21"/>
          <w:lang w:val="en-US"/>
        </w:rPr>
        <w:tab/>
        <w:t>30</w:t>
      </w:r>
    </w:p>
    <w:p w14:paraId="329D4767" w14:textId="77777777" w:rsidR="00C14E3E" w:rsidRPr="008B5BAD" w:rsidRDefault="007F3F33">
      <w:pPr>
        <w:tabs>
          <w:tab w:val="right" w:leader="dot" w:pos="9026"/>
        </w:tabs>
        <w:spacing w:after="70"/>
        <w:ind w:left="260"/>
        <w:rPr>
          <w:lang w:val="en-US"/>
        </w:rPr>
      </w:pPr>
      <w:r w:rsidRPr="008B5BAD">
        <w:rPr>
          <w:color w:val="3A3A3C"/>
          <w:sz w:val="21"/>
          <w:szCs w:val="21"/>
          <w:lang w:val="en-US"/>
        </w:rPr>
        <w:t>7.4 Communications Interfaces</w:t>
      </w:r>
      <w:r w:rsidRPr="008B5BAD">
        <w:rPr>
          <w:color w:val="3A3A3C"/>
          <w:sz w:val="21"/>
          <w:szCs w:val="21"/>
          <w:lang w:val="en-US"/>
        </w:rPr>
        <w:tab/>
        <w:t>31</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Appendix A — Conformance &amp; Divergence Notes</w:t>
      </w:r>
      <w:r w:rsidRPr="008B5BAD">
        <w:rPr>
          <w:b/>
          <w:bCs/>
          <w:color w:val="E07B00"/>
          <w:sz w:val="22"/>
          <w:szCs w:val="22"/>
          <w:lang w:val="en-US"/>
        </w:rPr>
        <w:tab/>
        <w:t>32</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B — Revision 1.1 Change Log</w:t>
      </w:r>
      <w:r w:rsidRPr="008B5BAD">
        <w:rPr>
          <w:b/>
          <w:bCs/>
          <w:color w:val="E07B00"/>
          <w:sz w:val="22"/>
          <w:szCs w:val="22"/>
          <w:lang w:val="en-US"/>
        </w:rPr>
        <w:tab/>
        <w:t xml:space="preserve">35</w:t>
      </w:r>
    </w:p>
    <w:p w14:paraId="79EA475B" w14:textId="77777777" w:rsidR="00C14E3E" w:rsidRPr="008B5BAD" w:rsidRDefault="007F3F33">
      <w:pPr>
        <w:rPr>
          <w:lang w:val="en-US"/>
        </w:rPr>
      </w:pPr>
      <w:r w:rsidRPr="008B5BAD">
        <w:rPr>
          <w:lang w:val="en-US"/>
        </w:rPr>
        <w:br w:type="page"/>
      </w:r>
    </w:p>
    <w:p w14:paraId="2BC05649" w14:textId="77777777" w:rsidR="00C14E3E" w:rsidRPr="008B5BAD" w:rsidRDefault="007F3F33">
      <w:pPr>
        <w:pStyle w:val="Titre1"/>
        <w:pageBreakBefore/>
        <w:pBdr>
          <w:bottom w:val="single" w:sz="8" w:space="4" w:color="E07B00"/>
        </w:pBdr>
        <w:rPr>
          <w:lang w:val="en-US"/>
        </w:rPr>
      </w:pPr>
      <w:r w:rsidRPr="008B5BAD">
        <w:rPr>
          <w:lang w:val="en-US"/>
        </w:rPr>
        <w:lastRenderedPageBreak/>
        <w:t>1. Introduction</w:t>
      </w:r>
    </w:p>
    <w:p w14:paraId="0CBAFB79" w14:textId="77777777" w:rsidR="00C14E3E" w:rsidRPr="008B5BAD" w:rsidRDefault="007F3F33">
      <w:pPr>
        <w:pStyle w:val="Titre2"/>
        <w:rPr>
          <w:lang w:val="en-US"/>
        </w:rPr>
      </w:pPr>
      <w:r w:rsidRPr="008B5BAD">
        <w:rPr>
          <w:lang w:val="en-US"/>
        </w:rPr>
        <w:t>1.1 Purpose</w:t>
      </w:r>
    </w:p>
    <w:p w14:paraId="7C4E1956" w14:textId="77777777" w:rsidR="00C14E3E" w:rsidRPr="008B5BAD" w:rsidRDefault="007F3F33">
      <w:pPr>
        <w:spacing w:after="160" w:line="276" w:lineRule="auto"/>
        <w:jc w:val="both"/>
        <w:rPr>
          <w:lang w:val="en-US"/>
        </w:rPr>
      </w:pPr>
      <w:r w:rsidRPr="008B5BAD">
        <w:rPr>
          <w:lang w:val="en-US"/>
        </w:rPr>
        <w:t>This Software Requirements Specification (SRS) — “Dynamic Apps Standard SRS” — defines the set of functional and non-functional requirements that are common to every application in the DynamicMS Suite, irrespective of the business domain a given applicatio</w:t>
      </w:r>
      <w:r w:rsidRPr="008B5BAD">
        <w:rPr>
          <w:lang w:val="en-US"/>
        </w:rPr>
        <w:t>n addresses. It is derived by comparing the individual SRS documents of two suite members — journi (DynamicJourni), a human change-management application, and NCP Solver, a non-conformity and problem-resolution application — and extracting the requirements</w:t>
      </w:r>
      <w:r w:rsidRPr="008B5BAD">
        <w:rPr>
          <w:lang w:val="en-US"/>
        </w:rPr>
        <w:t>,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sidRPr="008B5BAD">
        <w:rPr>
          <w:lang w:val="en-US"/>
        </w:rPr>
        <w:t>This document is intended to serve as the baseline specification a new Dynamic App is built against, and as the reference against which an existing</w:t>
      </w:r>
      <w:r w:rsidRPr="008B5BAD">
        <w:rPr>
          <w:lang w:val="en-US"/>
        </w:rPr>
        <w:t xml:space="preserve"> Dynamic App's platform layer (as distinct from its domain-specific modules) is assessed for conformance. It is not a replacement for either product-specific SRS: journi and NCP Solver each retain their own SRS for domain-specific functional requirements (</w:t>
      </w:r>
      <w:r w:rsidRPr="008B5BAD">
        <w:rPr>
          <w:lang w:val="en-US"/>
        </w:rPr>
        <w:t>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sidRPr="008B5BAD">
        <w:rPr>
          <w:lang w:val="en-US"/>
        </w:rPr>
        <w:t xml:space="preserve">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30EA6299" w14:textId="77777777" w:rsidR="00C14E3E" w:rsidRPr="008B5BAD" w:rsidRDefault="007F3F33">
      <w:pPr>
        <w:pStyle w:val="Titre2"/>
        <w:rPr>
          <w:lang w:val="en-US"/>
        </w:rPr>
      </w:pPr>
      <w:r w:rsidRPr="008B5BAD">
        <w:rPr>
          <w:lang w:val="en-US"/>
        </w:rPr>
        <w:t>1.2 Scope</w:t>
      </w:r>
    </w:p>
    <w:p w14:paraId="2AD55236" w14:textId="77777777" w:rsidR="00C14E3E" w:rsidRPr="008B5BAD" w:rsidRDefault="007F3F33">
      <w:pPr>
        <w:spacing w:after="160" w:line="276" w:lineRule="auto"/>
        <w:jc w:val="both"/>
        <w:rPr>
          <w:lang w:val="en-US"/>
        </w:rPr>
      </w:pPr>
      <w:r w:rsidRPr="008B5BAD">
        <w:rPr>
          <w:lang w:val="en-US"/>
        </w:rPr>
        <w:t>In scope: the tenant and organizational hierarchy; identity and role-based access control; Configuration Management (Solution Packs, Add-Ons, Compliance &amp; S</w:t>
      </w:r>
      <w:r w:rsidRPr="008B5BAD">
        <w:rPr>
          <w:lang w:val="en-US"/>
        </w:rPr>
        <w:t>ecurity Standards); the governed AI Use Case Library; per-process/per-stage governance artifacts (Alerts, Business Rules, COSO-classified Controls, Risks &amp; Opportunities, Custom KPIs, RACSI accountability); a Standards/Knowledge Base with RAG grounding; BP</w:t>
      </w:r>
      <w:r w:rsidRPr="008B5BAD">
        <w:rPr>
          <w:lang w:val="en-US"/>
        </w:rPr>
        <w:t>MN 2.0 process modeling; standard reports and data export; an in-app Notification Center; an AI Assistant / chatbot offering data-query and application-help modes; an audited, justification-governed change log; an in-app Help guide; template libraries; mul</w:t>
      </w:r>
      <w:r w:rsidRPr="008B5BAD">
        <w:rPr>
          <w:lang w:val="en-US"/>
        </w:rPr>
        <w:t>ti-language localization including Arabic RTL; and the non-functional requirements (performance, security, reliability, usability, portability, maintainability, compatibility, data retention) these capabilities are held to.</w:t>
      </w:r>
    </w:p>
    <w:p w14:paraId="36C3B7C3" w14:textId="77777777" w:rsidR="00C14E3E" w:rsidRPr="008B5BAD" w:rsidRDefault="007F3F33">
      <w:pPr>
        <w:spacing w:after="160" w:line="276" w:lineRule="auto"/>
        <w:jc w:val="both"/>
        <w:rPr>
          <w:lang w:val="en-US"/>
        </w:rPr>
      </w:pPr>
      <w:r w:rsidRPr="008B5BAD">
        <w:rPr>
          <w:lang w:val="en-US"/>
        </w:rPr>
        <w:t xml:space="preserve">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54BFB829" w14:textId="77777777" w:rsidR="00C14E3E" w:rsidRPr="008B5BAD" w:rsidRDefault="007F3F33">
      <w:pPr>
        <w:spacing w:after="160" w:line="276" w:lineRule="auto"/>
        <w:jc w:val="both"/>
        <w:rPr>
          <w:lang w:val="en-US"/>
        </w:rPr>
      </w:pPr>
      <w:r w:rsidRPr="008B5BAD">
        <w:rPr>
          <w:lang w:val="en-US"/>
        </w:rPr>
        <w:t>Out of scope: any requirement sp</w:t>
      </w:r>
      <w:r w:rsidRPr="008B5BAD">
        <w:rPr>
          <w:lang w:val="en-US"/>
        </w:rPr>
        <w:t>ecific to a single application's business domain — journi's 22 change-management modules and their ADKAR/Lewin/Bridges/Kotter/Kübler-Ross framework content, or NCP Solver's seven-stage NCP Sheet lifecycle and its Ishikawa/5-Why root-cause tooling. Those re</w:t>
      </w:r>
      <w:r w:rsidRPr="008B5BAD">
        <w:rPr>
          <w:lang w:val="en-US"/>
        </w:rPr>
        <w:t>main the authority of their respective product SRS documents.</w:t>
      </w:r>
    </w:p>
    <w:p w14:paraId="36C3B7C3" w14:textId="77777777" w:rsidR="00C14E3E" w:rsidRPr="008B5BAD" w:rsidRDefault="007F3F33">
      <w:pPr>
        <w:spacing w:after="160" w:line="276" w:lineRule="auto"/>
        <w:jc w:val="both"/>
        <w:rPr>
          <w:lang w:val="en-US"/>
        </w:rPr>
      </w:pPr>
      <w:r w:rsidRPr="008B5BAD">
        <w:rPr>
          <w:lang w:val="en-US"/>
        </w:rPr>
        <w:t xml:space="preserve">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sidRPr="008B5BAD">
        <w:rPr>
          <w:lang w:val="en-US"/>
        </w:rPr>
        <w:t>1.3 Intended Audience</w:t>
      </w:r>
    </w:p>
    <w:p w14:paraId="1EF4E98D" w14:textId="77777777" w:rsidR="00C14E3E" w:rsidRPr="008B5BAD" w:rsidRDefault="007F3F33">
      <w:pPr>
        <w:spacing w:after="160" w:line="276" w:lineRule="auto"/>
        <w:jc w:val="both"/>
        <w:rPr>
          <w:lang w:val="en-US"/>
        </w:rPr>
      </w:pPr>
      <w:r w:rsidRPr="008B5BAD">
        <w:rPr>
          <w:lang w:val="en-US"/>
        </w:rPr>
        <w:t>Product owners defining a new Dynamic App; architects and developers building or rebuilding a Dynamic App's platform layer; quality assurance engineers verifying platform-l</w:t>
      </w:r>
      <w:r w:rsidRPr="008B5BAD">
        <w:rPr>
          <w:lang w:val="en-US"/>
        </w:rPr>
        <w:t>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8B5BAD" w14:paraId="76A2D04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sidRPr="008B5BAD">
              <w:rPr>
                <w:sz w:val="19"/>
                <w:szCs w:val="19"/>
                <w:lang w:val="en-US"/>
              </w:rPr>
              <w:t>Any application built on the DynamicMS Suite platform pattern described in this document (e.g. journi / DynamicJourni, NCP Solver).</w:t>
            </w:r>
          </w:p>
        </w:tc>
      </w:tr>
      <w:tr w:rsidR="00C14E3E" w:rsidRPr="008B5BAD" w14:paraId="3349D664"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lastRenderedPageBreak/>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sidRPr="008B5BAD">
              <w:rPr>
                <w:sz w:val="19"/>
                <w:szCs w:val="19"/>
                <w:lang w:val="en-US"/>
              </w:rPr>
              <w:t>One of three commercial tiers defining an Organization's feature and quota entitlement matrix.</w:t>
            </w:r>
          </w:p>
        </w:tc>
      </w:tr>
      <w:tr w:rsidR="00C14E3E" w:rsidRPr="008B5BAD" w14:paraId="768D757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sidRPr="008B5BAD">
              <w:rPr>
                <w:sz w:val="19"/>
                <w:szCs w:val="19"/>
                <w:lang w:val="en-US"/>
              </w:rPr>
              <w:t>A priced, independently toggleable capability that grants a feature to a Pack not already including it standard.</w:t>
            </w:r>
          </w:p>
        </w:tc>
      </w:tr>
      <w:tr w:rsidR="00C14E3E" w:rsidRPr="008B5BAD" w14:paraId="6AA97AF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sidRPr="008B5BAD">
              <w:rPr>
                <w:sz w:val="19"/>
                <w:szCs w:val="19"/>
                <w:lang w:val="en-US"/>
              </w:rPr>
              <w:t>An independently priced/toggleable module (e.g. GDPR, ISO/IEC 27001, SOC 2) that seeds GRC scaffolding; explici</w:t>
            </w:r>
            <w:r w:rsidRPr="008B5BAD">
              <w:rPr>
                <w:sz w:val="19"/>
                <w:szCs w:val="19"/>
                <w:lang w:val="en-US"/>
              </w:rPr>
              <w:t>tly not a certification.</w:t>
            </w:r>
          </w:p>
        </w:tc>
      </w:tr>
      <w:tr w:rsidR="00C14E3E" w:rsidRPr="008B5BAD" w14:paraId="03773A4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sidRPr="008B5BAD">
              <w:rPr>
                <w:sz w:val="19"/>
                <w:szCs w:val="19"/>
                <w:lang w:val="en-US"/>
              </w:rPr>
              <w:t>A governed, versioned catalog entry describing one AI-assisted capability, tiered Assistive or Augmented (never Autonomous).</w:t>
            </w:r>
          </w:p>
        </w:tc>
      </w:tr>
      <w:tr w:rsidR="00C14E3E" w:rsidRPr="008B5BAD" w14:paraId="52CF55AE"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sidRPr="008B5BAD">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8B5BAD" w14:paraId="6A4426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sidRPr="008B5BAD">
              <w:rPr>
                <w:sz w:val="19"/>
                <w:szCs w:val="19"/>
                <w:lang w:val="en-US"/>
              </w:rPr>
              <w:t>Or</w:t>
            </w:r>
            <w:r w:rsidRPr="008B5BAD">
              <w:rPr>
                <w:sz w:val="19"/>
                <w:szCs w:val="19"/>
                <w:lang w:val="en-US"/>
              </w:rPr>
              <w:t>ganizational Breakdown Structure — the site/department/team or resourcing tree other governance modules reference for ownership and assignment.</w:t>
            </w:r>
          </w:p>
        </w:tc>
      </w:tr>
      <w:tr w:rsidR="00C14E3E" w:rsidRPr="008B5BAD" w14:paraId="1857919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sidRPr="008B5BAD">
              <w:rPr>
                <w:sz w:val="19"/>
                <w:szCs w:val="19"/>
                <w:lang w:val="en-US"/>
              </w:rPr>
              <w:t>Responsible, Accountable, Consulted, Support, Informed — a five-role accountability model; exactly one Accountable per activity.</w:t>
            </w:r>
          </w:p>
        </w:tc>
      </w:tr>
      <w:tr w:rsidR="00C14E3E" w:rsidRPr="008B5BAD" w14:paraId="52A0AD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sidRPr="008B5BAD">
              <w:rPr>
                <w:sz w:val="19"/>
                <w:szCs w:val="19"/>
                <w:lang w:val="en-US"/>
              </w:rPr>
              <w:t>Committee of Sponsoring Organizations of the Treadway Commission — the internal-control framework used to classify Controls.</w:t>
            </w:r>
          </w:p>
        </w:tc>
      </w:tr>
      <w:tr w:rsidR="00C14E3E" w:rsidRPr="008B5BAD" w14:paraId="6BA2FE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sidRPr="008B5BAD">
              <w:rPr>
                <w:sz w:val="19"/>
                <w:szCs w:val="19"/>
                <w:lang w:val="en-US"/>
              </w:rPr>
              <w:t>Business Process Model and Notation — the OMG 2.0 standard used to model process workflows in-browser.</w:t>
            </w:r>
          </w:p>
        </w:tc>
      </w:tr>
      <w:tr w:rsidR="00C14E3E" w:rsidRPr="008B5BAD" w14:paraId="77C20D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sidRPr="008B5BAD">
              <w:rPr>
                <w:sz w:val="19"/>
                <w:szCs w:val="19"/>
                <w:lang w:val="en-US"/>
              </w:rPr>
              <w:t>Role-Based Access Control — access rights determined by one or more assigned roles, mediated by a runtime-editable Permission Matrix.</w:t>
            </w:r>
          </w:p>
        </w:tc>
      </w:tr>
      <w:tr w:rsidR="00C14E3E" w:rsidRPr="008B5BAD" w14:paraId="49B2FCB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sidRPr="008B5BAD">
              <w:rPr>
                <w:sz w:val="19"/>
                <w:szCs w:val="19"/>
                <w:lang w:val="en-US"/>
              </w:rPr>
              <w:t>The stage-then-justify pattern: a practitioner stages a new value, records a justification note, and only then commits the change, appended atomically to an audit/change log.</w:t>
            </w:r>
          </w:p>
        </w:tc>
      </w:tr>
      <w:tr w:rsidR="00C14E3E" w:rsidRPr="008B5BAD" w14:paraId="7AB03D4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sidRPr="008B5BAD">
              <w:rPr>
                <w:sz w:val="19"/>
                <w:szCs w:val="19"/>
                <w:lang w:val="en-US"/>
              </w:rPr>
              <w:t>Architecture in which multiple Organizations share one deployment w</w:t>
            </w:r>
            <w:r w:rsidRPr="008B5BAD">
              <w:rPr>
                <w:sz w:val="19"/>
                <w:szCs w:val="19"/>
                <w:lang w:val="en-US"/>
              </w:rPr>
              <w:t>ith isolated data.</w:t>
            </w:r>
          </w:p>
        </w:tc>
      </w:tr>
      <w:tr w:rsidR="00C14E3E" w:rsidRPr="008B5BAD" w14:paraId="3CBE69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sidRPr="008B5BAD">
              <w:rPr>
                <w:sz w:val="19"/>
                <w:szCs w:val="19"/>
                <w:lang w:val="en-US"/>
              </w:rPr>
              <w:t>A hierarchical decomposition of any grouping of Actions into a tree of WBS nodes, used as the basis for Gantt scheduling.</w:t>
            </w:r>
          </w:p>
        </w:tc>
      </w:tr>
      <w:tr w:rsidR="00C14E3E" w:rsidRPr="008B5BAD" w14:paraId="7B10855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sidRPr="008B5BAD">
              <w:rPr>
                <w:sz w:val="19"/>
                <w:szCs w:val="19"/>
                <w:lang w:val="en-US"/>
              </w:rPr>
              <w:t>A timeline rendering of a WBS, plotting each node/Action's planned dates and dependencies.</w:t>
            </w:r>
          </w:p>
        </w:tc>
      </w:tr>
      <w:tr w:rsidR="00C14E3E" w:rsidRPr="008B5BAD" w14:paraId="097CC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sidRPr="008B5BAD">
              <w:rPr>
                <w:sz w:val="19"/>
                <w:szCs w:val="19"/>
                <w:lang w:val="en-US"/>
              </w:rPr>
              <w:t>The platfo</w:t>
            </w:r>
            <w:r w:rsidRPr="008B5BAD">
              <w:rPr>
                <w:sz w:val="19"/>
                <w:szCs w:val="19"/>
                <w:lang w:val="en-US"/>
              </w:rPr>
              <w:t>rm's generic service for versioning any registered entity type: immutable history, no destructive edits, and revert-by-duplication to a new Current version.</w:t>
            </w:r>
          </w:p>
        </w:tc>
      </w:tr>
      <w:tr w:rsidR="00C14E3E" w:rsidRPr="008B5BAD" w14:paraId="252F73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sidRPr="008B5BAD">
              <w:rPr>
                <w:sz w:val="19"/>
                <w:szCs w:val="19"/>
                <w:lang w:val="en-US"/>
              </w:rPr>
              <w:t>Delivery of a notification or alert through one or more channels (in-a</w:t>
            </w:r>
            <w:r w:rsidRPr="008B5BAD">
              <w:rPr>
                <w:sz w:val="19"/>
                <w:szCs w:val="19"/>
                <w:lang w:val="en-US"/>
              </w:rPr>
              <w:t>pp, email, SMS, push, webhook) behind a single shared dispatch interface.</w:t>
            </w:r>
          </w:p>
        </w:tc>
      </w:tr>
      <w:tr w:rsidR="00C14E3E" w:rsidRPr="008B5BAD" w14:paraId="26C476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sidRPr="008B5BAD">
              <w:rPr>
                <w:sz w:val="19"/>
                <w:szCs w:val="19"/>
                <w:lang w:val="en-US"/>
              </w:rPr>
              <w:t>A responsive layout, meeting WCAG 2.1 AA touch-target sizing, that keeps an application's core workflows fully usable on a mobile viewport without a separate na</w:t>
            </w:r>
            <w:r w:rsidRPr="008B5BAD">
              <w:rPr>
                <w:sz w:val="19"/>
                <w:szCs w:val="19"/>
                <w:lang w:val="en-US"/>
              </w:rPr>
              <w:t>tive application.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A structured lessons-learned entry captured at the closure of a Project or an Action — what went well, what didn't, root cause, recommendation — indexed for future retrieval.</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registered, independently toggleable connection from the </w:t>
            </w:r>
            <w:r w:rsidRPr="008B5BAD">
              <w:rPr>
                <w:sz w:val="19"/>
                <w:szCs w:val="19"/>
                <w:lang w:val="en-US"/>
              </w:rPr>
              <w:t>platform to an external application, configured through the External Integration Registry (Section 3.3).</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Navigation Shell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frame shared by every authenticated screen: the primary menu, the header bar (context switcher, language, notifications, AI Assistant, user menu), and the content area.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Pinned / Sliding Menu</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two menu modes. Pinned, the menu stays open and the content reflows beside it. Unpinned, it collapses to an edge handle and slides over the content when pointed at, focused, or toggled.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Dock Position</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screen edge — left, right, top, or bottom — a user chooses for the primary menu; a per-user preference stored server-side.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Internal Benchmarking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Comparison of standard metrics between segments of one Organization, or between Organizations of the same Group, using aggregates only. External benchmarking is out of scope.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Minimum Sample Size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smallest number of records a benchmark segment or Organization must contain to be ranked; smaller samples are shown as not comparable.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Additive Migration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change applied at startup that only adds tables, columns, permission codes, or default grants, and never drops or rewrites existing data or an administrator's edits.</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0C91B8F0" w14:textId="77777777" w:rsidR="00C14E3E" w:rsidRDefault="007F3F33">
      <w:pPr>
        <w:pStyle w:val="Paragraphedeliste"/>
        <w:numPr>
          <w:ilvl w:val="0"/>
          <w:numId w:val="2"/>
        </w:numPr>
        <w:spacing w:after="90" w:line="264" w:lineRule="auto"/>
        <w:jc w:val="both"/>
      </w:pPr>
      <w:r>
        <w:rPr>
          <w:sz w:val="22"/>
          <w:szCs w:val="22"/>
        </w:rPr>
        <w:t xml:space="preserve">CortexPLM — Reference implementation of the Dynamic Apps platform layer, build of September 2026, with its SRS Gap Analysis, September 2026.</w:t>
      </w:r>
    </w:p>
    <w:p w14:paraId="6B298127" w14:textId="77777777" w:rsidR="00C14E3E" w:rsidRDefault="007F3F33">
      <w:pPr>
        <w:pStyle w:val="Titre2"/>
      </w:pPr>
      <w:r>
        <w:t>1.6 Document Overview</w:t>
      </w:r>
    </w:p>
    <w:p w14:paraId="324CB61F" w14:textId="77777777" w:rsidR="00C14E3E" w:rsidRPr="008B5BAD" w:rsidRDefault="007F3F33">
      <w:pPr>
        <w:spacing w:after="160" w:line="276" w:lineRule="auto"/>
        <w:jc w:val="both"/>
        <w:rPr>
          <w:lang w:val="en-US"/>
        </w:rPr>
      </w:pPr>
      <w:r w:rsidRPr="008B5BAD">
        <w:rPr>
          <w:lang w:val="en-US"/>
        </w:rPr>
        <w:lastRenderedPageBreak/>
        <w:t>Section 2 describes the Dynamic Apps Suite at a high level an</w:t>
      </w:r>
      <w:r w:rsidRPr="008B5BAD">
        <w:rPr>
          <w:lang w:val="en-US"/>
        </w:rPr>
        <w:t>d states the design principles every Dynamic App is expected to follow. Section 3 defines the common platform architecture. Section 4 enumerates the common functional requirements, grouped by shared capability and individually identified (FR-DA-xxx) for tr</w:t>
      </w:r>
      <w:r w:rsidRPr="008B5BAD">
        <w:rPr>
          <w:lang w:val="en-US"/>
        </w:rPr>
        <w:t>aceability. Section 5 defines common non-functional requirements (NFR-DA-xxx). Section 6 summarizes the common data-model entities. Section 7 defines common external interface conventions. Appendix A records where journi and NCP Solver currently diverge fr</w:t>
      </w:r>
      <w:r w:rsidRPr="008B5BAD">
        <w:rPr>
          <w:lang w:val="en-US"/>
        </w:rPr>
        <w:t>om this standard, so the gap is explicit rather than silently absorbed.</w:t>
      </w:r>
    </w:p>
    <w:p w14:paraId="36C3B7C3" w14:textId="77777777" w:rsidR="00C14E3E" w:rsidRPr="008B5BAD" w:rsidRDefault="007F3F33">
      <w:pPr>
        <w:spacing w:after="160" w:line="276" w:lineRule="auto"/>
        <w:jc w:val="both"/>
        <w:rPr>
          <w:lang w:val="en-US"/>
        </w:rPr>
      </w:pPr>
      <w:r w:rsidRPr="008B5BAD">
        <w:rPr>
          <w:lang w:val="en-US"/>
        </w:rPr>
        <w:t xml:space="preserve">Revision 1.1 adds Sections 3.11 to 3.13 and 4.19 to 4.21, adds requirements to existing sections under new, never-reused IDs, and adds Appendix B, the change log of this revision. No 1.0 requirement was removed or renumbered.</w:t>
      </w:r>
    </w:p>
    <w:p w14:paraId="43F38DF7" w14:textId="77777777" w:rsidR="00C14E3E" w:rsidRPr="008B5BAD" w:rsidRDefault="007F3F33">
      <w:pPr>
        <w:pStyle w:val="Titre1"/>
        <w:pageBreakBefore/>
        <w:pBdr>
          <w:bottom w:val="single" w:sz="8" w:space="4" w:color="E07B00"/>
        </w:pBdr>
        <w:rPr>
          <w:lang w:val="en-US"/>
        </w:rPr>
      </w:pPr>
      <w:r w:rsidRPr="008B5BAD">
        <w:rPr>
          <w:lang w:val="en-US"/>
        </w:rPr>
        <w:lastRenderedPageBreak/>
        <w:t>2. Overall Description</w:t>
      </w:r>
    </w:p>
    <w:p w14:paraId="719A1A3D" w14:textId="77777777" w:rsidR="00C14E3E" w:rsidRPr="008B5BAD" w:rsidRDefault="007F3F33">
      <w:pPr>
        <w:pStyle w:val="Titre2"/>
        <w:rPr>
          <w:lang w:val="en-US"/>
        </w:rPr>
      </w:pPr>
      <w:r w:rsidRPr="008B5BAD">
        <w:rPr>
          <w:lang w:val="en-US"/>
        </w:rPr>
        <w:t>2.1 Product Perspective</w:t>
      </w:r>
    </w:p>
    <w:p w14:paraId="3FED8A60" w14:textId="77777777" w:rsidR="00C14E3E" w:rsidRPr="008B5BAD" w:rsidRDefault="007F3F33">
      <w:pPr>
        <w:spacing w:after="160" w:line="276" w:lineRule="auto"/>
        <w:jc w:val="both"/>
        <w:rPr>
          <w:lang w:val="en-US"/>
        </w:rPr>
      </w:pPr>
      <w:r w:rsidRPr="008B5BAD">
        <w:rPr>
          <w:lang w:val="en-US"/>
        </w:rPr>
        <w:t>A Dynamic App is a self-contained, installable web application — a browser-based single-page frontend paired with a REST API backend — that can run standalone or, per NFR-DA-MAINT-01, expose its composable modules (Action/Task Register, Alert &amp; Notificatio</w:t>
      </w:r>
      <w:r w:rsidRPr="008B5BAD">
        <w:rPr>
          <w:lang w:val="en-US"/>
        </w:rPr>
        <w:t>n Engine, RBAC layer, KPI/Reporting engine, Audit Trail Service) for reuse by sibling Dynamic Apps behind a shared API contract. Every Dynamic App is positioned as data- and AI-led: its deliverables are evidence-based records, structured workflows, and gov</w:t>
      </w:r>
      <w:r w:rsidRPr="008B5BAD">
        <w:rPr>
          <w:lang w:val="en-US"/>
        </w:rPr>
        <w:t>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Explainable AI only. Every AI capability is tiered Assistive or Augmented; a third, Autonomous tier — an AI that takes an irreversible action without a human decision in the l</w:t>
      </w:r>
      <w:r w:rsidRPr="008B5BAD">
        <w:rPr>
          <w:sz w:val="22"/>
          <w:szCs w:val="22"/>
          <w:lang w:val="en-US"/>
        </w:rPr>
        <w:t>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Commercial gating as a second, independent axis. Solu</w:t>
      </w:r>
      <w:r w:rsidRPr="008B5BAD">
        <w:rPr>
          <w:sz w:val="22"/>
          <w:szCs w:val="22"/>
          <w:lang w:val="en-US"/>
        </w:rPr>
        <w:t>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Governance is structured, not narrative. Business rules, controls, risks, and accountability are captured as typed, queryable records — tagged back</w:t>
      </w:r>
      <w:r w:rsidRPr="008B5BAD">
        <w:rPr>
          <w:sz w:val="22"/>
          <w:szCs w:val="22"/>
          <w:lang w:val="en-US"/>
        </w:rPr>
        <w:t xml:space="preserve">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One shared visual and interaction language. Every Dynamic App, and every document it generates, conforms to the suite's common visual identity (color palette, typography, iconography) across eve</w:t>
      </w:r>
      <w:r w:rsidRPr="008B5BAD">
        <w:rPr>
          <w:sz w:val="22"/>
          <w:szCs w:val="22"/>
          <w:lang w:val="en-US"/>
        </w:rPr>
        <w:t>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Multilingual and RTL-first. English, French, and Arabic (full right-to-left layout) are first-class from the outset, not a later localization pass.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One navigation shell, personal to each user. Every Dynamic App shares one navigation shell; each user may pin the menu or let it slide away, dock it on any screen edge, and mark favorites, and these choices follow the user across sessions and devices.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Compare within the family, never outside it. Benchmarking compares an Organization with itself and with its own Group, from aggregates only; it never exposes another tenant's records and never reaches beyond the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Upgrade and recover in place. A new release upgrades an existing installation at startup without data loss, and the data is backed up on a schedule the operator does not have to remember.</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Register, resolve/manage, </w:t>
      </w:r>
      <w:r w:rsidRPr="008B5BAD">
        <w:rPr>
          <w:sz w:val="22"/>
          <w:szCs w:val="22"/>
          <w:lang w:val="en-US"/>
        </w:rPr>
        <w:t>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one or more rule-based AI agents grounded in a retrieval corpus, plus a chat-style AI Assistant offering RBAC-scoped data que</w:t>
      </w:r>
      <w:r w:rsidRPr="008B5BAD">
        <w:rPr>
          <w:sz w:val="22"/>
          <w:szCs w:val="22"/>
          <w:lang w:val="en-US"/>
        </w:rPr>
        <w:t>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per-process/per-stage governance: Alerts, Bus</w:t>
      </w:r>
      <w:r w:rsidRPr="008B5BAD">
        <w:rPr>
          <w:sz w:val="22"/>
          <w:szCs w:val="22"/>
          <w:lang w:val="en-US"/>
        </w:rPr>
        <w:t>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Configuration Management: Solution Packs, pr</w:t>
      </w:r>
      <w:r w:rsidRPr="008B5BAD">
        <w:rPr>
          <w:sz w:val="22"/>
          <w:szCs w:val="22"/>
          <w:lang w:val="en-US"/>
        </w:rPr>
        <w:t>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full role-based access control with a runtime-editable Permission Matrix, and an organizational hierarchy (Gr</w:t>
      </w:r>
      <w:r w:rsidRPr="008B5BAD">
        <w:rPr>
          <w:sz w:val="22"/>
          <w:szCs w:val="22"/>
          <w:lang w:val="en-US"/>
        </w:rPr>
        <w:t>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Operate multi-tenant with data isolation, and m</w:t>
      </w:r>
      <w:r w:rsidRPr="008B5BAD">
        <w:rPr>
          <w:sz w:val="22"/>
          <w:szCs w:val="22"/>
          <w:lang w:val="en-US"/>
        </w:rPr>
        <w:t>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Provide a searchable, multi-language in-app Help guide covering every module.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a personalizable navigation shell: menu pinned or sliding, docked left, right, top, or bottom, with favorites, persisted per user.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internal benchmarking of standard metrics between segments of one Organization and between Organizations of the same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Protect and upgrade data in place: on-demand and daily backups with retention, and additive migrations at startup.</w:t>
      </w:r>
    </w:p>
    <w:p w14:paraId="18BA2B38" w14:textId="77777777" w:rsidR="00C14E3E" w:rsidRPr="008B5BAD" w:rsidRDefault="007F3F33">
      <w:pPr>
        <w:pStyle w:val="Titre2"/>
        <w:rPr>
          <w:lang w:val="en-US"/>
        </w:rPr>
      </w:pPr>
      <w:r w:rsidRPr="008B5BAD">
        <w:rPr>
          <w:lang w:val="en-US"/>
        </w:rPr>
        <w:t>2.4 User Classes and Characteristics</w:t>
      </w:r>
    </w:p>
    <w:p w14:paraId="3918BDCA" w14:textId="77777777" w:rsidR="00C14E3E" w:rsidRPr="008B5BAD" w:rsidRDefault="007F3F33">
      <w:pPr>
        <w:spacing w:after="160" w:line="276" w:lineRule="auto"/>
        <w:jc w:val="both"/>
        <w:rPr>
          <w:lang w:val="en-US"/>
        </w:rPr>
      </w:pPr>
      <w:r w:rsidRPr="008B5BAD">
        <w:rPr>
          <w:lang w:val="en-US"/>
        </w:rPr>
        <w:t xml:space="preserve">Every Dynamic App defines its own domain-specific role names, but each role maps onto one of the </w:t>
      </w:r>
      <w:r w:rsidRPr="008B5BAD">
        <w:rPr>
          <w:lang w:val="en-US"/>
        </w:rPr>
        <w:t>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8B5BAD" w14:paraId="1185914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sidRPr="008B5BAD">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sidRPr="008B5BAD">
              <w:rPr>
                <w:sz w:val="19"/>
                <w:szCs w:val="19"/>
                <w:lang w:val="en-US"/>
              </w:rPr>
              <w:t>Administrator (NCP Solver); Super Admin, Group Admin, Organization Admin (journi)</w:t>
            </w:r>
          </w:p>
        </w:tc>
      </w:tr>
      <w:tr w:rsidR="00C14E3E" w14:paraId="34B6E9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sidRPr="008B5BAD">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8B5BAD" w14:paraId="044066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sidRPr="008B5BAD">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sidRPr="008B5BAD">
              <w:rPr>
                <w:sz w:val="19"/>
                <w:szCs w:val="19"/>
                <w:lang w:val="en-US"/>
              </w:rPr>
              <w:t>NCP Team Member (NCP Solver); Practitioner (journi)</w:t>
            </w:r>
          </w:p>
        </w:tc>
      </w:tr>
      <w:tr w:rsidR="00C14E3E" w:rsidRPr="008B5BAD" w14:paraId="1F24EBB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sidRPr="008B5BAD">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sidRPr="008B5BAD">
              <w:rPr>
                <w:sz w:val="19"/>
                <w:szCs w:val="19"/>
                <w:lang w:val="en-US"/>
              </w:rPr>
              <w:t>Action Owner (AR) / Evaluator (AE) (NCP Solver); comparable action-level roles (journi)</w:t>
            </w:r>
          </w:p>
        </w:tc>
      </w:tr>
      <w:tr w:rsidR="00C14E3E" w:rsidRPr="008B5BAD" w14:paraId="07E0D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sidRPr="008B5BAD">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sidRPr="008B5BAD">
              <w:rPr>
                <w:sz w:val="19"/>
                <w:szCs w:val="19"/>
                <w:lang w:val="en-US"/>
              </w:rPr>
              <w:t>Department Head (NCP Solver); Sponsor, People Manager (journi)</w:t>
            </w:r>
          </w:p>
        </w:tc>
      </w:tr>
      <w:tr w:rsidR="00C14E3E" w:rsidRPr="008B5BAD" w14:paraId="177DCD16"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sidRPr="008B5BAD">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sidRPr="008B5BAD">
              <w:rPr>
                <w:sz w:val="19"/>
                <w:szCs w:val="19"/>
                <w:lang w:val="en-US"/>
              </w:rPr>
              <w:t>Reporter, Read-Only/Auditor (NCP Solver); Employee, Executive (journi)</w:t>
            </w:r>
          </w:p>
        </w:tc>
      </w:tr>
    </w:tbl>
    <w:p w14:paraId="503188E0" w14:textId="77777777" w:rsidR="00C14E3E" w:rsidRDefault="007F3F33">
      <w:pPr>
        <w:pStyle w:val="Titre2"/>
      </w:pPr>
      <w:r>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Client: any evergreen desktop, tablet, or mobile web bro</w:t>
      </w:r>
      <w:r w:rsidRPr="008B5BAD">
        <w:rPr>
          <w:sz w:val="22"/>
          <w:szCs w:val="22"/>
          <w:lang w:val="en-US"/>
        </w:rPr>
        <w:t>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No mandatory external service dependency: a Dynamic App must remain fully functional with no live third-party call, with the sole opt-in exception of a user-configured </w:t>
      </w:r>
      <w:r w:rsidRPr="008B5BAD">
        <w:rPr>
          <w:sz w:val="22"/>
          <w:szCs w:val="22"/>
          <w:lang w:val="en-US"/>
        </w:rPr>
        <w:t>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Report-export and persistence libraries must be pure JavaScript / native-runtime, so installation succeeds without a native C/C++ build toolchain, a required container orchestrator, or an external database server</w:t>
      </w:r>
      <w:r w:rsidRPr="008B5BAD">
        <w:rPr>
          <w:sz w:val="22"/>
          <w:szCs w:val="22"/>
          <w:lang w:val="en-US"/>
        </w:rPr>
        <w:t>.</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The UI, and </w:t>
      </w:r>
      <w:r w:rsidRPr="008B5BAD">
        <w:rPr>
          <w:sz w:val="22"/>
          <w:szCs w:val="22"/>
          <w:lang w:val="en-US"/>
        </w:rPr>
        <w:t>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An action's Owner and its Evaluator, wherever the platform models a two-party verification step, must always be differe</w:t>
      </w:r>
      <w:r w:rsidRPr="008B5BAD">
        <w:rPr>
          <w:sz w:val="22"/>
          <w:szCs w:val="22"/>
          <w:lang w:val="en-US"/>
        </w:rPr>
        <w:t>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user-facing string must exist in a single translation</w:t>
      </w:r>
      <w:r w:rsidRPr="008B5BAD">
        <w:rPr>
          <w:sz w:val="22"/>
          <w:szCs w:val="22"/>
          <w:lang w:val="en-US"/>
        </w:rPr>
        <w:t xml:space="preserve"> dictionary for every supported language; no hardcoded UI string is acceptable outside it.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Rule-based AI agent implementations are a functional, explainable stand-in that a future LLM/vector-database-backed implementation can replace behind the same </w:t>
      </w:r>
      <w:r w:rsidRPr="008B5BAD">
        <w:rPr>
          <w:sz w:val="22"/>
          <w:szCs w:val="22"/>
          <w:lang w:val="en-US"/>
        </w:rPr>
        <w:t>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Demo/seed data is fictional and is not a substitute for real organizational data before go-live.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sidRPr="008B5BAD">
        <w:rPr>
          <w:lang w:val="en-US"/>
        </w:rPr>
        <w:lastRenderedPageBreak/>
        <w:t>3. Common Platform Architecture</w:t>
      </w:r>
    </w:p>
    <w:p w14:paraId="4C821DF2" w14:textId="77777777" w:rsidR="00C14E3E" w:rsidRPr="008B5BAD" w:rsidRDefault="007F3F33">
      <w:pPr>
        <w:pStyle w:val="Titre2"/>
        <w:rPr>
          <w:lang w:val="en-US"/>
        </w:rPr>
      </w:pPr>
      <w:r w:rsidRPr="008B5BAD">
        <w:rPr>
          <w:lang w:val="en-US"/>
        </w:rPr>
        <w:t>3.1 Tenancy &amp; Hierarchy</w:t>
      </w:r>
    </w:p>
    <w:p w14:paraId="36C3B7C3" w14:textId="77777777" w:rsidR="00C14E3E" w:rsidRPr="008B5BAD" w:rsidRDefault="007F3F33">
      <w:pPr>
        <w:spacing w:after="160" w:line="276" w:lineRule="auto"/>
        <w:jc w:val="both"/>
        <w:rPr>
          <w:lang w:val="en-US"/>
        </w:rPr>
      </w:pPr>
      <w:r w:rsidRPr="008B5BAD">
        <w:rPr>
          <w:lang w:val="en-US"/>
        </w:rPr>
        <w:t>Every Dynamic App is built on the same three-to-four-level hierarchy: an optional Group above the Organ</w:t>
      </w:r>
      <w:r w:rsidRPr="008B5BAD">
        <w:rPr>
          <w:lang w:val="en-US"/>
        </w:rPr>
        <w:t>ization (tenant) level, the Organization itself as the hard data-isolation boundary, and one or more Projects below it. An Organizational Breakdown Structure (OBS) — a site/department/service/team tree, or an equivalent per-project resourcing roster — supp</w:t>
      </w:r>
      <w:r w:rsidRPr="008B5BAD">
        <w:rPr>
          <w:lang w:val="en-US"/>
        </w:rPr>
        <w:t>lies the shared 'who/where' backbone that governance modules (Business Rules, Controls, Risks &amp; Opportunities, RACSI, BPMN diagrams) point back to.</w:t>
      </w:r>
    </w:p>
    <w:p w14:paraId="36C3B7C3" w14:textId="77777777" w:rsidR="00C14E3E" w:rsidRPr="008B5BAD" w:rsidRDefault="007F3F33">
      <w:pPr>
        <w:spacing w:after="160" w:line="276" w:lineRule="auto"/>
        <w:jc w:val="both"/>
        <w:rPr>
          <w:lang w:val="en-US"/>
        </w:rPr>
      </w:pPr>
      <w:r w:rsidRPr="008B5BAD">
        <w:rPr>
          <w:lang w:val="en-US"/>
        </w:rPr>
        <w:t xml:space="preserve">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sidRPr="008B5BAD">
        <w:rPr>
          <w:lang w:val="en-US"/>
        </w:rPr>
        <w:t>3.2 Identity &amp; Access Control</w:t>
      </w:r>
    </w:p>
    <w:p w14:paraId="3EFDDC97" w14:textId="77777777" w:rsidR="00C14E3E" w:rsidRPr="008B5BAD" w:rsidRDefault="007F3F33">
      <w:pPr>
        <w:spacing w:after="160" w:line="276" w:lineRule="auto"/>
        <w:jc w:val="both"/>
        <w:rPr>
          <w:lang w:val="en-US"/>
        </w:rPr>
      </w:pPr>
      <w:r w:rsidRPr="008B5BAD">
        <w:rPr>
          <w:lang w:val="en-US"/>
        </w:rPr>
        <w:t>A Dynamic App recognizes a fixed catalog of standard roles (nine in the refere</w:t>
      </w:r>
      <w:r w:rsidRPr="008B5BAD">
        <w:rPr>
          <w:lang w:val="en-US"/>
        </w:rPr>
        <w:t>nce implementations) and supports assigning one or more roles per user. Every write/manage capability check reads from a runtime-editable Permission Matrix — a role × capability grid, seeded with sensible defaults, editable in place by a Platform/Organizat</w:t>
      </w:r>
      <w:r w:rsidRPr="008B5BAD">
        <w:rPr>
          <w:lang w:val="en-US"/>
        </w:rPr>
        <w: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sidRPr="008B5BAD">
        <w:rPr>
          <w:lang w:val="en-US"/>
        </w:rPr>
        <w:t>3.3 Configuration Management &amp; Commercial Gating</w:t>
      </w:r>
    </w:p>
    <w:p w14:paraId="3F661207" w14:textId="77777777" w:rsidR="00C14E3E" w:rsidRPr="008B5BAD" w:rsidRDefault="007F3F33">
      <w:pPr>
        <w:spacing w:after="160" w:line="276" w:lineRule="auto"/>
        <w:jc w:val="both"/>
        <w:rPr>
          <w:lang w:val="en-US"/>
        </w:rPr>
      </w:pPr>
      <w:r w:rsidRPr="008B5BAD">
        <w:rPr>
          <w:lang w:val="en-US"/>
        </w:rPr>
        <w:t>A single Configu</w:t>
      </w:r>
      <w:r w:rsidRPr="008B5BAD">
        <w:rPr>
          <w:lang w:val="en-US"/>
        </w:rPr>
        <w:t xml:space="preserve">ration Management surface records, per Organization, exactly one active Solution Pack (defining a stock feature/module list, AI tier, and quota ceilings), any number of independently priced Add-On toggles, and any number of independently priced Compliance </w:t>
      </w:r>
      <w:r w:rsidRPr="008B5BAD">
        <w:rPr>
          <w:lang w:val="en-US"/>
        </w:rPr>
        <w:t>&amp;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sidRPr="008B5BAD">
        <w:rPr>
          <w:lang w:val="en-US"/>
        </w:rPr>
        <w:t>3.4 AI Go</w:t>
      </w:r>
      <w:r w:rsidRPr="008B5BAD">
        <w:rPr>
          <w:lang w:val="en-US"/>
        </w:rPr>
        <w:t>vernance Architecture</w:t>
      </w:r>
    </w:p>
    <w:p w14:paraId="0E168429" w14:textId="77777777" w:rsidR="00C14E3E" w:rsidRPr="008B5BAD" w:rsidRDefault="007F3F33">
      <w:pPr>
        <w:spacing w:after="160" w:line="276" w:lineRule="auto"/>
        <w:jc w:val="both"/>
        <w:rPr>
          <w:lang w:val="en-US"/>
        </w:rPr>
      </w:pPr>
      <w:r w:rsidRPr="008B5BAD">
        <w:rPr>
          <w:lang w:val="en-US"/>
        </w:rPr>
        <w:t>A governed AI Use Case Library is the single designated integration point for any live LLM call. Every use case is versioned, tiered Assistive or Augmented, activatable per Organization and overridable per Project (Inherit/On/Off), an</w:t>
      </w:r>
      <w:r w:rsidRPr="008B5BAD">
        <w:rPr>
          <w:lang w:val="en-US"/>
        </w:rPr>
        <w:t>d logged to an append-only AI Usage Log capturing each suggestion's outcome (Accepted/Edited/Rejected). A Real LLM Provider Connection, where offered, is configured and stored client-side only, is forwarded once per generation request, and is never persist</w:t>
      </w:r>
      <w:r w:rsidRPr="008B5BAD">
        <w:rPr>
          <w:lang w:val="en-US"/>
        </w:rPr>
        <w: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sidRPr="008B5BAD">
        <w:rPr>
          <w:lang w:val="en-US"/>
        </w:rPr>
        <w:t>3.5 Retrieval</w:t>
      </w:r>
      <w:r w:rsidRPr="008B5BAD">
        <w:rPr>
          <w:lang w:val="en-US"/>
        </w:rPr>
        <w:t>-Augmented Generation (RAG) Architecture</w:t>
      </w:r>
    </w:p>
    <w:p w14:paraId="66423FE9" w14:textId="77777777" w:rsidR="00C14E3E" w:rsidRPr="008B5BAD" w:rsidRDefault="007F3F33">
      <w:pPr>
        <w:spacing w:after="160" w:line="276" w:lineRule="auto"/>
        <w:jc w:val="both"/>
        <w:rPr>
          <w:lang w:val="en-US"/>
        </w:rPr>
      </w:pPr>
      <w:r w:rsidRPr="008B5BAD">
        <w:rPr>
          <w:lang w:val="en-US"/>
        </w:rPr>
        <w:t>AI-assisted suggestions, an AI Assistant's application-help mode, and any 'ask the application' chatbot are grounded by retrieval over one or more corpora — the tenant's own historical records, a Standards/Knowledge</w:t>
      </w:r>
      <w:r w:rsidRPr="008B5BAD">
        <w:rPr>
          <w:lang w:val="en-US"/>
        </w:rPr>
        <w:t xml:space="preserve"> Base, the tenant's own Return on Experience (REX) entries (Section 3.10), and/or a static feature/FAQ corpus — using a TF-IDF/cosine-similarity search or an equivalent lightweight mechanism that runs fully offline, with no network call or API key, so it i</w:t>
      </w:r>
      <w:r w:rsidRPr="008B5BAD">
        <w:rPr>
          <w:lang w:val="en-US"/>
        </w:rPr>
        <w:t>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sidRPr="008B5BAD">
        <w:rPr>
          <w:lang w:val="en-US"/>
        </w:rPr>
        <w:lastRenderedPageBreak/>
        <w:t>3.6 Internationalization Architecture</w:t>
      </w:r>
    </w:p>
    <w:p w14:paraId="464BCF64" w14:textId="77777777" w:rsidR="00C14E3E" w:rsidRPr="008B5BAD" w:rsidRDefault="007F3F33">
      <w:pPr>
        <w:spacing w:after="160" w:line="276" w:lineRule="auto"/>
        <w:jc w:val="both"/>
        <w:rPr>
          <w:lang w:val="en-US"/>
        </w:rPr>
      </w:pPr>
      <w:r w:rsidRPr="008B5BAD">
        <w:rPr>
          <w:lang w:val="en-US"/>
        </w:rPr>
        <w:t>A si</w:t>
      </w:r>
      <w:r w:rsidRPr="008B5BAD">
        <w:rPr>
          <w:lang w:val="en-US"/>
        </w:rPr>
        <w:t>ngle, versioned string dictionary keyed by string id holds English, French, and Arabic values for every user-facing string. Language precedence resolves, on every sign-in and every Organization switch, in this order: the signed-in user's own explicit prefe</w:t>
      </w:r>
      <w:r w:rsidRPr="008B5BAD">
        <w:rPr>
          <w:lang w:val="en-US"/>
        </w:rPr>
        <w:t>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sidRPr="008B5BAD">
        <w:rPr>
          <w:lang w:val="en-US"/>
        </w:rPr>
        <w:t>3.7 Justification Governance Architecture</w:t>
      </w:r>
    </w:p>
    <w:p w14:paraId="309D04AC" w14:textId="77777777" w:rsidR="00C14E3E" w:rsidRPr="008B5BAD" w:rsidRDefault="007F3F33">
      <w:pPr>
        <w:spacing w:after="160" w:line="276" w:lineRule="auto"/>
        <w:jc w:val="both"/>
        <w:rPr>
          <w:lang w:val="en-US"/>
        </w:rPr>
      </w:pPr>
      <w:r w:rsidRPr="008B5BAD">
        <w:rPr>
          <w:lang w:val="en-US"/>
        </w:rPr>
        <w:t>Every score or state change to a governed record follows a stage-then-justify pattern: the user stages the new value, writes a justification note, then saves — at which point the new value and its justification are appended together, in one atomic update,</w:t>
      </w:r>
      <w:r w:rsidRPr="008B5BAD">
        <w:rPr>
          <w:lang w:val="en-US"/>
        </w:rPr>
        <w:t xml:space="preserv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sidRPr="008B5BAD">
        <w:rPr>
          <w:lang w:val="en-US"/>
        </w:rPr>
        <w:t>3.8 Version Management Architecture</w:t>
      </w:r>
    </w:p>
    <w:p w14:paraId="4700C71E" w14:textId="77777777" w:rsidR="00C14E3E" w:rsidRPr="008B5BAD" w:rsidRDefault="007F3F33">
      <w:pPr>
        <w:spacing w:after="160" w:line="276" w:lineRule="auto"/>
        <w:jc w:val="both"/>
        <w:rPr>
          <w:lang w:val="en-US"/>
        </w:rPr>
      </w:pPr>
      <w:r w:rsidRPr="008B5BAD">
        <w:rPr>
          <w:lang w:val="en-US"/>
        </w:rPr>
        <w:t xml:space="preserve">Any governed entity type may opt </w:t>
      </w:r>
      <w:r w:rsidRPr="008B5BAD">
        <w:rPr>
          <w:lang w:val="en-US"/>
        </w:rPr>
        <w:t xml:space="preserve">into the platform’s generic Version Management service rather than implementing its own ad-hoc history mechanism: on every edit, the service duplicates the entity’s current state into an immutable, timestamped version record, advances the entity’s Current </w:t>
      </w:r>
      <w:r w:rsidRPr="008B5BAD">
        <w:rPr>
          <w:lang w:val="en-US"/>
        </w:rPr>
        <w:t>pointer to the new version, and never rewrites or deletes a prior version. Reverting to a historical version duplicates that version’s content forward into a brand-new Current version — the same operation already defined for the AI Use Case Library (Sectio</w:t>
      </w:r>
      <w:r w:rsidRPr="008B5BAD">
        <w:rPr>
          <w:lang w:val="en-US"/>
        </w:rPr>
        <w:t>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sidRPr="008B5BAD">
        <w:rPr>
          <w:lang w:val="en-US"/>
        </w:rPr>
        <w:t>3.9 Multi-Channel Communication Architecture</w:t>
      </w:r>
    </w:p>
    <w:p w14:paraId="4F695731" w14:textId="77777777" w:rsidR="00C14E3E" w:rsidRPr="008B5BAD" w:rsidRDefault="007F3F33">
      <w:pPr>
        <w:spacing w:after="160" w:line="276" w:lineRule="auto"/>
        <w:jc w:val="both"/>
        <w:rPr>
          <w:lang w:val="en-US"/>
        </w:rPr>
      </w:pPr>
      <w:r w:rsidRPr="008B5BAD">
        <w:rPr>
          <w:lang w:val="en-US"/>
        </w:rPr>
        <w:t>The in-app Notification Center (Section 4</w:t>
      </w:r>
      <w:r w:rsidRPr="008B5BAD">
        <w:rPr>
          <w:lang w:val="en-US"/>
        </w:rPr>
        <w:t>.9) is one of several delivery channels a Communication Dispatch service can route a message through — in-app, email, SMS, push, and webhook — behind one shared abstraction, so a new channel can be added without changing the code that raises the underlying</w:t>
      </w:r>
      <w:r w:rsidRPr="008B5BAD">
        <w:rPr>
          <w:lang w:val="en-US"/>
        </w:rPr>
        <w:t xml:space="preserve"> alert or message. Every message is composed once, in the recipient’s own display language (Section 3.6), and dispatched to every channel the recipient has enabled for that message category; a channel failure is logged and retried on its own schedule and n</w:t>
      </w:r>
      <w:r w:rsidRPr="008B5BAD">
        <w:rPr>
          <w:lang w:val="en-US"/>
        </w:rPr>
        <w:t>ever blocks delivery on another channel.</w:t>
      </w:r>
    </w:p>
    <w:p w14:paraId="1742E1C6" w14:textId="77777777" w:rsidR="00C14E3E" w:rsidRPr="008B5BAD" w:rsidRDefault="007F3F33">
      <w:pPr>
        <w:pStyle w:val="Titre2"/>
        <w:rPr>
          <w:lang w:val="en-US"/>
        </w:rPr>
      </w:pPr>
      <w:r w:rsidRPr="008B5BAD">
        <w:rPr>
          <w:lang w:val="en-US"/>
        </w:rPr>
        <w:t>3.10 Return on Experience (REX) Architecture</w:t>
      </w:r>
    </w:p>
    <w:p w14:paraId="7BDC1CC7" w14:textId="77777777" w:rsidR="00C14E3E" w:rsidRPr="008B5BAD" w:rsidRDefault="007F3F33">
      <w:pPr>
        <w:spacing w:after="160" w:line="276" w:lineRule="auto"/>
        <w:jc w:val="both"/>
        <w:rPr>
          <w:lang w:val="en-US"/>
        </w:rPr>
      </w:pPr>
      <w:r w:rsidRPr="008B5BAD">
        <w:rPr>
          <w:lang w:val="en-US"/>
        </w:rPr>
        <w:t>Any closable entity — at minimum the application’s principal record (a Project, an NCPFiche, a Change Management Project) and an individual Action — can carry a Return on</w:t>
      </w:r>
      <w:r w:rsidRPr="008B5BAD">
        <w:rPr>
          <w:lang w:val="en-US"/>
        </w:rPr>
        <w:t xml:space="preserve"> Experience (REX) capture prompted at closure/completion, structured rather than left in free-form prose, and, once saved, indexed into the same retrieval corpus the Standards/Knowledge Base uses (Section 3.5) so a future AI suggestion or AI Assistant answ</w:t>
      </w:r>
      <w:r w:rsidRPr="008B5BAD">
        <w:rPr>
          <w:lang w:val="en-US"/>
        </w:rPr>
        <w:t xml:space="preserve">er can be grounded in a prior REX entry exactly as it would be grounded in a Standard or the tenant’s own historical records. A REX entry is itself a versioned entity under the generic Version Management service (Section 3.8), so an edited REX entry keeps </w:t>
      </w:r>
      <w:r w:rsidRPr="008B5BAD">
        <w:rPr>
          <w:lang w:val="en-US"/>
        </w:rPr>
        <w:t>its full history like any other governed record.</w:t>
      </w:r>
    </w:p>
    <w:p w14:paraId="1742E1C6" w14:textId="77777777" w:rsidR="00C14E3E" w:rsidRPr="008B5BAD" w:rsidRDefault="007F3F33">
      <w:pPr>
        <w:pStyle w:val="Titre2"/>
        <w:rPr>
          <w:lang w:val="en-US"/>
        </w:rPr>
      </w:pPr>
      <w:r w:rsidRPr="008B5BAD">
        <w:rPr>
          <w:lang w:val="en-US"/>
        </w:rPr>
        <w:t xml:space="preserve">3.11 Navigation Shell &amp; Personalization Architecture</w:t>
      </w:r>
    </w:p>
    <w:p w14:paraId="36C3B7C3" w14:textId="77777777" w:rsidR="00C14E3E" w:rsidRPr="008B5BAD" w:rsidRDefault="007F3F33">
      <w:pPr>
        <w:spacing w:after="160" w:line="276" w:lineRule="auto"/>
        <w:jc w:val="both"/>
        <w:rPr>
          <w:lang w:val="en-US"/>
        </w:rPr>
      </w:pPr>
      <w:r w:rsidRPr="008B5BAD">
        <w:rPr>
          <w:lang w:val="en-US"/>
        </w:rPr>
        <w:t xml:space="preserve">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36C3B7C3" w14:textId="77777777" w:rsidR="00C14E3E" w:rsidRPr="008B5BAD" w:rsidRDefault="007F3F33">
      <w:pPr>
        <w:spacing w:after="160" w:line="276" w:lineRule="auto"/>
        <w:jc w:val="both"/>
        <w:rPr>
          <w:lang w:val="en-US"/>
        </w:rPr>
      </w:pPr>
      <w:r w:rsidRPr="008B5BAD">
        <w:rPr>
          <w:lang w:val="en-US"/>
        </w:rPr>
        <w:t xml:space="preserve">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742E1C6" w14:textId="77777777" w:rsidR="00C14E3E" w:rsidRPr="008B5BAD" w:rsidRDefault="007F3F33">
      <w:pPr>
        <w:pStyle w:val="Titre2"/>
        <w:rPr>
          <w:lang w:val="en-US"/>
        </w:rPr>
      </w:pPr>
      <w:r w:rsidRPr="008B5BAD">
        <w:rPr>
          <w:lang w:val="en-US"/>
        </w:rPr>
        <w:t xml:space="preserve">3.12 Internal Benchmarking Architecture</w:t>
      </w:r>
    </w:p>
    <w:p w14:paraId="36C3B7C3" w14:textId="77777777" w:rsidR="00C14E3E" w:rsidRPr="008B5BAD" w:rsidRDefault="007F3F33">
      <w:pPr>
        <w:spacing w:after="160" w:line="276" w:lineRule="auto"/>
        <w:jc w:val="both"/>
        <w:rPr>
          <w:lang w:val="en-US"/>
        </w:rPr>
      </w:pPr>
      <w:r w:rsidRPr="008B5BAD">
        <w:rPr>
          <w:lang w:val="en-US"/>
        </w:rPr>
        <w:t xml:space="preserve">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36C3B7C3" w14:textId="77777777" w:rsidR="00C14E3E" w:rsidRPr="008B5BAD" w:rsidRDefault="007F3F33">
      <w:pPr>
        <w:spacing w:after="160" w:line="276" w:lineRule="auto"/>
        <w:jc w:val="both"/>
        <w:rPr>
          <w:lang w:val="en-US"/>
        </w:rPr>
      </w:pPr>
      <w:r w:rsidRPr="008B5BAD">
        <w:rPr>
          <w:lang w:val="en-US"/>
        </w:rPr>
        <w:t xml:space="preserve">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1742E1C6" w14:textId="77777777" w:rsidR="00C14E3E" w:rsidRPr="008B5BAD" w:rsidRDefault="007F3F33">
      <w:pPr>
        <w:pStyle w:val="Titre2"/>
        <w:rPr>
          <w:lang w:val="en-US"/>
        </w:rPr>
      </w:pPr>
      <w:r w:rsidRPr="008B5BAD">
        <w:rPr>
          <w:lang w:val="en-US"/>
        </w:rPr>
        <w:t xml:space="preserve">3.13 Platform Operations Architecture</w:t>
      </w:r>
    </w:p>
    <w:p w14:paraId="36C3B7C3" w14:textId="77777777" w:rsidR="00C14E3E" w:rsidRPr="008B5BAD" w:rsidRDefault="007F3F33">
      <w:pPr>
        <w:spacing w:after="160" w:line="276" w:lineRule="auto"/>
        <w:jc w:val="both"/>
        <w:rPr>
          <w:lang w:val="en-US"/>
        </w:rPr>
      </w:pPr>
      <w:r w:rsidRPr="008B5BAD">
        <w:rPr>
          <w:lang w:val="en-US"/>
        </w:rPr>
        <w:t xml:space="preserve">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36C3B7C3" w14:textId="77777777" w:rsidR="00C14E3E" w:rsidRPr="008B5BAD" w:rsidRDefault="007F3F33">
      <w:pPr>
        <w:spacing w:after="160" w:line="276" w:lineRule="auto"/>
        <w:jc w:val="both"/>
        <w:rPr>
          <w:lang w:val="en-US"/>
        </w:rPr>
      </w:pPr>
      <w:r w:rsidRPr="008B5BAD">
        <w:rPr>
          <w:lang w:val="en-US"/>
        </w:rPr>
        <w:t xml:space="preserve">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4648F2CE" w14:textId="77777777" w:rsidR="00C14E3E" w:rsidRPr="008B5BAD" w:rsidRDefault="007F3F33">
      <w:pPr>
        <w:pStyle w:val="Titre1"/>
        <w:pageBreakBefore/>
        <w:pBdr>
          <w:bottom w:val="single" w:sz="8" w:space="4" w:color="E07B00"/>
        </w:pBdr>
        <w:rPr>
          <w:lang w:val="en-US"/>
        </w:rPr>
      </w:pPr>
      <w:r w:rsidRPr="008B5BAD">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sidRPr="008B5BAD">
        <w:rPr>
          <w:lang w:val="en-US"/>
        </w:rPr>
        <w:t>Each requirement below is common to journi and NCP Solver, generalized to platform vocabulary and stated in “the system shall” form for verifiability. Where the two source SRS documents diverge on a requirement's implementation depth, the stronger (more co</w:t>
      </w:r>
      <w:r w:rsidRPr="008B5BAD">
        <w:rPr>
          <w:lang w:val="en-US"/>
        </w:rPr>
        <w:t>mplete) formulation is taken as the standard; Appendix A records where a given application's current build falls short of it.</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1.1 are generalized from the CortexPLM reference build; they carry new IDs following the last 1.0 ID of their section, are listed in Appendix B, and their conformance status is recorded in Appendix A.</w:t>
      </w:r>
    </w:p>
    <w:p w14:paraId="11E37A85" w14:textId="77777777" w:rsidR="00C14E3E" w:rsidRDefault="007F3F33">
      <w:pPr>
        <w:pStyle w:val="Titre2"/>
      </w:pPr>
      <w: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FR-DA-TEN-01: </w:t>
      </w:r>
      <w:r w:rsidRPr="008B5BAD">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FR-DA-TEN-02: </w:t>
      </w:r>
      <w:r w:rsidRPr="008B5BAD">
        <w:rPr>
          <w:sz w:val="22"/>
          <w:szCs w:val="22"/>
          <w:lang w:val="en-US"/>
        </w:rPr>
        <w:t>The system shall allow an Organization to optionally belong to a Group; an Organization no</w:t>
      </w:r>
      <w:r w:rsidRPr="008B5BAD">
        <w:rPr>
          <w:sz w:val="22"/>
          <w:szCs w:val="22"/>
          <w:lang w:val="en-US"/>
        </w:rPr>
        <w:t>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FR-DA-TEN-03: </w:t>
      </w:r>
      <w:r w:rsidRPr="008B5BAD">
        <w:rPr>
          <w:sz w:val="22"/>
          <w:szCs w:val="22"/>
          <w:lang w:val="en-US"/>
        </w:rPr>
        <w:t>Deleting a Group shall not delete its member Organizations; deleting an Organization shall cascade-delete its Projects and directly-scoped user accounts and AI activation/override stat</w:t>
      </w:r>
      <w:r w:rsidRPr="008B5BAD">
        <w:rPr>
          <w:sz w:val="22"/>
          <w:szCs w:val="22"/>
          <w:lang w:val="en-US"/>
        </w:rPr>
        <w:t>e.</w:t>
      </w:r>
    </w:p>
    <w:p w14:paraId="120FDD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FR-DA-TEN-04: </w:t>
      </w:r>
      <w:r w:rsidRPr="008B5BAD">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FR-DA-TE</w:t>
      </w:r>
      <w:r w:rsidRPr="008B5BAD">
        <w:rPr>
          <w:b/>
          <w:bCs/>
          <w:color w:val="3A3A3C"/>
          <w:sz w:val="22"/>
          <w:szCs w:val="22"/>
          <w:lang w:val="en-US"/>
        </w:rPr>
        <w:t xml:space="preserve">N-05: </w:t>
      </w:r>
      <w:r w:rsidRPr="008B5BAD">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FR-DA-TEN-06: </w:t>
      </w:r>
      <w:r w:rsidRPr="008B5BAD">
        <w:rPr>
          <w:sz w:val="22"/>
          <w:szCs w:val="22"/>
          <w:lang w:val="en-US"/>
        </w:rPr>
        <w:t>The system shall display, for every OBS node, a live count of linked item types, so</w:t>
      </w:r>
      <w:r w:rsidRPr="008B5BAD">
        <w:rPr>
          <w:sz w:val="22"/>
          <w:szCs w:val="22"/>
          <w:lang w:val="en-US"/>
        </w:rPr>
        <w:t xml:space="preserve">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FR-DA-TEN-07: </w:t>
      </w:r>
      <w:r w:rsidRPr="008B5BAD">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FR-DA-TEN-08: </w:t>
      </w:r>
      <w:r w:rsidRPr="008B5BAD">
        <w:rPr>
          <w:sz w:val="22"/>
          <w:szCs w:val="22"/>
          <w:lang w:val="en-US"/>
        </w:rPr>
        <w:t>The system shall ensure that no Organization can enumerate, query, or infer the existence of another Organization through any API response, error message, or shared identifier sequence.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FR-DA-TEN-09: </w:t>
      </w:r>
      <w:r w:rsidRPr="008B5BAD">
        <w:rPr>
          <w:sz w:val="22"/>
          <w:szCs w:val="22"/>
          <w:lang w:val="en-US"/>
        </w:rPr>
        <w:t xml:space="preserve">The system shall display, on every Organization list and detail screen, whether the Organization belongs to a Group (Yes/No) and, if so, which Group; an Organization with no Group shall be labeled Independent.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FR-DA-TEN-10: </w:t>
      </w:r>
      <w:r w:rsidRPr="008B5BAD">
        <w:rPr>
          <w:sz w:val="22"/>
          <w:szCs w:val="22"/>
          <w:lang w:val="en-US"/>
        </w:rPr>
        <w:t xml:space="preserve">The system shall reject, server-side, an OBS parent assignment that crosses trees — an Organization-level node under a Project-level node, or a node under another Project's tree — and an assignment that makes a node its own ancestor.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FR-DA-TEN-11: </w:t>
      </w:r>
      <w:r w:rsidRPr="008B5BAD">
        <w:rPr>
          <w:sz w:val="22"/>
          <w:szCs w:val="22"/>
          <w:lang w:val="en-US"/>
        </w:rPr>
        <w:t xml:space="preserve">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FR-DA-RBAC-01:</w:t>
      </w:r>
      <w:r w:rsidRPr="008B5BAD">
        <w:rPr>
          <w:b/>
          <w:bCs/>
          <w:color w:val="3A3A3C"/>
          <w:sz w:val="22"/>
          <w:szCs w:val="22"/>
          <w:lang w:val="en-US"/>
        </w:rPr>
        <w:t xml:space="preserve"> </w:t>
      </w:r>
      <w:r w:rsidRPr="008B5BAD">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FR-DA-RBAC-02: </w:t>
      </w:r>
      <w:r w:rsidRPr="008B5BAD">
        <w:rPr>
          <w:sz w:val="22"/>
          <w:szCs w:val="22"/>
          <w:lang w:val="en-US"/>
        </w:rPr>
        <w:t>The system shall provide a Permission Matrix screen displaying every permi</w:t>
      </w:r>
      <w:r w:rsidRPr="008B5BAD">
        <w:rPr>
          <w:sz w:val="22"/>
          <w:szCs w:val="22"/>
          <w:lang w:val="en-US"/>
        </w:rPr>
        <w:t>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FR-DA-RBAC-03: </w:t>
      </w:r>
      <w:r w:rsidRPr="008B5BAD">
        <w:rPr>
          <w:sz w:val="22"/>
          <w:szCs w:val="22"/>
          <w:lang w:val="en-US"/>
        </w:rPr>
        <w:t>The system shall enforce every API endpoint, serv</w:t>
      </w:r>
      <w:r w:rsidRPr="008B5BAD">
        <w:rPr>
          <w:sz w:val="22"/>
          <w:szCs w:val="22"/>
          <w:lang w:val="en-US"/>
        </w:rPr>
        <w:t>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FR-DA-RBAC-04: </w:t>
      </w:r>
      <w:r w:rsidRPr="008B5BAD">
        <w:rPr>
          <w:sz w:val="22"/>
          <w:szCs w:val="22"/>
          <w:lang w:val="en-US"/>
        </w:rPr>
        <w:t xml:space="preserve">The system shall enforce that the Owner and the Evaluator of </w:t>
      </w:r>
      <w:r w:rsidRPr="008B5BAD">
        <w:rPr>
          <w:sz w:val="22"/>
          <w:szCs w:val="22"/>
          <w:lang w:val="en-US"/>
        </w:rPr>
        <w:t>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FR-DA-RBAC-05: </w:t>
      </w:r>
      <w:r w:rsidRPr="008B5BAD">
        <w:rPr>
          <w:sz w:val="22"/>
          <w:szCs w:val="22"/>
          <w:lang w:val="en-US"/>
        </w:rPr>
        <w:t>The system shall provide a minimal user directory (id, name, email) accessible to any authenticated user for assignment purposes, independent of the f</w:t>
      </w:r>
      <w:r w:rsidRPr="008B5BAD">
        <w:rPr>
          <w:sz w:val="22"/>
          <w:szCs w:val="22"/>
          <w:lang w:val="en-US"/>
        </w:rPr>
        <w:t>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FR-DA-RBAC-06: </w:t>
      </w:r>
      <w:r w:rsidRPr="008B5BAD">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w:t>
      </w:r>
      <w:r w:rsidRPr="008B5BAD">
        <w:rPr>
          <w:b/>
          <w:bCs/>
          <w:color w:val="3A3A3C"/>
          <w:sz w:val="22"/>
          <w:szCs w:val="22"/>
          <w:lang w:val="en-US"/>
        </w:rPr>
        <w:t xml:space="preserve">-DA-RBAC-07: </w:t>
      </w:r>
      <w:r w:rsidRPr="008B5BAD">
        <w:rPr>
          <w:sz w:val="22"/>
          <w:szCs w:val="22"/>
          <w:lang w:val="en-US"/>
        </w:rPr>
        <w:t>The system shall expose a single platform-wide justification-required toggle (Section 3.7), defaulting to on, gated by a hierarchy/governance-management capability.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FR-DA-RBAC-08: </w:t>
      </w:r>
      <w:r w:rsidRPr="008B5BAD">
        <w:rPr>
          <w:sz w:val="22"/>
          <w:szCs w:val="22"/>
          <w:lang w:val="en-US"/>
        </w:rPr>
        <w:t xml:space="preserve">The system shall, when a user opens a screen or deep link that their roles or the Organization's configuration do not allow, show an in-app access notice explaining why and whom to ask, never a blank page or a raw error.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FR-DA-RBAC-09: </w:t>
      </w:r>
      <w:r w:rsidRPr="008B5BAD">
        <w:rPr>
          <w:sz w:val="22"/>
          <w:szCs w:val="22"/>
          <w:lang w:val="en-US"/>
        </w:rPr>
        <w:t xml:space="preserve">The system shall provide a dedicated permission for viewing the content of individual evaluation or verification verdicts; other users, except the parties to that verification, shall see that an evaluation exists but not its content.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FR-DA-RBAC-10: </w:t>
      </w:r>
      <w:r w:rsidRPr="008B5BAD">
        <w:rPr>
          <w:sz w:val="22"/>
          <w:szCs w:val="22"/>
          <w:lang w:val="en-US"/>
        </w:rPr>
        <w:t xml:space="preserve">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w:t>
      </w:r>
      <w:r w:rsidRPr="008B5BAD">
        <w:rPr>
          <w:b/>
          <w:bCs/>
          <w:color w:val="3A3A3C"/>
          <w:sz w:val="22"/>
          <w:szCs w:val="22"/>
          <w:lang w:val="en-US"/>
        </w:rPr>
        <w:t xml:space="preserve">R-DA-CFG-01: </w:t>
      </w:r>
      <w:r w:rsidRPr="008B5BAD">
        <w:rPr>
          <w:sz w:val="22"/>
          <w:szCs w:val="22"/>
          <w:lang w:val="en-US"/>
        </w:rPr>
        <w:t xml:space="preserve">The system shall record, per Organization, exactly one Solution Pack as the single source of truth for that Organization's feature and quota entitlements, defined centrally in one configuration module and consumed by every enforcing route, so </w:t>
      </w:r>
      <w:r w:rsidRPr="008B5BAD">
        <w:rPr>
          <w:sz w:val="22"/>
          <w:szCs w:val="22"/>
          <w:lang w:val="en-US"/>
        </w:rPr>
        <w:t>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FR-DA-CFG-02: </w:t>
      </w:r>
      <w:r w:rsidRPr="008B5BAD">
        <w:rPr>
          <w:sz w:val="22"/>
          <w:szCs w:val="22"/>
          <w:lang w:val="en-US"/>
        </w:rPr>
        <w:t>The system shall define, for each Solution Pack, at minimum: which modules/features are enabled, the AI tier available (Assistive-only vs. Assistive+Augmented), and numeric ce</w:t>
      </w:r>
      <w:r w:rsidRPr="008B5BAD">
        <w:rPr>
          <w:sz w:val="22"/>
          <w:szCs w:val="22"/>
          <w:lang w:val="en-US"/>
        </w:rPr>
        <w:t>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FR-DA-CFG-03: </w:t>
      </w:r>
      <w:r w:rsidRPr="008B5BAD">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FR-DA-CFG-04: </w:t>
      </w:r>
      <w:r w:rsidRPr="008B5BAD">
        <w:rPr>
          <w:sz w:val="22"/>
          <w:szCs w:val="22"/>
          <w:lang w:val="en-US"/>
        </w:rPr>
        <w:t>The system shal</w:t>
      </w:r>
      <w:r w:rsidRPr="008B5BAD">
        <w:rPr>
          <w:sz w:val="22"/>
          <w:szCs w:val="22"/>
          <w:lang w:val="en-US"/>
        </w:rPr>
        <w:t>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FR-DA-CFG-05: </w:t>
      </w:r>
      <w:r w:rsidRPr="008B5BAD">
        <w:rPr>
          <w:sz w:val="22"/>
          <w:szCs w:val="22"/>
          <w:lang w:val="en-US"/>
        </w:rPr>
        <w:t xml:space="preserve">The system shall, on activating a Compliance &amp; Security Standard, </w:t>
      </w:r>
      <w:r w:rsidRPr="008B5BAD">
        <w:rPr>
          <w:sz w:val="22"/>
          <w:szCs w:val="22"/>
          <w:lang w:val="en-US"/>
        </w:rPr>
        <w:t>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FR-DA-CFG-06: </w:t>
      </w:r>
      <w:r w:rsidRPr="008B5BAD">
        <w:rPr>
          <w:sz w:val="22"/>
          <w:szCs w:val="22"/>
          <w:lang w:val="en-US"/>
        </w:rPr>
        <w:t xml:space="preserve">The system shall enforce every Pack-gated feature and every Add-On/Compliance-gated feature server-side via dedicated middleware on the corresponding API route, independently of and in addition to RBAC permission checks; a request for a feature the active </w:t>
      </w:r>
      <w:r w:rsidRPr="008B5BAD">
        <w:rPr>
          <w:sz w:val="22"/>
          <w:szCs w:val="22"/>
          <w:lang w:val="en-US"/>
        </w:rPr>
        <w:t>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FR-DA-CFG-07: </w:t>
      </w:r>
      <w:r w:rsidRPr="008B5BAD">
        <w:rPr>
          <w:sz w:val="22"/>
          <w:szCs w:val="22"/>
          <w:lang w:val="en-US"/>
        </w:rPr>
        <w:t>The system shall expose the Organization's effective configuration and the static Pack/Add-On/Compliance catalog to every authenticated user regardles</w:t>
      </w:r>
      <w:r w:rsidRPr="008B5BAD">
        <w:rPr>
          <w:sz w:val="22"/>
          <w:szCs w:val="22"/>
          <w:lang w:val="en-US"/>
        </w:rPr>
        <w:t>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FR-DA-CFG-08: </w:t>
      </w:r>
      <w:r w:rsidRPr="008B5BAD">
        <w:rPr>
          <w:sz w:val="22"/>
          <w:szCs w:val="22"/>
          <w:lang w:val="en-US"/>
        </w:rPr>
        <w:t>The system shall expose current usage against every quota dimension, computed live from current dat</w:t>
      </w:r>
      <w:r w:rsidRPr="008B5BAD">
        <w:rPr>
          <w:sz w:val="22"/>
          <w:szCs w:val="22"/>
          <w:lang w:val="en-US"/>
        </w:rPr>
        <w: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FR-DA-CFG-09: </w:t>
      </w:r>
      <w:r w:rsidRPr="008B5BAD">
        <w:rPr>
          <w:sz w:val="22"/>
          <w:szCs w:val="22"/>
          <w:lang w:val="en-US"/>
        </w:rPr>
        <w:t>The system shall never represent, in any UI text, Help content, FAQ answer, or generated document, that activating a Compliance &amp; Security Standard constitutes a certific</w:t>
      </w:r>
      <w:r w:rsidRPr="008B5BAD">
        <w:rPr>
          <w:sz w:val="22"/>
          <w:szCs w:val="22"/>
          <w:lang w:val="en-US"/>
        </w:rPr>
        <w:t>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FR-DA-CFG-10: </w:t>
      </w:r>
      <w:r w:rsidRPr="008B5BAD">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FR-DA-CFG-11: </w:t>
      </w:r>
      <w:r w:rsidRPr="008B5BAD">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w:t>
      </w:r>
      <w:r w:rsidRPr="008B5BAD">
        <w:rPr>
          <w:b/>
          <w:bCs/>
          <w:color w:val="3A3A3C"/>
          <w:sz w:val="22"/>
          <w:szCs w:val="22"/>
          <w:lang w:val="en-US"/>
        </w:rPr>
        <w:t xml:space="preserve">A-CFG-12: </w:t>
      </w:r>
      <w:r w:rsidRPr="008B5BAD">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w:t>
      </w:r>
      <w:r w:rsidRPr="008B5BAD">
        <w:rPr>
          <w:sz w:val="22"/>
          <w:szCs w:val="22"/>
          <w:lang w:val="en-US"/>
        </w:rPr>
        <w:t>tacker.</w:t>
      </w:r>
    </w:p>
    <w:p w14:paraId="3C31A17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FR-DA-CFG-13: </w:t>
      </w:r>
      <w:r w:rsidRPr="008B5BAD">
        <w:rPr>
          <w:sz w:val="22"/>
          <w:szCs w:val="22"/>
          <w:lang w:val="en-US"/>
        </w:rPr>
        <w:t>The system shall allow an authorized administrator to map fields between an external application's records and the platform's own entities, and shall log every inbound or outbound integration transaction (record, timestamp, direction,</w:t>
      </w:r>
      <w:r w:rsidRPr="008B5BAD">
        <w:rPr>
          <w:sz w:val="22"/>
          <w:szCs w:val="22"/>
          <w:lang w:val="en-US"/>
        </w:rPr>
        <w:t xml:space="preserve">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FR-DA-CFG-14: </w:t>
      </w:r>
      <w:r w:rsidRPr="008B5BAD">
        <w:rPr>
          <w:sz w:val="22"/>
          <w:szCs w:val="22"/>
          <w:lang w:val="en-US"/>
        </w:rPr>
        <w:t>The system shall accept inbound events from an external application only through the Multi-Channel Communication webhook channel (Section 4.17) or an equivalent authenticated endpoint, never an unauthent</w:t>
      </w:r>
      <w:r w:rsidRPr="008B5BAD">
        <w:rPr>
          <w:sz w:val="22"/>
          <w:szCs w:val="22"/>
          <w:lang w:val="en-US"/>
        </w:rPr>
        <w: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FR-DA-AI-01: </w:t>
      </w:r>
      <w:r w:rsidRPr="008B5BAD">
        <w:rPr>
          <w:sz w:val="22"/>
          <w:szCs w:val="22"/>
          <w:lang w:val="en-US"/>
        </w:rPr>
        <w:t>The system shall support full Create, Read, Update, Delete, and version-revert on an AI Use</w:t>
      </w:r>
      <w:r w:rsidRPr="008B5BAD">
        <w:rPr>
          <w:sz w:val="22"/>
          <w:szCs w:val="22"/>
          <w:lang w:val="en-US"/>
        </w:rPr>
        <w:t xml:space="preserv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FR-DA-AI-02</w:t>
      </w:r>
      <w:r w:rsidRPr="008B5BAD">
        <w:rPr>
          <w:b/>
          <w:bCs/>
          <w:color w:val="3A3A3C"/>
          <w:sz w:val="22"/>
          <w:szCs w:val="22"/>
          <w:lang w:val="en-US"/>
        </w:rPr>
        <w:t xml:space="preserve">: </w:t>
      </w:r>
      <w:r w:rsidRPr="008B5BAD">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FR-DA-AI-03: </w:t>
      </w:r>
      <w:r w:rsidRPr="008B5BAD">
        <w:rPr>
          <w:sz w:val="22"/>
          <w:szCs w:val="22"/>
          <w:lang w:val="en-US"/>
        </w:rPr>
        <w:t>The system shall c</w:t>
      </w:r>
      <w:r w:rsidRPr="008B5BAD">
        <w:rPr>
          <w:sz w:val="22"/>
          <w:szCs w:val="22"/>
          <w:lang w:val="en-US"/>
        </w:rPr>
        <w:t>reate Version 1 of an AI Use Case automatically on creation, mark it Default/Current, and shall retain the full version history indefinitely; reverting to a historical version shall duplicate its content into a brand-new Current version, never rewrite or d</w:t>
      </w:r>
      <w:r w:rsidRPr="008B5BAD">
        <w:rPr>
          <w:sz w:val="22"/>
          <w:szCs w:val="22"/>
          <w:lang w:val="en-US"/>
        </w:rPr>
        <w:t>elete history.</w:t>
      </w:r>
    </w:p>
    <w:p w14:paraId="3E8218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FR-DA-AI-04: </w:t>
      </w:r>
      <w:r w:rsidRPr="008B5BAD">
        <w:rPr>
          <w:sz w:val="22"/>
          <w:szCs w:val="22"/>
          <w:lang w:val="en-US"/>
        </w:rPr>
        <w:t>The system shall allow an Organization Administrator to activate or deactivate any AI Use Case for the whole Organization, and shall allow an authorized Project-level user to set a tri-state (Inherit/On/Off) override per Project</w:t>
      </w:r>
      <w:r w:rsidRPr="008B5BAD">
        <w:rPr>
          <w:sz w:val="22"/>
          <w:szCs w:val="22"/>
          <w:lang w:val="en-US"/>
        </w:rPr>
        <w: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FR-DA-AI-05: </w:t>
      </w:r>
      <w:r w:rsidRPr="008B5BAD">
        <w:rPr>
          <w:sz w:val="22"/>
          <w:szCs w:val="22"/>
          <w:lang w:val="en-US"/>
        </w:rPr>
        <w:t>The system shall block, server-side, any new AI suggestion from a deactivated AI Use Case (by its effective state) immediately on dea</w:t>
      </w:r>
      <w:r w:rsidRPr="008B5BAD">
        <w:rPr>
          <w:sz w:val="22"/>
          <w:szCs w:val="22"/>
          <w:lang w:val="en-US"/>
        </w:rPr>
        <w:t>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FR-DA-AI-06: </w:t>
      </w:r>
      <w:r w:rsidRPr="008B5BAD">
        <w:rPr>
          <w:sz w:val="22"/>
          <w:szCs w:val="22"/>
          <w:lang w:val="en-US"/>
        </w:rPr>
        <w:t>The system shall visually label every AI-generated output, wherever shown, as AI-generated and requiring human review, a</w:t>
      </w:r>
      <w:r w:rsidRPr="008B5BAD">
        <w:rPr>
          <w:sz w:val="22"/>
          <w:szCs w:val="22"/>
          <w:lang w:val="en-US"/>
        </w:rPr>
        <w:t>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FR-DA-AI-07: </w:t>
      </w:r>
      <w:r w:rsidRPr="008B5BAD">
        <w:rPr>
          <w:sz w:val="22"/>
          <w:szCs w:val="22"/>
          <w:lang w:val="en-US"/>
        </w:rPr>
        <w:t>The system shall write an append-only AI Usage Log entry for every AI suggestion's outcome (Accepted, Edited, or Rejected), capturing the u</w:t>
      </w:r>
      <w:r w:rsidRPr="008B5BAD">
        <w:rPr>
          <w:sz w:val="22"/>
          <w:szCs w:val="22"/>
          <w:lang w:val="en-US"/>
        </w:rPr>
        <w:t>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FR-DA-AI-08: </w:t>
      </w:r>
      <w:r w:rsidRPr="008B5BAD">
        <w:rPr>
          <w:sz w:val="22"/>
          <w:szCs w:val="22"/>
          <w:lang w:val="en-US"/>
        </w:rPr>
        <w:t>The system shall allow a user to configure a Real LLM Provider Connection (provider, model, endpoint, API</w:t>
      </w:r>
      <w:r w:rsidRPr="008B5BAD">
        <w:rPr>
          <w:sz w:val="22"/>
          <w:szCs w:val="22"/>
          <w:lang w:val="en-US"/>
        </w:rPr>
        <w:t xml:space="preserve">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FR-DA-AI-09: </w:t>
      </w:r>
      <w:r w:rsidRPr="008B5BAD">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FR-DA-AI-10: </w:t>
      </w:r>
      <w:r w:rsidRPr="008B5BAD">
        <w:rPr>
          <w:sz w:val="22"/>
          <w:szCs w:val="22"/>
          <w:lang w:val="en-US"/>
        </w:rPr>
        <w:t>The s</w:t>
      </w:r>
      <w:r w:rsidRPr="008B5BAD">
        <w:rPr>
          <w:sz w:val="22"/>
          <w:szCs w:val="22"/>
          <w:lang w:val="en-US"/>
        </w:rPr>
        <w:t>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FR-DA-AI-11: </w:t>
      </w:r>
      <w:r w:rsidRPr="008B5BAD">
        <w:rPr>
          <w:sz w:val="22"/>
          <w:szCs w:val="22"/>
          <w:lang w:val="en-US"/>
        </w:rPr>
        <w:t xml:space="preserve">The system shall, before generating any suggestion, ground it in retrieved </w:t>
      </w:r>
      <w:r w:rsidRPr="008B5BAD">
        <w:rPr>
          <w:sz w:val="22"/>
          <w:szCs w:val="22"/>
          <w:lang w:val="en-US"/>
        </w:rPr>
        <w:t>reference content (Section 4.5), instruct the underlying model to stay within the application's own vocabulary, and state no number, score, or name not present in the retrieved references or the record's own data; the retrieved references shall be disclose</w:t>
      </w:r>
      <w:r w:rsidRPr="008B5BAD">
        <w:rPr>
          <w:sz w:val="22"/>
          <w:szCs w:val="22"/>
          <w:lang w:val="en-US"/>
        </w:rPr>
        <w:t>d to the user alongside the output.</w:t>
      </w:r>
    </w:p>
    <w:p w14:paraId="4DE28859" w14:textId="77777777" w:rsidR="00C14E3E" w:rsidRPr="008B5BAD" w:rsidRDefault="007F3F33">
      <w:pPr>
        <w:pStyle w:val="Titre2"/>
        <w:rPr>
          <w:lang w:val="en-US"/>
        </w:rPr>
      </w:pPr>
      <w:r w:rsidRPr="008B5BAD">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FR-DA-KB-01: </w:t>
      </w:r>
      <w:r w:rsidRPr="008B5BAD">
        <w:rPr>
          <w:sz w:val="22"/>
          <w:szCs w:val="22"/>
          <w:lang w:val="en-US"/>
        </w:rPr>
        <w:t>The system shall maintain a Standards/Knowledge Base of reference content — regulatory or methodological standards, or per-process/per-stage pr</w:t>
      </w:r>
      <w:r w:rsidRPr="008B5BAD">
        <w:rPr>
          <w:sz w:val="22"/>
          <w:szCs w:val="22"/>
          <w:lang w:val="en-US"/>
        </w:rPr>
        <w:t>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FR-DA-KB-02: </w:t>
      </w:r>
      <w:r w:rsidRPr="008B5BAD">
        <w:rPr>
          <w:sz w:val="22"/>
          <w:szCs w:val="22"/>
          <w:lang w:val="en-US"/>
        </w:rPr>
        <w:t>The system shall index this knowledge base, the tenant's own historical records, and a static application-feature/FAQ corpus using the same retrieval mechanism, so AI Use</w:t>
      </w:r>
      <w:r w:rsidRPr="008B5BAD">
        <w:rPr>
          <w:sz w:val="22"/>
          <w:szCs w:val="22"/>
          <w:lang w:val="en-US"/>
        </w:rPr>
        <w:t xml:space="preserv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FR-DA-KB-03: </w:t>
      </w:r>
      <w:r w:rsidRPr="008B5BAD">
        <w:rPr>
          <w:sz w:val="22"/>
          <w:szCs w:val="22"/>
          <w:lang w:val="en-US"/>
        </w:rPr>
        <w:t xml:space="preserve">The system shall scope every retrieval query to the requesting user's own tenant; no cross-tenant record shall appear in </w:t>
      </w:r>
      <w:r w:rsidRPr="008B5BAD">
        <w:rPr>
          <w:sz w:val="22"/>
          <w:szCs w:val="22"/>
          <w:lang w:val="en-US"/>
        </w:rPr>
        <w:t>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FR-DA-KB-04: </w:t>
      </w:r>
      <w:r w:rsidRPr="008B5BAD">
        <w:rPr>
          <w:sz w:val="22"/>
          <w:szCs w:val="22"/>
          <w:lang w:val="en-US"/>
        </w:rPr>
        <w:t xml:space="preserve">The system shall gracefully degrade when a live LLM call is unavailable or fails: the retrieval result (the matched reference content, the computed fact) shall still be returned, rather than the request </w:t>
      </w:r>
      <w:r w:rsidRPr="008B5BAD">
        <w:rPr>
          <w:sz w:val="22"/>
          <w:szCs w:val="22"/>
          <w:lang w:val="en-US"/>
        </w:rPr>
        <w:t>failing outright.</w:t>
      </w:r>
    </w:p>
    <w:p w14:paraId="790021F4" w14:textId="77777777" w:rsidR="00C14E3E" w:rsidRPr="008B5BAD" w:rsidRDefault="007F3F33">
      <w:pPr>
        <w:pStyle w:val="Titre2"/>
        <w:rPr>
          <w:lang w:val="en-US"/>
        </w:rPr>
      </w:pPr>
      <w:r w:rsidRPr="008B5BAD">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FR-DA-GOV-01: </w:t>
      </w:r>
      <w:r w:rsidRPr="008B5BAD">
        <w:rPr>
          <w:sz w:val="22"/>
          <w:szCs w:val="22"/>
          <w:lang w:val="en-US"/>
        </w:rPr>
        <w:t>The system shall support full Create, Read, Update, and Delete on Business Rules, each with a condition, an action, a severity, and a</w:t>
      </w:r>
      <w:r w:rsidRPr="008B5BAD">
        <w:rPr>
          <w:sz w:val="22"/>
          <w:szCs w:val="22"/>
          <w:lang w:val="en-US"/>
        </w:rPr>
        <w:t>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FR-DA-GOV-02: </w:t>
      </w:r>
      <w:r w:rsidRPr="008B5BAD">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FR-DA-GOV-03</w:t>
      </w:r>
      <w:r w:rsidRPr="008B5BAD">
        <w:rPr>
          <w:b/>
          <w:bCs/>
          <w:color w:val="3A3A3C"/>
          <w:sz w:val="22"/>
          <w:szCs w:val="22"/>
          <w:lang w:val="en-US"/>
        </w:rPr>
        <w:t xml:space="preserve">: </w:t>
      </w:r>
      <w:r w:rsidRPr="008B5BAD">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FR-DA-GOV-04: </w:t>
      </w:r>
      <w:r w:rsidRPr="008B5BAD">
        <w:rPr>
          <w:sz w:val="22"/>
          <w:szCs w:val="22"/>
          <w:lang w:val="en-US"/>
        </w:rPr>
        <w:t>The system shall s</w:t>
      </w:r>
      <w:r w:rsidRPr="008B5BAD">
        <w:rPr>
          <w:sz w:val="22"/>
          <w:szCs w:val="22"/>
          <w:lang w:val="en-US"/>
        </w:rPr>
        <w:t>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FR-DA-GOV-05: </w:t>
      </w:r>
      <w:r w:rsidRPr="008B5BAD">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w:t>
      </w:r>
      <w:r w:rsidRPr="008B5BAD">
        <w:rPr>
          <w:b/>
          <w:bCs/>
          <w:color w:val="3A3A3C"/>
          <w:sz w:val="22"/>
          <w:szCs w:val="22"/>
          <w:lang w:val="en-US"/>
        </w:rPr>
        <w:t xml:space="preserve">OV-06: </w:t>
      </w:r>
      <w:r w:rsidRPr="008B5BAD">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w:t>
      </w:r>
      <w:r w:rsidRPr="008B5BAD">
        <w:rPr>
          <w:sz w:val="22"/>
          <w:szCs w:val="22"/>
          <w:lang w:val="en-US"/>
        </w:rPr>
        <w:t>,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FR-DA-GOV-07: </w:t>
      </w:r>
      <w:r w:rsidRPr="008B5BAD">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w:t>
      </w:r>
      <w:r w:rsidRPr="008B5BAD">
        <w:rPr>
          <w:b/>
          <w:bCs/>
          <w:color w:val="3A3A3C"/>
          <w:sz w:val="22"/>
          <w:szCs w:val="22"/>
          <w:lang w:val="en-US"/>
        </w:rPr>
        <w:t xml:space="preserve">8: </w:t>
      </w:r>
      <w:r w:rsidRPr="008B5BAD">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w:t>
      </w:r>
      <w:r w:rsidRPr="008B5BAD">
        <w:rPr>
          <w:sz w:val="22"/>
          <w:szCs w:val="22"/>
          <w:lang w:val="en-US"/>
        </w:rPr>
        <w:t>/stage on that process/stage's own governance view.</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FR-DA-BPMN-01: </w:t>
      </w:r>
      <w:r w:rsidRPr="008B5BAD">
        <w:rPr>
          <w:sz w:val="22"/>
          <w:szCs w:val="22"/>
          <w:lang w:val="en-US"/>
        </w:rPr>
        <w:t>The system shall support full Create, Read, Update, and Delete on BPMN Diagrams, each with a title, description, and a BPMN 2.0-compliant XML payload, rendered</w:t>
      </w:r>
      <w:r w:rsidRPr="008B5BAD">
        <w:rPr>
          <w:sz w:val="22"/>
          <w:szCs w:val="22"/>
          <w:lang w:val="en-US"/>
        </w:rPr>
        <w:t>/edited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FR-DA-BPMN-02: </w:t>
      </w:r>
      <w:r w:rsidRPr="008B5BAD">
        <w:rPr>
          <w:sz w:val="22"/>
          <w:szCs w:val="22"/>
          <w:lang w:val="en-US"/>
        </w:rPr>
        <w:t>The system shall grant read-only pan/zoom viewing of a BPMN Diagram to any user holding view access, and shall grant the full editing palette and a Sav</w:t>
      </w:r>
      <w:r w:rsidRPr="008B5BAD">
        <w:rPr>
          <w:sz w:val="22"/>
          <w:szCs w:val="22"/>
          <w:lang w:val="en-US"/>
        </w:rPr>
        <w:t>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FR-DA-BPMN-03: </w:t>
      </w:r>
      <w:r w:rsidRPr="008B5BAD">
        <w:rPr>
          <w:sz w:val="22"/>
          <w:szCs w:val="22"/>
          <w:lang w:val="en-US"/>
        </w:rPr>
        <w:t>The system shall render the BPMN editor's tool palette in a dedicated panel beside the diagram canvas, structurally separate fro</w:t>
      </w:r>
      <w:r w:rsidRPr="008B5BAD">
        <w:rPr>
          <w:sz w:val="22"/>
          <w:szCs w:val="22"/>
          <w:lang w:val="en-US"/>
        </w:rPr>
        <w:t>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FR-DA-BPMN-04: </w:t>
      </w:r>
      <w:r w:rsidRPr="008B5BAD">
        <w:rPr>
          <w:sz w:val="22"/>
          <w:szCs w:val="22"/>
          <w:lang w:val="en-US"/>
        </w:rPr>
        <w:t>The system shall provide Export (download the current diagram as a schema-valid .bpmn/XML file) and Import (load a .bpmn/XML file, replacing the current diagram) actions, so a diagram is portable t</w:t>
      </w:r>
      <w:r w:rsidRPr="008B5BAD">
        <w:rPr>
          <w:sz w:val="22"/>
          <w:szCs w:val="22"/>
          <w:lang w:val="en-US"/>
        </w:rPr>
        <w: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FR-DA-BPMN-05: </w:t>
      </w:r>
      <w:r w:rsidRPr="008B5BAD">
        <w:rPr>
          <w:sz w:val="22"/>
          <w:szCs w:val="22"/>
          <w:lang w:val="en-US"/>
        </w:rPr>
        <w:t>The system shall be seeded, per Organization, with at least one BPMN Diagram modeling the application's own core process end-to-end.</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FR-DA-REP-01: </w:t>
      </w:r>
      <w:r w:rsidRPr="008B5BAD">
        <w:rPr>
          <w:sz w:val="22"/>
          <w:szCs w:val="22"/>
          <w:lang w:val="en-US"/>
        </w:rPr>
        <w:t>The system shall compu</w:t>
      </w:r>
      <w:r w:rsidRPr="008B5BAD">
        <w:rPr>
          <w:sz w:val="22"/>
          <w:szCs w:val="22"/>
          <w:lang w:val="en-US"/>
        </w:rPr>
        <w:t>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FR-DA-REP-02: </w:t>
      </w:r>
      <w:r w:rsidRPr="008B5BAD">
        <w:rPr>
          <w:sz w:val="22"/>
          <w:szCs w:val="22"/>
          <w:lang w:val="en-US"/>
        </w:rPr>
        <w:t>The system shall provide a set of standard reports, each exportable on demand as a downloadable PDF, Excel (.xlsx), and Word (.docx) file,</w:t>
      </w:r>
      <w:r w:rsidRPr="008B5BAD">
        <w:rPr>
          <w:sz w:val="22"/>
          <w:szCs w:val="22"/>
          <w:lang w:val="en-US"/>
        </w:rPr>
        <w:t xml:space="preserv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FR-DA-REP-03: </w:t>
      </w:r>
      <w:r w:rsidRPr="008B5BAD">
        <w:rPr>
          <w:sz w:val="22"/>
          <w:szCs w:val="22"/>
          <w:lang w:val="en-US"/>
        </w:rPr>
        <w:t>The system shall name every exported report file with the report key and the export date, and shall serve it with the correct MIME type and a Content-Disposition attachm</w:t>
      </w:r>
      <w:r w:rsidRPr="008B5BAD">
        <w:rPr>
          <w:sz w:val="22"/>
          <w:szCs w:val="22"/>
          <w:lang w:val="en-US"/>
        </w:rPr>
        <w:t>ent header.</w:t>
      </w:r>
    </w:p>
    <w:p w14:paraId="2EEFEBD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FR-DA-REP-04: </w:t>
      </w:r>
      <w:r w:rsidRPr="008B5BAD">
        <w:rPr>
          <w:sz w:val="22"/>
          <w:szCs w:val="22"/>
          <w:lang w:val="en-US"/>
        </w:rPr>
        <w:t xml:space="preserve">The system shall offer a client-side CSV export on its highest-traffic tables, reflecting exactly the rows and columns currently on screen and respecting the same RBAC and scope filtering as the table itself, written with a UTF-8 </w:t>
      </w:r>
      <w:r w:rsidRPr="008B5BAD">
        <w:rPr>
          <w:sz w:val="22"/>
          <w:szCs w:val="22"/>
          <w:lang w:val="en-US"/>
        </w:rPr>
        <w:t>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FR-DA-ALT-01: </w:t>
      </w:r>
      <w:r w:rsidRPr="008B5BAD">
        <w:rPr>
          <w:sz w:val="22"/>
          <w:szCs w:val="22"/>
          <w:lang w:val="en-US"/>
        </w:rPr>
        <w:t>The system shall define a shared Alert Catalog naming every alert type once, with a human-readable name and a primary</w:t>
      </w:r>
      <w:r w:rsidRPr="008B5BAD">
        <w:rPr>
          <w:sz w:val="22"/>
          <w:szCs w:val="22"/>
          <w:lang w:val="en-US"/>
        </w:rPr>
        <w:t xml:space="preserve">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FR-DA-ALT-02: </w:t>
      </w:r>
      <w:r w:rsidRPr="008B5BAD">
        <w:rPr>
          <w:sz w:val="22"/>
          <w:szCs w:val="22"/>
          <w:lang w:val="en-US"/>
        </w:rPr>
        <w:t>The system shall surface a persistent, dismissible per-tenant or per-project alert inbox, with</w:t>
      </w:r>
      <w:r w:rsidRPr="008B5BAD">
        <w:rPr>
          <w:sz w:val="22"/>
          <w:szCs w:val="22"/>
          <w:lang w:val="en-US"/>
        </w:rPr>
        <w:t xml:space="preserve">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FR-DA-ALT-03: </w:t>
      </w:r>
      <w:r w:rsidRPr="008B5BAD">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FR-DA-ALT-04: </w:t>
      </w:r>
      <w:r w:rsidRPr="008B5BAD">
        <w:rPr>
          <w:sz w:val="22"/>
          <w:szCs w:val="22"/>
          <w:lang w:val="en-US"/>
        </w:rPr>
        <w:t>The system shall allow a user to mark an indi</w:t>
      </w:r>
      <w:r w:rsidRPr="008B5BAD">
        <w:rPr>
          <w:sz w:val="22"/>
          <w:szCs w:val="22"/>
          <w:lang w:val="en-US"/>
        </w:rPr>
        <w:t>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FR-DA-ALT-05: </w:t>
      </w:r>
      <w:r w:rsidRPr="008B5BAD">
        <w:rPr>
          <w:sz w:val="22"/>
          <w:szCs w:val="22"/>
          <w:lang w:val="en-US"/>
        </w:rPr>
        <w:t xml:space="preserve">The system shall allow an authorized user to independently enable or disable each alert type, displaying </w:t>
      </w:r>
      <w:r w:rsidRPr="008B5BAD">
        <w:rPr>
          <w:sz w:val="22"/>
          <w:szCs w:val="22"/>
          <w:lang w:val="en-US"/>
        </w:rPr>
        <w:t>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FR-DA-AST-01: </w:t>
      </w:r>
      <w:r w:rsidRPr="008B5BAD">
        <w:rPr>
          <w:sz w:val="22"/>
          <w:szCs w:val="22"/>
          <w:lang w:val="en-US"/>
        </w:rPr>
        <w:t>The system shall provide a data-query mode that answers natural-language questions about th</w:t>
      </w:r>
      <w:r w:rsidRPr="008B5BAD">
        <w:rPr>
          <w:sz w:val="22"/>
          <w:szCs w:val="22"/>
          <w:lang w:val="en-US"/>
        </w:rPr>
        <w:t>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FR-DA-AST-02: </w:t>
      </w:r>
      <w:r w:rsidRPr="008B5BAD">
        <w:rPr>
          <w:sz w:val="22"/>
          <w:szCs w:val="22"/>
          <w:lang w:val="en-US"/>
        </w:rPr>
        <w:t>The system shall associate every data-query intent with the single RBAC permission required to answer it, and shall evaluate that permission a</w:t>
      </w:r>
      <w:r w:rsidRPr="008B5BAD">
        <w:rPr>
          <w:sz w:val="22"/>
          <w:szCs w:val="22"/>
          <w:lang w:val="en-US"/>
        </w:rPr>
        <w:t>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FR-DA-AST-03: </w:t>
      </w:r>
      <w:r w:rsidRPr="008B5BAD">
        <w:rPr>
          <w:sz w:val="22"/>
          <w:szCs w:val="22"/>
          <w:lang w:val="en-US"/>
        </w:rPr>
        <w:t xml:space="preserve">The system shall scope </w:t>
      </w:r>
      <w:r w:rsidRPr="008B5BAD">
        <w:rPr>
          <w:sz w:val="22"/>
          <w:szCs w:val="22"/>
          <w:lang w:val="en-US"/>
        </w:rPr>
        <w:t>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FR-DA-AST-04: </w:t>
      </w:r>
      <w:r w:rsidRPr="008B5BAD">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FR-DA-AST-05: </w:t>
      </w:r>
      <w:r w:rsidRPr="008B5BAD">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FR-DA-AST-06: </w:t>
      </w:r>
      <w:r w:rsidRPr="008B5BAD">
        <w:rPr>
          <w:sz w:val="22"/>
          <w:szCs w:val="22"/>
          <w:lang w:val="en-US"/>
        </w:rPr>
        <w:t>The system shall gate the AI Assistant behind a sin</w:t>
      </w:r>
      <w:r w:rsidRPr="008B5BAD">
        <w:rPr>
          <w:sz w:val="22"/>
          <w:szCs w:val="22"/>
          <w:lang w:val="en-US"/>
        </w:rPr>
        <w:t>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FR-DA-AUD-01: </w:t>
      </w:r>
      <w:r w:rsidRPr="008B5BAD">
        <w:rPr>
          <w:sz w:val="22"/>
          <w:szCs w:val="22"/>
          <w:lang w:val="en-US"/>
        </w:rPr>
        <w:t>The sy</w:t>
      </w:r>
      <w:r w:rsidRPr="008B5BAD">
        <w:rPr>
          <w:sz w:val="22"/>
          <w:szCs w:val="22"/>
          <w:lang w:val="en-US"/>
        </w:rPr>
        <w:t>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FR-DA-AUD-02: </w:t>
      </w:r>
      <w:r w:rsidRPr="008B5BAD">
        <w:rPr>
          <w:sz w:val="22"/>
          <w:szCs w:val="22"/>
          <w:lang w:val="en-US"/>
        </w:rPr>
        <w:t xml:space="preserve">The system shall follow the stage-then-justify pattern (Section </w:t>
      </w:r>
      <w:r w:rsidRPr="008B5BAD">
        <w:rPr>
          <w:sz w:val="22"/>
          <w:szCs w:val="22"/>
          <w:lang w:val="en-US"/>
        </w:rPr>
        <w:t>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FR-DA-AUD-03: </w:t>
      </w:r>
      <w:r w:rsidRPr="008B5BAD">
        <w:rPr>
          <w:sz w:val="22"/>
          <w:szCs w:val="22"/>
          <w:lang w:val="en-US"/>
        </w:rPr>
        <w:t xml:space="preserve">The system </w:t>
      </w:r>
      <w:r w:rsidRPr="008B5BAD">
        <w:rPr>
          <w:sz w:val="22"/>
          <w:szCs w:val="22"/>
          <w:lang w:val="en-US"/>
        </w:rPr>
        <w:t>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FR-DA-AUD-04: </w:t>
      </w:r>
      <w:r w:rsidRPr="008B5BAD">
        <w:rPr>
          <w:sz w:val="22"/>
          <w:szCs w:val="22"/>
          <w:lang w:val="en-US"/>
        </w:rPr>
        <w:t>The system shall ensure audit-log writes never block or fail the primary operation they acc</w:t>
      </w:r>
      <w:r w:rsidRPr="008B5BAD">
        <w:rPr>
          <w:sz w:val="22"/>
          <w:szCs w:val="22"/>
          <w:lang w:val="en-US"/>
        </w:rPr>
        <w:t>ompany.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FR-DA-AUD-05: </w:t>
      </w:r>
      <w:r w:rsidRPr="008B5BAD">
        <w:rPr>
          <w:sz w:val="22"/>
          <w:szCs w:val="22"/>
          <w:lang w:val="en-US"/>
        </w:rPr>
        <w:t xml:space="preserve">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FR-DA-HLP-01: </w:t>
      </w:r>
      <w:r w:rsidRPr="008B5BAD">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FR-DA-HLP-</w:t>
      </w:r>
      <w:r w:rsidRPr="008B5BAD">
        <w:rPr>
          <w:b/>
          <w:bCs/>
          <w:color w:val="3A3A3C"/>
          <w:sz w:val="22"/>
          <w:szCs w:val="22"/>
          <w:lang w:val="en-US"/>
        </w:rPr>
        <w:t xml:space="preserve">02: </w:t>
      </w:r>
      <w:r w:rsidRPr="008B5BAD">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FR-DA-HLP-03: </w:t>
      </w:r>
      <w:r w:rsidRPr="008B5BAD">
        <w:rPr>
          <w:sz w:val="22"/>
          <w:szCs w:val="22"/>
          <w:lang w:val="en-US"/>
        </w:rPr>
        <w:t>The system shall provide a free-text search box on the Help screen filtering topi</w:t>
      </w:r>
      <w:r w:rsidRPr="008B5BAD">
        <w:rPr>
          <w:sz w:val="22"/>
          <w:szCs w:val="22"/>
          <w:lang w:val="en-US"/>
        </w:rPr>
        <w:t>cs by a case-insensitive match against the topic title or body.</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FR-DA-TPL-01: </w:t>
      </w:r>
      <w:r w:rsidRPr="008B5BAD">
        <w:rPr>
          <w:sz w:val="22"/>
          <w:szCs w:val="22"/>
          <w:lang w:val="en-US"/>
        </w:rPr>
        <w:t>The system shall support a library of pre-filled starting points (templates) for its principal record type, each capturing default field values a new reco</w:t>
      </w:r>
      <w:r w:rsidRPr="008B5BAD">
        <w:rPr>
          <w:sz w:val="22"/>
          <w:szCs w:val="22"/>
          <w:lang w:val="en-US"/>
        </w:rPr>
        <w:t>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FR-DA-TPL-02: </w:t>
      </w:r>
      <w:r w:rsidRPr="008B5BAD">
        <w:rPr>
          <w:sz w:val="22"/>
          <w:szCs w:val="22"/>
          <w:lang w:val="en-US"/>
        </w:rPr>
        <w:t>The system shall support full Create, Read, Update, and Delete on templates, versioned via the same version-history mechanism as the AI Use Case Library (Section 4.4</w:t>
      </w:r>
      <w:r w:rsidRPr="008B5BAD">
        <w:rPr>
          <w:sz w:val="22"/>
          <w:szCs w:val="22"/>
          <w:lang w:val="en-US"/>
        </w:rPr>
        <w:t>),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FR-DA-TPL-03: </w:t>
      </w:r>
      <w:r w:rsidRPr="008B5BAD">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FR-DA-TPL-04: </w:t>
      </w:r>
      <w:r w:rsidRPr="008B5BAD">
        <w:rPr>
          <w:sz w:val="22"/>
          <w:szCs w:val="22"/>
          <w:lang w:val="en-US"/>
        </w:rPr>
        <w:t>Deleting a templat</w:t>
      </w:r>
      <w:r w:rsidRPr="008B5BAD">
        <w:rPr>
          <w:sz w:val="22"/>
          <w:szCs w:val="22"/>
          <w:lang w:val="en-US"/>
        </w:rPr>
        <w:t>e shall not affect any record already created from it; a template is a starting point copied at use time, not a live-linked reference.</w:t>
      </w:r>
    </w:p>
    <w:p w14:paraId="3FC41F01" w14:textId="77777777" w:rsidR="00C14E3E" w:rsidRDefault="007F3F33">
      <w:pPr>
        <w:pStyle w:val="Titre2"/>
      </w:pPr>
      <w:r>
        <w:t>4.14 Multi-Language &amp; Localization</w:t>
      </w:r>
    </w:p>
    <w:p w14:paraId="61E6408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FR-DA-I18N-01: </w:t>
      </w:r>
      <w:r w:rsidRPr="008B5BAD">
        <w:rPr>
          <w:sz w:val="22"/>
          <w:szCs w:val="22"/>
          <w:lang w:val="en-US"/>
        </w:rPr>
        <w:t>The system shall provide complete UI translation in English, French, an</w:t>
      </w:r>
      <w:r w:rsidRPr="008B5BAD">
        <w:rPr>
          <w:sz w:val="22"/>
          <w:szCs w:val="22"/>
          <w:lang w:val="en-US"/>
        </w:rPr>
        <w:t>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FR-DA-I18N-02: </w:t>
      </w:r>
      <w:r w:rsidRPr="008B5BAD">
        <w:rPr>
          <w:sz w:val="22"/>
          <w:szCs w:val="22"/>
          <w:lang w:val="en-US"/>
        </w:rPr>
        <w:t xml:space="preserve">The system shall allow a user to change their display language at any time without reloading or </w:t>
      </w:r>
      <w:r w:rsidRPr="008B5BAD">
        <w:rPr>
          <w:sz w:val="22"/>
          <w:szCs w:val="22"/>
          <w:lang w:val="en-US"/>
        </w:rPr>
        <w:t>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FR-DA-I18N-03: </w:t>
      </w:r>
      <w:r w:rsidRPr="008B5BAD">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FR-DA-I18N-04: </w:t>
      </w:r>
      <w:r w:rsidRPr="008B5BAD">
        <w:rPr>
          <w:sz w:val="22"/>
          <w:szCs w:val="22"/>
          <w:lang w:val="en-US"/>
        </w:rPr>
        <w:t>The system shall render the entire application right</w:t>
      </w:r>
      <w:r w:rsidRPr="008B5BAD">
        <w:rPr>
          <w:sz w:val="22"/>
          <w:szCs w:val="22"/>
          <w:lang w:val="en-US"/>
        </w:rPr>
        <w: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FR-DA-I18N-05: </w:t>
      </w:r>
      <w:r w:rsidRPr="008B5BAD">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FR-DA-I18N-06: </w:t>
      </w:r>
      <w:r w:rsidRPr="008B5BAD">
        <w:rPr>
          <w:sz w:val="22"/>
          <w:szCs w:val="22"/>
          <w:lang w:val="en-US"/>
        </w:rPr>
        <w:t>The system shall allow adding a new supported language by</w:t>
      </w:r>
      <w:r w:rsidRPr="008B5BAD">
        <w:rPr>
          <w:sz w:val="22"/>
          <w:szCs w:val="22"/>
          <w:lang w:val="en-US"/>
        </w:rPr>
        <w:t xml:space="preserve"> configuration — populating the shared translation dictionary (Section 3.6) — alone, without a code change or a redeployment of application logic.</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FR-DA-I18N-07: </w:t>
      </w:r>
      <w:r w:rsidRPr="008B5BAD">
        <w:rPr>
          <w:sz w:val="22"/>
          <w:szCs w:val="22"/>
          <w:lang w:val="en-US"/>
        </w:rPr>
        <w:t xml:space="preserve">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FR-DA-I18N-08: </w:t>
      </w:r>
      <w:r w:rsidRPr="008B5BAD">
        <w:rPr>
          <w:sz w:val="22"/>
          <w:szCs w:val="22"/>
          <w:lang w:val="en-US"/>
        </w:rPr>
        <w:t xml:space="preserve">The system shall seed its reference and Knowledge Base content in every supported language and shall let the user filter Knowledge Base articles by language, defaulting to the user's display language.</w:t>
      </w:r>
    </w:p>
    <w:p w14:paraId="5D02DE43" w14:textId="77777777" w:rsidR="00C14E3E" w:rsidRPr="008B5BAD" w:rsidRDefault="007F3F33">
      <w:pPr>
        <w:pStyle w:val="Titre2"/>
        <w:rPr>
          <w:lang w:val="en-US"/>
        </w:rPr>
      </w:pPr>
      <w:r w:rsidRPr="008B5BAD">
        <w:rPr>
          <w:lang w:val="en-US"/>
        </w:rPr>
        <w:t>4.15 Work Breakdown Structure &amp; Gantt Scheduling</w:t>
      </w:r>
    </w:p>
    <w:p w14:paraId="5215A7A0" w14:textId="77777777" w:rsidR="00C14E3E" w:rsidRPr="008B5BAD" w:rsidRDefault="007F3F33">
      <w:pPr>
        <w:spacing w:after="160" w:line="276" w:lineRule="auto"/>
        <w:jc w:val="both"/>
        <w:rPr>
          <w:lang w:val="en-US"/>
        </w:rPr>
      </w:pPr>
      <w:r w:rsidRPr="008B5BAD">
        <w:rPr>
          <w:lang w:val="en-US"/>
        </w:rPr>
        <w:t xml:space="preserve">Any grouping of Actions — regardless of the process, stage, </w:t>
      </w:r>
      <w:r w:rsidRPr="008B5BAD">
        <w:rPr>
          <w:lang w:val="en-US"/>
        </w:rPr>
        <w:t>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FR-DA-WBS-01: </w:t>
      </w:r>
      <w:r w:rsidRPr="008B5BAD">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FR-DA-WBS-02: </w:t>
      </w:r>
      <w:r w:rsidRPr="008B5BAD">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FR-DA-WBS-03:</w:t>
      </w:r>
      <w:r w:rsidRPr="008B5BAD">
        <w:rPr>
          <w:b/>
          <w:bCs/>
          <w:color w:val="3A3A3C"/>
          <w:sz w:val="22"/>
          <w:szCs w:val="22"/>
          <w:lang w:val="en-US"/>
        </w:rPr>
        <w:t xml:space="preserve"> </w:t>
      </w:r>
      <w:r w:rsidRPr="008B5BAD">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w:t>
      </w:r>
      <w:r w:rsidRPr="008B5BAD">
        <w:rPr>
          <w:sz w:val="22"/>
          <w:szCs w:val="22"/>
          <w:lang w:val="en-US"/>
        </w:rPr>
        <w:t xml:space="preserve"> items.</w:t>
      </w:r>
    </w:p>
    <w:p w14:paraId="282D405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FR-DA-WBS-04: </w:t>
      </w:r>
      <w:r w:rsidRPr="008B5BAD">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w:t>
      </w:r>
      <w:r w:rsidRPr="008B5BAD">
        <w:rPr>
          <w:sz w:val="22"/>
          <w:szCs w:val="22"/>
          <w:lang w:val="en-US"/>
        </w:rPr>
        <w:t>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FR-DA-WBS-05: </w:t>
      </w:r>
      <w:r w:rsidRPr="008B5BAD">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FR-DA-WBS-06: </w:t>
      </w:r>
      <w:r w:rsidRPr="008B5BAD">
        <w:rPr>
          <w:sz w:val="22"/>
          <w:szCs w:val="22"/>
          <w:lang w:val="en-US"/>
        </w:rPr>
        <w:t xml:space="preserve">The </w:t>
      </w:r>
      <w:r w:rsidRPr="008B5BAD">
        <w:rPr>
          <w:sz w:val="22"/>
          <w:szCs w:val="22"/>
          <w:lang w:val="en-US"/>
        </w:rPr>
        <w:t>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FR-DA-VER-01: </w:t>
      </w:r>
      <w:r w:rsidRPr="008B5BAD">
        <w:rPr>
          <w:sz w:val="22"/>
          <w:szCs w:val="22"/>
          <w:lang w:val="en-US"/>
        </w:rPr>
        <w:t>The system shall provide a single, g</w:t>
      </w:r>
      <w:r w:rsidRPr="008B5BAD">
        <w:rPr>
          <w:sz w:val="22"/>
          <w:szCs w:val="22"/>
          <w:lang w:val="en-US"/>
        </w:rPr>
        <w:t>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FR-DA-VER-02: </w:t>
      </w:r>
      <w:r w:rsidRPr="008B5BAD">
        <w:rPr>
          <w:sz w:val="22"/>
          <w:szCs w:val="22"/>
          <w:lang w:val="en-US"/>
        </w:rPr>
        <w:t>The system shall create an initial version automatically when a versioned en</w:t>
      </w:r>
      <w:r w:rsidRPr="008B5BAD">
        <w:rPr>
          <w:sz w:val="22"/>
          <w:szCs w:val="22"/>
          <w:lang w:val="en-US"/>
        </w:rPr>
        <w:t>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FR-DA-VER-03: </w:t>
      </w:r>
      <w:r w:rsidRPr="008B5BAD">
        <w:rPr>
          <w:sz w:val="22"/>
          <w:szCs w:val="22"/>
          <w:lang w:val="en-US"/>
        </w:rPr>
        <w:t>The system shall retain every version of a versioned entity indefinitely, with no hard-delete route for a historical versio</w:t>
      </w:r>
      <w:r w:rsidRPr="008B5BAD">
        <w:rPr>
          <w:sz w:val="22"/>
          <w:szCs w:val="22"/>
          <w:lang w:val="en-US"/>
        </w:rPr>
        <w:t>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FR-DA-VER-04: </w:t>
      </w:r>
      <w:r w:rsidRPr="008B5BAD">
        <w:rPr>
          <w:sz w:val="22"/>
          <w:szCs w:val="22"/>
          <w:lang w:val="en-US"/>
        </w:rPr>
        <w:t>The system shall allow an authorized user to revert a versioned entity to any historical version; reverting shall duplicate th</w:t>
      </w:r>
      <w:r w:rsidRPr="008B5BAD">
        <w:rPr>
          <w:sz w:val="22"/>
          <w:szCs w:val="22"/>
          <w:lang w:val="en-US"/>
        </w:rPr>
        <w:t>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FR-DA-VER-05: </w:t>
      </w:r>
      <w:r w:rsidRPr="008B5BAD">
        <w:rPr>
          <w:sz w:val="22"/>
          <w:szCs w:val="22"/>
          <w:lang w:val="en-US"/>
        </w:rPr>
        <w:t>The system shall</w:t>
      </w:r>
      <w:r w:rsidRPr="008B5BAD">
        <w:rPr>
          <w:sz w:val="22"/>
          <w:szCs w:val="22"/>
          <w:lang w:val="en-US"/>
        </w:rPr>
        <w:t xml:space="preserve"> record, on every version, the acting user, a timestamp, and — where the platform-wide justification toggle (Section 3.7) requires it — the justification note that accompanied the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FR-DA-VER-06: </w:t>
      </w:r>
      <w:r w:rsidRPr="008B5BAD">
        <w:rPr>
          <w:sz w:val="22"/>
          <w:szCs w:val="22"/>
          <w:lang w:val="en-US"/>
        </w:rPr>
        <w:t xml:space="preserve">The system shall provide one shared version-comparison view, available from the history of every versioned entity, that shows two selected versions side by side and highlights the fields that differ, in support of FR-DA-VER-03.</w:t>
      </w:r>
    </w:p>
    <w:p w14:paraId="435B86B5" w14:textId="77777777" w:rsidR="00C14E3E" w:rsidRDefault="007F3F33">
      <w:pPr>
        <w:pStyle w:val="Titre2"/>
      </w:pPr>
      <w:r>
        <w:lastRenderedPageBreak/>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FR-DA-COMM-01: </w:t>
      </w:r>
      <w:r w:rsidRPr="008B5BAD">
        <w:rPr>
          <w:sz w:val="22"/>
          <w:szCs w:val="22"/>
          <w:lang w:val="en-US"/>
        </w:rPr>
        <w:t>The system shall sup</w:t>
      </w:r>
      <w:r w:rsidRPr="008B5BAD">
        <w:rPr>
          <w:sz w:val="22"/>
          <w:szCs w:val="22"/>
          <w:lang w:val="en-US"/>
        </w:rPr>
        <w:t>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FR-DA-COMM-02: </w:t>
      </w:r>
      <w:r w:rsidRPr="008B5BAD">
        <w:rPr>
          <w:sz w:val="22"/>
          <w:szCs w:val="22"/>
          <w:lang w:val="en-US"/>
        </w:rPr>
        <w:t>The system shall al</w:t>
      </w:r>
      <w:r w:rsidRPr="008B5BAD">
        <w:rPr>
          <w:sz w:val="22"/>
          <w:szCs w:val="22"/>
          <w:lang w:val="en-US"/>
        </w:rPr>
        <w:t>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FR-DA-COMM-03: </w:t>
      </w:r>
      <w:r w:rsidRPr="008B5BAD">
        <w:rPr>
          <w:sz w:val="22"/>
          <w:szCs w:val="22"/>
          <w:lang w:val="en-US"/>
        </w:rPr>
        <w:t>The system shall compose a message once, per notification event, and render it i</w:t>
      </w:r>
      <w:r w:rsidRPr="008B5BAD">
        <w:rPr>
          <w:sz w:val="22"/>
          <w:szCs w:val="22"/>
          <w:lang w:val="en-US"/>
        </w:rPr>
        <w:t>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FR-DA-COMM-04: </w:t>
      </w:r>
      <w:r w:rsidRPr="008B5BAD">
        <w:rPr>
          <w:sz w:val="22"/>
          <w:szCs w:val="22"/>
          <w:lang w:val="en-US"/>
        </w:rPr>
        <w:t>The system shall record a delivery-status record per message per channel (queued, sent, delivered, failed), and shall retry a failed delivery on that channe</w:t>
      </w:r>
      <w:r w:rsidRPr="008B5BAD">
        <w:rPr>
          <w:sz w:val="22"/>
          <w:szCs w:val="22"/>
          <w:lang w:val="en-US"/>
        </w:rPr>
        <w:t>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FR-DA-COMM-05: </w:t>
      </w:r>
      <w:r w:rsidRPr="008B5BAD">
        <w:rPr>
          <w:sz w:val="22"/>
          <w:szCs w:val="22"/>
          <w:lang w:val="en-US"/>
        </w:rPr>
        <w:t>The system shall never send a tenant’s data through an external channel provider (email, SMS, push) beyond the minimum content required for that notification, an</w:t>
      </w:r>
      <w:r w:rsidRPr="008B5BAD">
        <w:rPr>
          <w:sz w:val="22"/>
          <w:szCs w:val="22"/>
          <w:lang w:val="en-US"/>
        </w:rPr>
        <w:t>d shall scope every dispatch to the recipient’s own tenant.</w:t>
      </w:r>
    </w:p>
    <w:p w14:paraId="0140A2DC" w14:textId="77777777" w:rsidR="00C14E3E" w:rsidRPr="008B5BAD" w:rsidRDefault="007F3F33">
      <w:pPr>
        <w:pStyle w:val="Titre2"/>
        <w:rPr>
          <w:lang w:val="en-US"/>
        </w:rPr>
      </w:pPr>
      <w:r w:rsidRPr="008B5BAD">
        <w:rPr>
          <w:lang w:val="en-US"/>
        </w:rPr>
        <w:t>4.18 Return on Experience (REX)</w:t>
      </w:r>
    </w:p>
    <w:p w14:paraId="27B493B6" w14:textId="77777777" w:rsidR="00C14E3E" w:rsidRPr="008B5BAD" w:rsidRDefault="007F3F33">
      <w:pPr>
        <w:spacing w:after="160" w:line="276" w:lineRule="auto"/>
        <w:jc w:val="both"/>
        <w:rPr>
          <w:lang w:val="en-US"/>
        </w:rPr>
      </w:pPr>
      <w:r w:rsidRPr="008B5BAD">
        <w:rPr>
          <w:lang w:val="en-US"/>
        </w:rPr>
        <w:t>A Return on Experience (REX) entry captures what a closed Project (or equivalent principal record) or a closed Action actually taught the organization, so the lesso</w:t>
      </w:r>
      <w:r w:rsidRPr="008B5BAD">
        <w:rPr>
          <w:lang w:val="en-US"/>
        </w:rPr>
        <w:t>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FR-DA-REX-01: </w:t>
      </w:r>
      <w:r w:rsidRPr="008B5BAD">
        <w:rPr>
          <w:sz w:val="22"/>
          <w:szCs w:val="22"/>
          <w:lang w:val="en-US"/>
        </w:rPr>
        <w:t>The system shall prompt for a REX entry when the application’s principal record reaches a terminal/closed status, and when an individual Action is m</w:t>
      </w:r>
      <w:r w:rsidRPr="008B5BAD">
        <w:rPr>
          <w:sz w:val="22"/>
          <w:szCs w:val="22"/>
          <w:lang w:val="en-US"/>
        </w:rPr>
        <w:t>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FR-DA-REX-02: </w:t>
      </w:r>
      <w:r w:rsidRPr="008B5BAD">
        <w:rPr>
          <w:sz w:val="22"/>
          <w:szCs w:val="22"/>
          <w:lang w:val="en-US"/>
        </w:rPr>
        <w:t>The system shall structure every REX entry with, at minimum: what went well, what did not, a root-cause note, a recommendation/improvement action, a categor</w:t>
      </w:r>
      <w:r w:rsidRPr="008B5BAD">
        <w:rPr>
          <w:sz w:val="22"/>
          <w:szCs w:val="22"/>
          <w:lang w:val="en-US"/>
        </w:rPr>
        <w:t>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FR-DA-REX-03: </w:t>
      </w:r>
      <w:r w:rsidRPr="008B5BAD">
        <w:rPr>
          <w:sz w:val="22"/>
          <w:szCs w:val="22"/>
          <w:lang w:val="en-US"/>
        </w:rPr>
        <w:t>The system shall support full Create, Read, Update, and Delete on REX entries, each optionally tagged to the owning OBS node and to the process/stage it is most relevant to,</w:t>
      </w:r>
      <w:r w:rsidRPr="008B5BAD">
        <w:rPr>
          <w:sz w:val="22"/>
          <w:szCs w:val="22"/>
          <w:lang w:val="en-US"/>
        </w:rPr>
        <w:t xml:space="preserve">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FR-DA-REX-04: </w:t>
      </w:r>
      <w:r w:rsidRPr="008B5BAD">
        <w:rPr>
          <w:sz w:val="22"/>
          <w:szCs w:val="22"/>
          <w:lang w:val="en-US"/>
        </w:rPr>
        <w:t xml:space="preserve">The system shall index every saved REX entry into the same retrieval corpus used for AI Use Case grounding, the AI Assistant, and application-help search </w:t>
      </w:r>
      <w:r w:rsidRPr="008B5BAD">
        <w:rPr>
          <w:sz w:val="22"/>
          <w:szCs w:val="22"/>
          <w:lang w:val="en-US"/>
        </w:rPr>
        <w:t>(Section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FR-DA-REX-05: </w:t>
      </w:r>
      <w:r w:rsidRPr="008B5BAD">
        <w:rPr>
          <w:sz w:val="22"/>
          <w:szCs w:val="22"/>
          <w:lang w:val="en-US"/>
        </w:rPr>
        <w:t>The system shall provide a REX Register view aggregating entries by category/tag and by rating, so a recurr</w:t>
      </w:r>
      <w:r w:rsidRPr="008B5BAD">
        <w:rPr>
          <w:sz w:val="22"/>
          <w:szCs w:val="22"/>
          <w:lang w:val="en-US"/>
        </w:rPr>
        <w:t>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FR-DA-REX-06: </w:t>
      </w:r>
      <w:r w:rsidRPr="008B5BAD">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FR-DA-REX-07: </w:t>
      </w:r>
      <w:r w:rsidRPr="008B5BAD">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r w:rsidRPr="008B5BAD">
        <w:rPr>
          <w:sz w:val="22"/>
          <w:szCs w:val="22"/>
          <w:lang w:val="en-US"/>
        </w:rPr>
        <w: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FR-DA-REX-08: </w:t>
      </w:r>
      <w:r w:rsidRPr="008B5BAD">
        <w:rPr>
          <w:sz w:val="22"/>
          <w:szCs w:val="22"/>
          <w:lang w:val="en-US"/>
        </w:rPr>
        <w:t xml:space="preserve">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1742E1C6" w14:textId="77777777" w:rsidR="00C14E3E" w:rsidRPr="008B5BAD" w:rsidRDefault="007F3F33">
      <w:pPr>
        <w:pStyle w:val="Titre2"/>
        <w:rPr>
          <w:lang w:val="en-US"/>
        </w:rPr>
      </w:pPr>
      <w:r w:rsidRPr="008B5BAD">
        <w:rPr>
          <w:lang w:val="en-US"/>
        </w:rPr>
        <w:t xml:space="preserve">4.19 Navigation Shell &amp; Personalization</w:t>
      </w:r>
    </w:p>
    <w:p w14:paraId="36C3B7C3" w14:textId="77777777" w:rsidR="00C14E3E" w:rsidRPr="008B5BAD" w:rsidRDefault="007F3F33">
      <w:pPr>
        <w:spacing w:after="160" w:line="276" w:lineRule="auto"/>
        <w:jc w:val="both"/>
        <w:rPr>
          <w:lang w:val="en-US"/>
        </w:rPr>
      </w:pPr>
      <w:r w:rsidRPr="008B5BAD">
        <w:rPr>
          <w:lang w:val="en-US"/>
        </w:rPr>
        <w:t xml:space="preserve">The navigation shell (Section 3.11) behaves the same way in every Dynamic App, so a user who has learned one application can find their way around any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FR-DA-NAV-01: </w:t>
      </w:r>
      <w:r w:rsidRPr="008B5BAD">
        <w:rPr>
          <w:sz w:val="22"/>
          <w:szCs w:val="22"/>
          <w:lang w:val="en-US"/>
        </w:rPr>
        <w:t xml:space="preserve">The system shall generate the primary menu from a single navigation model in which each item declares its module group, label, icon, route, and the view permission and Solution Pack entitlement it requires, and shall show only the items the current user can open.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FR-DA-NAV-02: </w:t>
      </w:r>
      <w:r w:rsidRPr="008B5BAD">
        <w:rPr>
          <w:sz w:val="22"/>
          <w:szCs w:val="22"/>
          <w:lang w:val="en-US"/>
        </w:rPr>
        <w:t xml:space="preserve">The system shall group menu items by module, let the user collapse and expand each group, and mark the current screen as the active item.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FR-DA-NAV-03: </w:t>
      </w:r>
      <w:r w:rsidRPr="008B5BAD">
        <w:rPr>
          <w:sz w:val="22"/>
          <w:szCs w:val="22"/>
          <w:lang w:val="en-US"/>
        </w:rPr>
        <w:t xml:space="preserve">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FR-DA-NAV-04: </w:t>
      </w:r>
      <w:r w:rsidRPr="008B5BAD">
        <w:rPr>
          <w:sz w:val="22"/>
          <w:szCs w:val="22"/>
          <w:lang w:val="en-US"/>
        </w:rPr>
        <w:t xml:space="preserve">The system shall let each user dock the menu on the left, right, top, or bottom edge of the screen, laying it out vertically on the left and right and horizontally, with drop-down groups, on the top and bottom.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FR-DA-NAV-05: </w:t>
      </w:r>
      <w:r w:rsidRPr="008B5BAD">
        <w:rPr>
          <w:sz w:val="22"/>
          <w:szCs w:val="22"/>
          <w:lang w:val="en-US"/>
        </w:rPr>
        <w:t xml:space="preserve">The system shall let each user mark menu items as favorites, shown in a Favorites group at the start of the menu.</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FR-DA-NAV-06: </w:t>
      </w:r>
      <w:r w:rsidRPr="008B5BAD">
        <w:rPr>
          <w:sz w:val="22"/>
          <w:szCs w:val="22"/>
          <w:lang w:val="en-US"/>
        </w:rPr>
        <w:t xml:space="preserve">The system shall store the dock position, pinned state, collapsed groups, and favorites as server-side user preferences, applied on every sign-in and on any device, and shall offer them both from the menu itself and from the user's Settings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FR-DA-NAV-07: </w:t>
      </w:r>
      <w:r w:rsidRPr="008B5BAD">
        <w:rPr>
          <w:sz w:val="22"/>
          <w:szCs w:val="22"/>
          <w:lang w:val="en-US"/>
        </w:rPr>
        <w:t xml:space="preserve">The system shall treat left and right as logical start and end under right-to-left languages, mirroring the dock position and the slide direction when Arabic is selected.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FR-DA-NAV-08: </w:t>
      </w:r>
      <w:r w:rsidRPr="008B5BAD">
        <w:rPr>
          <w:sz w:val="22"/>
          <w:szCs w:val="22"/>
          <w:lang w:val="en-US"/>
        </w:rPr>
        <w:t xml:space="preserve">The system shall, below a mobile breakpoint, replace the docked menu with a drawer opened from a menu button and closed by Escape, by an outside tap, or by choosing an item, without changing the user's stored desktop preferences.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FR-DA-NAV-09: </w:t>
      </w:r>
      <w:r w:rsidRPr="008B5BAD">
        <w:rPr>
          <w:sz w:val="22"/>
          <w:szCs w:val="22"/>
          <w:lang w:val="en-US"/>
        </w:rPr>
        <w:t xml:space="preserve">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FR-DA-NAV-10: </w:t>
      </w:r>
      <w:r w:rsidRPr="008B5BAD">
        <w:rPr>
          <w:sz w:val="22"/>
          <w:szCs w:val="22"/>
          <w:lang w:val="en-US"/>
        </w:rPr>
        <w:t xml:space="preserve">The system shall keep the Organization/Project context switcher, language switcher, notification indicator, AI Assistant entry point, and user menu in the header bar of every authenticated screen.</w:t>
      </w:r>
    </w:p>
    <w:p w14:paraId="1742E1C6" w14:textId="77777777" w:rsidR="00C14E3E" w:rsidRPr="008B5BAD" w:rsidRDefault="007F3F33">
      <w:pPr>
        <w:pStyle w:val="Titre2"/>
        <w:rPr>
          <w:lang w:val="en-US"/>
        </w:rPr>
      </w:pPr>
      <w:r w:rsidRPr="008B5BAD">
        <w:rPr>
          <w:lang w:val="en-US"/>
        </w:rPr>
        <w:t xml:space="preserve">4.20 Internal Benchmarking</w:t>
      </w:r>
    </w:p>
    <w:p w14:paraId="36C3B7C3" w14:textId="77777777" w:rsidR="00C14E3E" w:rsidRPr="008B5BAD" w:rsidRDefault="007F3F33">
      <w:pPr>
        <w:spacing w:after="160" w:line="276" w:lineRule="auto"/>
        <w:jc w:val="both"/>
        <w:rPr>
          <w:lang w:val="en-US"/>
        </w:rPr>
      </w:pPr>
      <w:r w:rsidRPr="008B5BAD">
        <w:rPr>
          <w:lang w:val="en-US"/>
        </w:rPr>
        <w:t xml:space="preserve">Internal benchmarking (Section 3.12) lets an Organization learn from its own segments and from the other Organizations of its Group. External benchmarking is out of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FR-DA-BMK-01: </w:t>
      </w:r>
      <w:r w:rsidRPr="008B5BAD">
        <w:rPr>
          <w:sz w:val="22"/>
          <w:szCs w:val="22"/>
          <w:lang w:val="en-US"/>
        </w:rPr>
        <w:t xml:space="preserve">The system shall define its benchmark metrics in one catalog module, each with a label, a unit, a direction of good, a plain-language explanation, and a computation from the platform's own records, consumed by every benchmarking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FR-DA-BMK-02: </w:t>
      </w:r>
      <w:r w:rsidRPr="008B5BAD">
        <w:rPr>
          <w:sz w:val="22"/>
          <w:szCs w:val="22"/>
          <w:lang w:val="en-US"/>
        </w:rPr>
        <w:t xml:space="preserve">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FR-DA-BMK-03: </w:t>
      </w:r>
      <w:r w:rsidRPr="008B5BAD">
        <w:rPr>
          <w:sz w:val="22"/>
          <w:szCs w:val="22"/>
          <w:lang w:val="en-US"/>
        </w:rPr>
        <w:t xml:space="preserve">The system shall compare, across the Organizations of the requester's Group, per-Organization aggregates of the same metrics, and shall rank each Organization per metric according to the metric's direction of good, giving tied values the same rank.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FR-DA-BMK-04: </w:t>
      </w:r>
      <w:r w:rsidRPr="008B5BAD">
        <w:rPr>
          <w:sz w:val="22"/>
          <w:szCs w:val="22"/>
          <w:lang w:val="en-US"/>
        </w:rPr>
        <w:t xml:space="preserve">The system shall include in a Group comparison only per-metric aggregates and each contributing Organization's name and sector — never a record, record title, person's name, or identifier from another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FR-DA-BMK-05: </w:t>
      </w:r>
      <w:r w:rsidRPr="008B5BAD">
        <w:rPr>
          <w:sz w:val="22"/>
          <w:szCs w:val="22"/>
          <w:lang w:val="en-US"/>
        </w:rPr>
        <w:t xml:space="preserve">The system shall flag any segment or Organization with fewer records than a minimum sample size (default 3) as not comparable, and shall exclude it from ranks and medians.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FR-DA-BMK-06: </w:t>
      </w:r>
      <w:r w:rsidRPr="008B5BAD">
        <w:rPr>
          <w:sz w:val="22"/>
          <w:szCs w:val="22"/>
          <w:lang w:val="en-US"/>
        </w:rPr>
        <w:t xml:space="preserve">The system shall let an Organization Administrator withdraw the Organization from Group benchmarking and rejoin it; while withdrawn, its figures shall not be shown to the other Organizations of the Group. Every change shall be written to the audit log.</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FR-DA-BMK-07: </w:t>
      </w:r>
      <w:r w:rsidRPr="008B5BAD">
        <w:rPr>
          <w:sz w:val="22"/>
          <w:szCs w:val="22"/>
          <w:lang w:val="en-US"/>
        </w:rPr>
        <w:t xml:space="preserve">The system shall gate internal benchmarking behind a view capability, Group comparison behind a separate capability, and the sharing setting behind a management capability, each enforced server-side.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FR-DA-BMK-08: </w:t>
      </w:r>
      <w:r w:rsidRPr="008B5BAD">
        <w:rPr>
          <w:sz w:val="22"/>
          <w:szCs w:val="22"/>
          <w:lang w:val="en-US"/>
        </w:rPr>
        <w:t xml:space="preserve">The system shall refuse any comparison with an Organization outside the requester's Group and shall not import or display external or third-party benchmark data; an Organization with no Group shall see its internal comparison only, with a notice explaining why.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FR-DA-BMK-09: </w:t>
      </w:r>
      <w:r w:rsidRPr="008B5BAD">
        <w:rPr>
          <w:sz w:val="22"/>
          <w:szCs w:val="22"/>
          <w:lang w:val="en-US"/>
        </w:rPr>
        <w:t xml:space="preserve">The system shall render each metric comparison as a chart following the common visual identity, with the requester's own Organization or the selected segment highlighted, and shall let the user filter the comparison by the application's segment dimensions.</w:t>
      </w:r>
    </w:p>
    <w:p w14:paraId="1742E1C6" w14:textId="77777777" w:rsidR="00C14E3E" w:rsidRPr="008B5BAD" w:rsidRDefault="007F3F33">
      <w:pPr>
        <w:pStyle w:val="Titre2"/>
        <w:rPr>
          <w:lang w:val="en-US"/>
        </w:rPr>
      </w:pPr>
      <w:r w:rsidRPr="008B5BAD">
        <w:rPr>
          <w:lang w:val="en-US"/>
        </w:rPr>
        <w:t xml:space="preserve">4.21 Platform Operations</w:t>
      </w:r>
    </w:p>
    <w:p w14:paraId="36C3B7C3" w14:textId="77777777" w:rsidR="00C14E3E" w:rsidRPr="008B5BAD" w:rsidRDefault="007F3F33">
      <w:pPr>
        <w:spacing w:after="160" w:line="276" w:lineRule="auto"/>
        <w:jc w:val="both"/>
        <w:rPr>
          <w:lang w:val="en-US"/>
        </w:rPr>
      </w:pPr>
      <w:r w:rsidRPr="008B5BAD">
        <w:rPr>
          <w:lang w:val="en-US"/>
        </w:rPr>
        <w:t xml:space="preserve">These requirements keep a Dynamic App safe to upgrade, recover, and demonstrate, whatever its business domain (Section 3.13).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FR-DA-OPS-01: </w:t>
      </w:r>
      <w:r w:rsidRPr="008B5BAD">
        <w:rPr>
          <w:sz w:val="22"/>
          <w:szCs w:val="22"/>
          <w:lang w:val="en-US"/>
        </w:rPr>
        <w:t xml:space="preserve">The system shall take a consistent backup of its data store on demand — from the command line and from the platform administrator's configuration screen — and automatically once a day, while remaining online.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FR-DA-OPS-02: </w:t>
      </w:r>
      <w:r w:rsidRPr="008B5BAD">
        <w:rPr>
          <w:sz w:val="22"/>
          <w:szCs w:val="22"/>
          <w:lang w:val="en-US"/>
        </w:rPr>
        <w:t xml:space="preserve">The system shall keep backups for a configurable retention period (default 14 days), delete older ones automatically, and list existing backups with date and size to the platform administrator 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FR-DA-OPS-03: </w:t>
      </w:r>
      <w:r w:rsidRPr="008B5BAD">
        <w:rPr>
          <w:sz w:val="22"/>
          <w:szCs w:val="22"/>
          <w:lang w:val="en-US"/>
        </w:rPr>
        <w:t xml:space="preserve">The system shall document how to restore a backup, and a restored backup from an earlier release shall start without any manual migration step (FR-DA-OPS-04).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FR-DA-OPS-04: </w:t>
      </w:r>
      <w:r w:rsidRPr="008B5BAD">
        <w:rPr>
          <w:sz w:val="22"/>
          <w:szCs w:val="22"/>
          <w:lang w:val="en-US"/>
        </w:rPr>
        <w:t xml:space="preserve">The system shall apply additive schema and permission-catalog migrations automatically on startup, never dropping or rewriting existing data or administrator changes, so an existing installation upgrades in place.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FR-DA-OPS-05: </w:t>
      </w:r>
      <w:r w:rsidRPr="008B5BAD">
        <w:rPr>
          <w:sz w:val="22"/>
          <w:szCs w:val="22"/>
          <w:lang w:val="en-US"/>
        </w:rPr>
        <w:t xml:space="preserve">The system shall check, when installed and started, the runtime version, port availability, and whether the data store has been initialized, and shall report each problem as a plain-language message naming the corrective action rather than a stack trace.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FR-DA-OPS-06: </w:t>
      </w:r>
      <w:r w:rsidRPr="008B5BAD">
        <w:rPr>
          <w:sz w:val="22"/>
          <w:szCs w:val="22"/>
          <w:lang w:val="en-US"/>
        </w:rPr>
        <w:t xml:space="preserve">The system shall expose an unauthenticated health endpoint reporting only liveness, whether the data store is initialized, and the deployment mode — never tenant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FR-DA-OPS-07: </w:t>
      </w:r>
      <w:r w:rsidRPr="008B5BAD">
        <w:rPr>
          <w:sz w:val="22"/>
          <w:szCs w:val="22"/>
          <w:lang w:val="en-US"/>
        </w:rPr>
        <w:t xml:space="preserve">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FR-DA-OPS-08: </w:t>
      </w:r>
      <w:r w:rsidRPr="008B5BAD">
        <w:rPr>
          <w:sz w:val="22"/>
          <w:szCs w:val="22"/>
          <w:lang w:val="en-US"/>
        </w:rPr>
        <w:t xml:space="preserve">The system shall include an administrator traceability view mapping each requirement ID of this standard to its implementation status (Met, Partial, Not met, or Deployment responsibility) and a short evidence note.</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NFR-DA-PERF-01: </w:t>
      </w:r>
      <w:r w:rsidRPr="008B5BAD">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NFR-DA-PERF-02: </w:t>
      </w:r>
      <w:r w:rsidRPr="008B5BAD">
        <w:rPr>
          <w:sz w:val="22"/>
          <w:szCs w:val="22"/>
          <w:lang w:val="en-US"/>
        </w:rPr>
        <w:t>An AI agent suggestion shall return within 5 seconds under its determinis</w:t>
      </w:r>
      <w:r w:rsidRPr="008B5BAD">
        <w:rPr>
          <w:sz w:val="22"/>
          <w:szCs w:val="22"/>
          <w:lang w:val="en-US"/>
        </w:rPr>
        <w:t>tic path.</w:t>
      </w:r>
    </w:p>
    <w:p w14:paraId="3DDF2D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NFR-DA-PERF-03: </w:t>
      </w:r>
      <w:r w:rsidRPr="008B5BAD">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NFR-DA-PERF-04: </w:t>
      </w:r>
      <w:r w:rsidRPr="008B5BAD">
        <w:rPr>
          <w:sz w:val="22"/>
          <w:szCs w:val="22"/>
          <w:lang w:val="en-US"/>
        </w:rPr>
        <w:t xml:space="preserve">A single standard-report export (PDF, Excel, or Word) shall complete within 3 seconds for a tenant's </w:t>
      </w:r>
      <w:r w:rsidRPr="008B5BAD">
        <w:rPr>
          <w:sz w:val="22"/>
          <w:szCs w:val="22"/>
          <w:lang w:val="en-US"/>
        </w:rPr>
        <w:t>current data volume.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NFR-DA-PERF-05: </w:t>
      </w:r>
      <w:r w:rsidRPr="008B5BAD">
        <w:rPr>
          <w:sz w:val="22"/>
          <w:szCs w:val="22"/>
          <w:lang w:val="en-US"/>
        </w:rPr>
        <w:t xml:space="preserve">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NFR-DA-SEC-01: </w:t>
      </w:r>
      <w:r w:rsidRPr="008B5BAD">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NFR-DA-SEC-02: </w:t>
      </w:r>
      <w:r w:rsidRPr="008B5BAD">
        <w:rPr>
          <w:sz w:val="22"/>
          <w:szCs w:val="22"/>
          <w:lang w:val="en-US"/>
        </w:rPr>
        <w:t>Passwords shall be stored only as salted cryptographic hashes; plaintext passwords shall never be</w:t>
      </w:r>
      <w:r w:rsidRPr="008B5BAD">
        <w:rPr>
          <w:sz w:val="22"/>
          <w:szCs w:val="22"/>
          <w:lang w:val="en-US"/>
        </w:rPr>
        <w:t xml:space="preserv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NFR-DA-SEC-03: </w:t>
      </w:r>
      <w:r w:rsidRPr="008B5BAD">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NFR-DA-SEC-04: </w:t>
      </w:r>
      <w:r w:rsidRPr="008B5BAD">
        <w:rPr>
          <w:sz w:val="22"/>
          <w:szCs w:val="22"/>
          <w:lang w:val="en-US"/>
        </w:rPr>
        <w:t>No data query shall be constructed by</w:t>
      </w:r>
      <w:r w:rsidRPr="008B5BAD">
        <w:rPr>
          <w:sz w:val="22"/>
          <w:szCs w:val="22"/>
          <w:lang w:val="en-US"/>
        </w:rPr>
        <w:t xml:space="preserve">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NFR-DA-SEC-05: </w:t>
      </w:r>
      <w:r w:rsidRPr="008B5BAD">
        <w:rPr>
          <w:sz w:val="22"/>
          <w:szCs w:val="22"/>
          <w:lang w:val="en-US"/>
        </w:rPr>
        <w:t>Owner/Evaluator segregation of duties, and any equivalent server-enforced business rule, shall be enforced server-side,</w:t>
      </w:r>
      <w:r w:rsidRPr="008B5BAD">
        <w:rPr>
          <w:sz w:val="22"/>
          <w:szCs w:val="22"/>
          <w:lang w:val="en-US"/>
        </w:rPr>
        <w:t xml:space="preserv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NFR-DA-SEC-06: </w:t>
      </w:r>
      <w:r w:rsidRPr="008B5BAD">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NFR-DA-SEC-07: </w:t>
      </w:r>
      <w:r w:rsidRPr="008B5BAD">
        <w:rPr>
          <w:sz w:val="22"/>
          <w:szCs w:val="22"/>
          <w:lang w:val="en-US"/>
        </w:rPr>
        <w:t>A Real LLM Pro</w:t>
      </w:r>
      <w:r w:rsidRPr="008B5BAD">
        <w:rPr>
          <w:sz w:val="22"/>
          <w:szCs w:val="22"/>
          <w:lang w:val="en-US"/>
        </w:rPr>
        <w:t xml:space="preserve">vider Connection's API key shall be captured and stored only client-side; the backend shall never persist it to any table, write it to any log line, or return it in any API response, and any server-side proxying of a forwarded key shall use it for exactly </w:t>
      </w:r>
      <w:r w:rsidRPr="008B5BAD">
        <w:rPr>
          <w:sz w:val="22"/>
          <w:szCs w:val="22"/>
          <w:lang w:val="en-US"/>
        </w:rPr>
        <w:t>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NFR-DA-SEC-08: </w:t>
      </w:r>
      <w:r w:rsidRPr="008B5BAD">
        <w:rPr>
          <w:sz w:val="22"/>
          <w:szCs w:val="22"/>
          <w:lang w:val="en-US"/>
        </w:rPr>
        <w:t>Every quota check (Projects, OBS nodes, AI Use Cases, and any other Pack-bound dimension) shall be enforced at the point of creation/activation on the server, nev</w:t>
      </w:r>
      <w:r w:rsidRPr="008B5BAD">
        <w:rPr>
          <w:sz w:val="22"/>
          <w:szCs w:val="22"/>
          <w:lang w:val="en-US"/>
        </w:rPr>
        <w:t>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NFR-DA-SEC-09: </w:t>
      </w:r>
      <w:r w:rsidRPr="008B5BAD">
        <w:rPr>
          <w:sz w:val="22"/>
          <w:szCs w:val="22"/>
          <w:lang w:val="en-US"/>
        </w:rPr>
        <w:t>Solution Pack entitlement shall be treated as an authorization axis independent of, and enfor</w:t>
      </w:r>
      <w:r w:rsidRPr="008B5BAD">
        <w:rPr>
          <w:sz w:val="22"/>
          <w:szCs w:val="22"/>
          <w:lang w:val="en-US"/>
        </w:rPr>
        <w:t>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NFR-DA-SEC-10: </w:t>
      </w:r>
      <w:r w:rsidRPr="008B5BAD">
        <w:rPr>
          <w:sz w:val="22"/>
          <w:szCs w:val="22"/>
          <w:lang w:val="en-US"/>
        </w:rPr>
        <w:t xml:space="preserve">Individually identifiable records requiring restricted visibility (e.g. </w:t>
      </w:r>
      <w:r w:rsidRPr="008B5BAD">
        <w:rPr>
          <w:sz w:val="22"/>
          <w:szCs w:val="22"/>
          <w:lang w:val="en-US"/>
        </w:rPr>
        <w:t>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NFR-DA-SEC-11: </w:t>
      </w:r>
      <w:r w:rsidRPr="008B5BAD">
        <w:rPr>
          <w:sz w:val="22"/>
          <w:szCs w:val="22"/>
          <w:lang w:val="en-US"/>
        </w:rPr>
        <w:t>Tenant data isolation shall be verified by an automated cros</w:t>
      </w:r>
      <w:r w:rsidRPr="008B5BAD">
        <w:rPr>
          <w:sz w:val="22"/>
          <w:szCs w:val="22"/>
          <w:lang w:val="en-US"/>
        </w:rPr>
        <w:t>s-tenant access test suite exercised in the build/release pipeline, not solely by code review.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NFR-DA-SEC-12: </w:t>
      </w:r>
      <w:r w:rsidRPr="008B5BAD">
        <w:rPr>
          <w:sz w:val="22"/>
          <w:szCs w:val="22"/>
          <w:lang w:val="en-US"/>
        </w:rPr>
        <w:t xml:space="preserve">The login endpoint shall be rate-limited per client, and every response shall carry standard security headers (content-type sniffing protection, frame protection, and a restrictive cross-origin resource policy).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NFR-DA-SEC-13: </w:t>
      </w:r>
      <w:r w:rsidRPr="008B5BAD">
        <w:rPr>
          <w:sz w:val="22"/>
          <w:szCs w:val="22"/>
          <w:lang w:val="en-US"/>
        </w:rPr>
        <w:t xml:space="preserve">Caches, backups, and logs shall never make one tenant's data available to another; backups shall be stored outside every web-served directory and be readable only by the service account and the platform administrator.</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NFR-DA-REL-01: </w:t>
      </w:r>
      <w:r w:rsidRPr="008B5BAD">
        <w:rPr>
          <w:sz w:val="22"/>
          <w:szCs w:val="22"/>
          <w:lang w:val="en-US"/>
        </w:rPr>
        <w:t>The system shall degrade gracefully if an AI agent or live-LLM call fails: the underlying CRUD operation shall st</w:t>
      </w:r>
      <w:r w:rsidRPr="008B5BAD">
        <w:rPr>
          <w:sz w:val="22"/>
          <w:szCs w:val="22"/>
          <w:lang w:val="en-US"/>
        </w:rPr>
        <w: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NFR-DA-REL-02: </w:t>
      </w:r>
      <w:r w:rsidRPr="008B5BAD">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NFR-DA-REL-03: </w:t>
      </w:r>
      <w:r w:rsidRPr="008B5BAD">
        <w:rPr>
          <w:sz w:val="22"/>
          <w:szCs w:val="22"/>
          <w:lang w:val="en-US"/>
        </w:rPr>
        <w:t>A report-export failure shall return a structured error without</w:t>
      </w:r>
      <w:r w:rsidRPr="008B5BAD">
        <w:rPr>
          <w:sz w:val="22"/>
          <w:szCs w:val="22"/>
          <w:lang w:val="en-US"/>
        </w:rPr>
        <w:t xml:space="preserve">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NFR-DA-REL-04: </w:t>
      </w:r>
      <w:r w:rsidRPr="008B5BAD">
        <w:rPr>
          <w:sz w:val="22"/>
          <w:szCs w:val="22"/>
          <w:lang w:val="en-US"/>
        </w:rPr>
        <w:t>The persistence layer shall support scheduled backup with a defined retention policy; a production deployment shall not rely on a single unreplicated data file as its sole durability boundary.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NFR-DA-REL-05: </w:t>
      </w:r>
      <w:r w:rsidRPr="008B5BAD">
        <w:rPr>
          <w:sz w:val="22"/>
          <w:szCs w:val="22"/>
          <w:lang w:val="en-US"/>
        </w:rPr>
        <w:t xml:space="preserve">The backup schedule shall bound data loss to at most 24 hours, and restoring a backup shall be tested at least once per release.</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NFR-DA-SCALE-01: </w:t>
      </w:r>
      <w:r w:rsidRPr="008B5BAD">
        <w:rPr>
          <w:sz w:val="22"/>
          <w:szCs w:val="22"/>
          <w:lang w:val="en-US"/>
        </w:rPr>
        <w:t>The architecture shall support</w:t>
      </w:r>
      <w:r w:rsidRPr="008B5BAD">
        <w:rPr>
          <w:sz w:val="22"/>
          <w:szCs w:val="22"/>
          <w:lang w:val="en-US"/>
        </w:rPr>
        <w:t xml:space="preserve">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NFR-DA-SCALE-02: </w:t>
      </w:r>
      <w:r w:rsidRPr="008B5BAD">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NFR-DA-SCALE-03: </w:t>
      </w:r>
      <w:r w:rsidRPr="008B5BAD">
        <w:rPr>
          <w:sz w:val="22"/>
          <w:szCs w:val="22"/>
          <w:lang w:val="en-US"/>
        </w:rPr>
        <w:t>The persistence schema and the retrieval index shall each be swappable for a distributed equivalent (e.g. a managed relational database, a ve</w:t>
      </w:r>
      <w:r w:rsidRPr="008B5BAD">
        <w:rPr>
          <w:sz w:val="22"/>
          <w:szCs w:val="22"/>
          <w:lang w:val="en-US"/>
        </w:rPr>
        <w:t>ctor database) without changing the API contract.</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NFR-DA-UX-01: </w:t>
      </w:r>
      <w:r w:rsidRPr="008B5BAD">
        <w:rPr>
          <w:sz w:val="22"/>
          <w:szCs w:val="22"/>
          <w:lang w:val="en-US"/>
        </w:rPr>
        <w:t>The UI, and every generated document, shall follow the suite's common visual identity (color palette, typography, iconography) consistently across all modules and</w:t>
      </w:r>
      <w:r w:rsidRPr="008B5BAD">
        <w:rPr>
          <w:sz w:val="22"/>
          <w:szCs w:val="22"/>
          <w:lang w:val="en-US"/>
        </w:rPr>
        <w:t xml:space="preserve">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NFR-DA-UX-02: </w:t>
      </w:r>
      <w:r w:rsidRPr="008B5BAD">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NFR-DA-UX-03: </w:t>
      </w:r>
      <w:r w:rsidRPr="008B5BAD">
        <w:rPr>
          <w:sz w:val="22"/>
          <w:szCs w:val="22"/>
          <w:lang w:val="en-US"/>
        </w:rPr>
        <w:t>All interactive controls shall be keyboard-navigable and carry access</w:t>
      </w:r>
      <w:r w:rsidRPr="008B5BAD">
        <w:rPr>
          <w:sz w:val="22"/>
          <w:szCs w:val="22"/>
          <w:lang w:val="en-US"/>
        </w:rPr>
        <w:t>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NFR-DA-UX-04: </w:t>
      </w:r>
      <w:r w:rsidRPr="008B5BAD">
        <w:rPr>
          <w:sz w:val="22"/>
          <w:szCs w:val="22"/>
          <w:lang w:val="en-US"/>
        </w:rPr>
        <w:t>Status, severity, and classification fields shall use one consistent color/badge vocabulary across every module, so a user who has learned a meaning in one module recognizes it in every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NFR-DA-UX-05: </w:t>
      </w:r>
      <w:r w:rsidRPr="008B5BAD">
        <w:rPr>
          <w:sz w:val="22"/>
          <w:szCs w:val="22"/>
          <w:lang w:val="en-US"/>
        </w:rPr>
        <w:t xml:space="preserve">Every interactive target shall measure at least 24 × 24 CSS pixels (WCAG 2.2 SC 2.5.8), and at least 44 × 44 CSS pixels on touch screens.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NFR-DA-UX-06: </w:t>
      </w:r>
      <w:r w:rsidRPr="008B5BAD">
        <w:rPr>
          <w:sz w:val="22"/>
          <w:szCs w:val="22"/>
          <w:lang w:val="en-US"/>
        </w:rPr>
        <w:t xml:space="preserve">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NFR-DA-UX-07: </w:t>
      </w:r>
      <w:r w:rsidRPr="008B5BAD">
        <w:rPr>
          <w:sz w:val="22"/>
          <w:szCs w:val="22"/>
          <w:lang w:val="en-US"/>
        </w:rPr>
        <w:t xml:space="preserve">Every confirmation, warning, and error message shown as a transient notification shall be translated (FR-DA-I18N-07), announced to assistive technologies through a polite live region, and remain readable long enough to act on.</w:t>
      </w:r>
    </w:p>
    <w:p w14:paraId="62DCE5C9" w14:textId="77777777" w:rsidR="00C14E3E" w:rsidRDefault="007F3F33">
      <w:pPr>
        <w:pStyle w:val="Titre2"/>
      </w:pPr>
      <w:r>
        <w:t>5.6 Localizatio</w:t>
      </w:r>
      <w:r>
        <w:t>n</w:t>
      </w:r>
    </w:p>
    <w:p w14:paraId="4F6846E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NFR-DA-I18N-01: </w:t>
      </w:r>
      <w:r w:rsidRPr="008B5BAD">
        <w:rPr>
          <w:sz w:val="22"/>
          <w:szCs w:val="22"/>
          <w:lang w:val="en-US"/>
        </w:rPr>
        <w:t>Every layout — navigation, tables, and charts — shall render correctly mirrored under Arabic RTL, not just with mirrored text direction.</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NFR-DA-PORT-01: </w:t>
      </w:r>
      <w:r w:rsidRPr="008B5BAD">
        <w:rPr>
          <w:sz w:val="22"/>
          <w:szCs w:val="22"/>
          <w:lang w:val="en-US"/>
        </w:rPr>
        <w:t>Installation shall succeed on a fresh target machine</w:t>
      </w:r>
      <w:r w:rsidRPr="008B5BAD">
        <w:rPr>
          <w:sz w:val="22"/>
          <w:szCs w:val="22"/>
          <w:lang w:val="en-US"/>
        </w:rPr>
        <w:t xml:space="preserv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NFR-DA-PORT-02: </w:t>
      </w:r>
      <w:r w:rsidRPr="008B5BAD">
        <w:rPr>
          <w:sz w:val="22"/>
          <w:szCs w:val="22"/>
          <w:lang w:val="en-US"/>
        </w:rPr>
        <w:t>The same source shall run unmodified across supported operating systems via standar</w:t>
      </w:r>
      <w:r w:rsidRPr="008B5BAD">
        <w:rPr>
          <w:sz w:val="22"/>
          <w:szCs w:val="22"/>
          <w:lang w:val="en-US"/>
        </w:rPr>
        <w:t>d package-manager install/build/start commands.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NFR-DA-PORT-03: </w:t>
      </w:r>
      <w:r w:rsidRPr="008B5BAD">
        <w:rPr>
          <w:sz w:val="22"/>
          <w:szCs w:val="22"/>
          <w:lang w:val="en-US"/>
        </w:rPr>
        <w:t xml:space="preserve">Every change shall be built by a continuous-integration pipeline on Linux, Windows, and macOS that installs dependencies, seeds the demonstration data, runs the automated tests — including the cross-tenant suite of NFR-DA-SEC-11 — and builds the web client.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NFR-DA-PORT-04: </w:t>
      </w:r>
      <w:r w:rsidRPr="008B5BAD">
        <w:rPr>
          <w:sz w:val="22"/>
          <w:szCs w:val="22"/>
          <w:lang w:val="en-US"/>
        </w:rPr>
        <w:t xml:space="preserve">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NFR-DA-MAINT-01: </w:t>
      </w:r>
      <w:r w:rsidRPr="008B5BAD">
        <w:rPr>
          <w:sz w:val="22"/>
          <w:szCs w:val="22"/>
          <w:lang w:val="en-US"/>
        </w:rPr>
        <w:t xml:space="preserve">Cross-cutting engines — the Action/Task Register, the Alert &amp; Notification Engine, the RBAC layer, the KPI/Reporting engine, and the Audit Trail Service — </w:t>
      </w:r>
      <w:r w:rsidRPr="008B5BAD">
        <w:rPr>
          <w:sz w:val="22"/>
          <w:szCs w:val="22"/>
          <w:lang w:val="en-US"/>
        </w:rPr>
        <w:t>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NFR-DA-MAINT-02: </w:t>
      </w:r>
      <w:r w:rsidRPr="008B5BAD">
        <w:rPr>
          <w:sz w:val="22"/>
          <w:szCs w:val="22"/>
          <w:lang w:val="en-US"/>
        </w:rPr>
        <w:t>AI agent implementations shall be isolated behind a stable internal interface so a rule-based implementation can be replaced by an LLM/v</w:t>
      </w:r>
      <w:r w:rsidRPr="008B5BAD">
        <w:rPr>
          <w:sz w:val="22"/>
          <w:szCs w:val="22"/>
          <w:lang w:val="en-US"/>
        </w:rPr>
        <w:t>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NFR-DA-MAINT-03: </w:t>
      </w:r>
      <w:r w:rsidRPr="008B5BAD">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NFR-DA-MAINT-04: </w:t>
      </w:r>
      <w:r w:rsidRPr="008B5BAD">
        <w:rPr>
          <w:sz w:val="22"/>
          <w:szCs w:val="22"/>
          <w:lang w:val="en-US"/>
        </w:rPr>
        <w:t>The</w:t>
      </w:r>
      <w:r w:rsidRPr="008B5BAD">
        <w:rPr>
          <w:sz w:val="22"/>
          <w:szCs w:val="22"/>
          <w:lang w:val="en-US"/>
        </w:rPr>
        <w:t xml:space="preserv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NFR-DA-MAINT-05: </w:t>
      </w:r>
      <w:r w:rsidRPr="008B5BAD">
        <w:rPr>
          <w:sz w:val="22"/>
          <w:szCs w:val="22"/>
          <w:lang w:val="en-US"/>
        </w:rPr>
        <w:t>The al</w:t>
      </w:r>
      <w:r w:rsidRPr="008B5BAD">
        <w:rPr>
          <w:sz w:val="22"/>
          <w:szCs w:val="22"/>
          <w:lang w:val="en-US"/>
        </w:rPr>
        <w:t>ert type-to-name and type-to-stage/process mapping shall be defined in exactly one shared module, consumed by both seed data and live computation.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NFR-DA-MAINT-06: </w:t>
      </w:r>
      <w:r w:rsidRPr="008B5BAD">
        <w:rPr>
          <w:sz w:val="22"/>
          <w:szCs w:val="22"/>
          <w:lang w:val="en-US"/>
        </w:rPr>
        <w:t xml:space="preserve">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NFR-DA-COMPAT-01: </w:t>
      </w:r>
      <w:r w:rsidRPr="008B5BAD">
        <w:rPr>
          <w:sz w:val="22"/>
          <w:szCs w:val="22"/>
          <w:lang w:val="en-US"/>
        </w:rPr>
        <w:t>The application shall target evergreen desktop, tablet, and mobile browse</w:t>
      </w:r>
      <w:r w:rsidRPr="008B5BAD">
        <w:rPr>
          <w:sz w:val="22"/>
          <w:szCs w:val="22"/>
          <w:lang w:val="en-US"/>
        </w:rPr>
        <w:t>rs; no legacy-browser support is in scope.</w:t>
      </w:r>
    </w:p>
    <w:p w14:paraId="1C9B2DC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NFR-DA-COMPAT-02: </w:t>
      </w:r>
      <w:r>
        <w:rPr>
          <w:sz w:val="22"/>
          <w:szCs w:val="22"/>
        </w:rPr>
        <w:t>BPMN diagrams shall be stored and exchanged as schema-valid BPMN 2.0 XML, verified by a round-trip import/export, so a diagram authored in one Dynamic App opens without error in any other BPMN 2.</w:t>
      </w:r>
      <w:r>
        <w:rPr>
          <w:sz w:val="22"/>
          <w:szCs w:val="22"/>
        </w:rPr>
        <w:t>0-compliant tool, and vice versa.</w:t>
      </w:r>
    </w:p>
    <w:p w14:paraId="08385C5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NFR-DA-COMPAT-03: </w:t>
      </w:r>
      <w:r>
        <w:rPr>
          <w:sz w:val="22"/>
          <w:szCs w:val="22"/>
        </w:rPr>
        <w:t>The application's core workflows (record CRUD, approvals, alerts) shall remain fully usable on a mobile viewport without requiring a separate native application; a native or installable Progressive Web Ap</w:t>
      </w:r>
      <w:r>
        <w:rPr>
          <w:sz w:val="22"/>
          <w:szCs w:val="22"/>
        </w:rPr>
        <w:t>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NFR-DA-COMP-01: </w:t>
      </w:r>
      <w:r>
        <w:rPr>
          <w:sz w:val="22"/>
          <w:szCs w:val="22"/>
        </w:rPr>
        <w:t>Every AI-generated suggestion shall be logged with a confidence indicator and be attributable t</w:t>
      </w:r>
      <w:r>
        <w:rPr>
          <w:sz w:val="22"/>
          <w:szCs w:val="22"/>
        </w:rPr>
        <w:t>o a specific agent/use case and record, or, for the AI Assistant, to the requesting user and question.</w:t>
      </w:r>
    </w:p>
    <w:p w14:paraId="154A915D"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NFR-DA-COMP-02: </w:t>
      </w:r>
      <w:r>
        <w:rPr>
          <w:sz w:val="22"/>
          <w:szCs w:val="22"/>
        </w:rPr>
        <w:t>The Controls module shall support demonstrating COSO Internal Control — Integrated Framework coverage across all five components.</w:t>
      </w:r>
    </w:p>
    <w:p w14:paraId="68B74ED6"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NFR-DA-COMP-03: </w:t>
      </w:r>
      <w:r>
        <w:rPr>
          <w:sz w:val="22"/>
          <w:szCs w:val="22"/>
        </w:rPr>
        <w:t>The system shall retain the full version history of every AI Use Case and every template indefinitely (no hard deletion of prior versions on edit or revert).</w:t>
      </w:r>
    </w:p>
    <w:p w14:paraId="5B584E78"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NFR-DA-COMP-04: </w:t>
      </w:r>
      <w:r>
        <w:rPr>
          <w:sz w:val="22"/>
          <w:szCs w:val="22"/>
        </w:rPr>
        <w:t>The system shall never represent, in any UI text, Help content, FA</w:t>
      </w:r>
      <w:r>
        <w:rPr>
          <w:sz w:val="22"/>
          <w:szCs w:val="22"/>
        </w:rPr>
        <w:t>Q answer, or generated document, that activating a Compliance &amp; Security Standard constitutes a certification, an external audit, or a legal attestation of compliance.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NFR-DA-DATA-01: </w:t>
      </w:r>
      <w:r w:rsidRPr="008B5BAD">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w:t>
      </w:r>
      <w:r w:rsidRPr="008B5BAD">
        <w:rPr>
          <w:sz w:val="22"/>
          <w:szCs w:val="22"/>
          <w:lang w:val="en-US"/>
        </w:rPr>
        <w:t>hods and RAG grounding. Only an explicitly user-configured, client-stored Real LLM Provider Connection may cause a single generation request to be sent to that user-selected third-party provider — opt-in per user, never enabled by default, and never applie</w:t>
      </w:r>
      <w:r w:rsidRPr="008B5BAD">
        <w:rPr>
          <w:sz w:val="22"/>
          <w:szCs w:val="22"/>
          <w:lang w:val="en-US"/>
        </w:rPr>
        <w:t>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sidRPr="008B5BAD">
        <w:rPr>
          <w:b/>
          <w:bCs/>
          <w:color w:val="3A3A3C"/>
          <w:sz w:val="22"/>
          <w:szCs w:val="22"/>
          <w:lang w:val="en-US"/>
        </w:rPr>
        <w:t xml:space="preserve">NFR-DA-DATA-02: </w:t>
      </w:r>
      <w:r w:rsidRPr="008B5BAD">
        <w:rPr>
          <w:sz w:val="22"/>
          <w:szCs w:val="22"/>
          <w:lang w:val="en-US"/>
        </w:rPr>
        <w:t>The system shall support both shared-infrastructure (SaaS) and dedicated/sovereign deployment options per Organization, without changing the tenant-isolation guarantee.</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sidRPr="008B5BAD">
        <w:rPr>
          <w:lang w:val="en-US"/>
        </w:rPr>
        <w:lastRenderedPageBreak/>
        <w:t>6</w:t>
      </w:r>
      <w:r w:rsidRPr="008B5BAD">
        <w:rPr>
          <w:lang w:val="en-US"/>
        </w:rPr>
        <w:t>. Common Data Model</w:t>
      </w:r>
    </w:p>
    <w:p w14:paraId="4B350BDA" w14:textId="77777777" w:rsidR="00C14E3E" w:rsidRPr="008B5BAD" w:rsidRDefault="007F3F33">
      <w:pPr>
        <w:spacing w:after="160" w:line="276" w:lineRule="auto"/>
        <w:jc w:val="both"/>
        <w:rPr>
          <w:lang w:val="en-US"/>
        </w:rPr>
      </w:pPr>
      <w:r w:rsidRPr="008B5BAD">
        <w:rPr>
          <w:lang w:val="en-US"/>
        </w:rPr>
        <w:t>The foll</w:t>
      </w:r>
      <w:r w:rsidRPr="008B5BAD">
        <w:rPr>
          <w:lang w:val="en-US"/>
        </w:rPr>
        <w:t>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blPrEx>
          <w:tblCellMar>
            <w:top w:w="0" w:type="dxa"/>
            <w:bottom w:w="0" w:type="dxa"/>
          </w:tblCellMar>
        </w:tblPrEx>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8B5BAD" w14:paraId="1878AF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sidRPr="008B5BAD">
              <w:rPr>
                <w:sz w:val="19"/>
                <w:szCs w:val="19"/>
                <w:lang w:val="en-US"/>
              </w:rPr>
              <w:t>Optional holding entity above Organiz</w:t>
            </w:r>
            <w:r w:rsidRPr="008B5BAD">
              <w:rPr>
                <w:sz w:val="19"/>
                <w:szCs w:val="19"/>
                <w:lang w:val="en-US"/>
              </w:rPr>
              <w:t>ation; groups sibling Organizations.</w:t>
            </w:r>
          </w:p>
        </w:tc>
      </w:tr>
      <w:tr w:rsidR="00C14E3E" w:rsidRPr="008B5BAD" w14:paraId="14EA360B"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sidRPr="008B5BAD">
              <w:rPr>
                <w:sz w:val="19"/>
                <w:szCs w:val="19"/>
                <w:lang w:val="en-US"/>
              </w:rPr>
              <w:t>The tenant boundary; holds sector/country/profile attributes and all tenant-isolated data.</w:t>
            </w:r>
          </w:p>
        </w:tc>
      </w:tr>
      <w:tr w:rsidR="00C14E3E" w:rsidRPr="008B5BAD" w14:paraId="5A3FEC5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sidRPr="008B5BAD">
              <w:rPr>
                <w:sz w:val="19"/>
                <w:szCs w:val="19"/>
                <w:lang w:val="en-US"/>
              </w:rPr>
              <w:t>Optional sub-entity of an Organization; the principal record type may reference one; count enforced against the active Pack's quota.</w:t>
            </w:r>
          </w:p>
        </w:tc>
      </w:tr>
      <w:tr w:rsidR="00C14E3E" w:rsidRPr="008B5BAD" w14:paraId="0A1008B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sidRPr="008B5BAD">
              <w:rPr>
                <w:sz w:val="19"/>
                <w:szCs w:val="19"/>
                <w:lang w:val="en-US"/>
              </w:rPr>
              <w:t>A node in the OBS tree; referenced by users and by every governance entity below; count enforced against the activ</w:t>
            </w:r>
            <w:r w:rsidRPr="008B5BAD">
              <w:rPr>
                <w:sz w:val="19"/>
                <w:szCs w:val="19"/>
                <w:lang w:val="en-US"/>
              </w:rPr>
              <w:t>e Pack's quota.</w:t>
            </w:r>
          </w:p>
        </w:tc>
      </w:tr>
      <w:tr w:rsidR="00C14E3E" w:rsidRPr="008B5BAD" w14:paraId="6B93F6D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sidRPr="008B5BAD">
              <w:rPr>
                <w:sz w:val="19"/>
                <w:szCs w:val="19"/>
                <w:lang w:val="en-US"/>
              </w:rPr>
              <w:t>Person, named role, and a global permission catalog entry (module.action) granted to roles.</w:t>
            </w:r>
          </w:p>
        </w:tc>
      </w:tr>
      <w:tr w:rsidR="00C14E3E" w14:paraId="20309DE5"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8B5BAD" w14:paraId="355584C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sidRPr="008B5BAD">
              <w:rPr>
                <w:sz w:val="19"/>
                <w:szCs w:val="19"/>
                <w:lang w:val="en-US"/>
              </w:rPr>
              <w:t>KPI thresholds, alert toggles, and process-default/justification-requirement settings per Organiza</w:t>
            </w:r>
            <w:r w:rsidRPr="008B5BAD">
              <w:rPr>
                <w:sz w:val="19"/>
                <w:szCs w:val="19"/>
                <w:lang w:val="en-US"/>
              </w:rPr>
              <w:t>tion.</w:t>
            </w:r>
          </w:p>
        </w:tc>
      </w:tr>
      <w:tr w:rsidR="00C14E3E" w:rsidRPr="008B5BAD" w14:paraId="430558E3"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sidRPr="008B5BAD">
              <w:rPr>
                <w:sz w:val="19"/>
                <w:szCs w:val="19"/>
                <w:lang w:val="en-US"/>
              </w:rPr>
              <w:t>A reference standard and its clause-level requirement breakdown, each illustrated with an example.</w:t>
            </w:r>
          </w:p>
        </w:tc>
      </w:tr>
      <w:tr w:rsidR="00C14E3E" w:rsidRPr="008B5BAD" w14:paraId="2000B5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sidRPr="008B5BAD">
              <w:rPr>
                <w:sz w:val="19"/>
                <w:szCs w:val="19"/>
                <w:lang w:val="en-US"/>
              </w:rPr>
              <w:t>The central aggregate the application manages through its defined multi-stage lifecycle.</w:t>
            </w:r>
          </w:p>
        </w:tc>
      </w:tr>
      <w:tr w:rsidR="00C14E3E" w:rsidRPr="008B5BAD" w14:paraId="383CBA78"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sidRPr="008B5BAD">
              <w:rPr>
                <w:sz w:val="19"/>
                <w:szCs w:val="19"/>
                <w:lang w:val="en-US"/>
              </w:rPr>
              <w:t>Abstract action base, its Owner/Evaluator-segregated effectiveness verdict, and supporting evidence attachments.</w:t>
            </w:r>
          </w:p>
        </w:tc>
      </w:tr>
      <w:tr w:rsidR="00C14E3E" w:rsidRPr="008B5BAD" w14:paraId="1A845DA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sidRPr="008B5BAD">
              <w:rPr>
                <w:sz w:val="19"/>
                <w:szCs w:val="19"/>
                <w:lang w:val="en-US"/>
              </w:rPr>
              <w:t>An instance of a cataloged alert type, tagged with its process/stage.</w:t>
            </w:r>
          </w:p>
        </w:tc>
      </w:tr>
      <w:tr w:rsidR="00C14E3E" w:rsidRPr="008B5BAD" w14:paraId="3EDCC6FA"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sidRPr="008B5BAD">
              <w:rPr>
                <w:sz w:val="19"/>
                <w:szCs w:val="19"/>
                <w:lang w:val="en-US"/>
              </w:rPr>
              <w:t>Immutable logs of every AI agent invocation and every AI suggestion's accepted/edited/rejected outcome.</w:t>
            </w:r>
          </w:p>
        </w:tc>
      </w:tr>
      <w:tr w:rsidR="00C14E3E" w:rsidRPr="008B5BAD" w14:paraId="755D68A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sidRPr="008B5BAD">
              <w:rPr>
                <w:sz w:val="19"/>
                <w:szCs w:val="19"/>
                <w:lang w:val="en-US"/>
              </w:rPr>
              <w:t>Immutable log of every create/update/delete on a governed entity.</w:t>
            </w:r>
          </w:p>
        </w:tc>
      </w:tr>
      <w:tr w:rsidR="00C14E3E" w:rsidRPr="008B5BAD" w14:paraId="12F9FCA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sidRPr="008B5BAD">
              <w:rPr>
                <w:sz w:val="19"/>
                <w:szCs w:val="19"/>
                <w:lang w:val="en-US"/>
              </w:rPr>
              <w:t>Governed AI Use Case metadata, its versioned content, and its per-Project tri-state activation override.</w:t>
            </w:r>
          </w:p>
        </w:tc>
      </w:tr>
      <w:tr w:rsidR="00C14E3E" w:rsidRPr="008B5BAD" w14:paraId="21A36DB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sidRPr="008B5BAD">
              <w:rPr>
                <w:sz w:val="19"/>
                <w:szCs w:val="19"/>
                <w:lang w:val="en-US"/>
              </w:rPr>
              <w:t>Typed governance records, each optionally tagged to an OBS node, a process/stage, and (Control) a Compliance Standard.</w:t>
            </w:r>
          </w:p>
        </w:tc>
      </w:tr>
      <w:tr w:rsidR="00C14E3E" w:rsidRPr="008B5BAD" w14:paraId="027FF037"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sidRPr="008B5BAD">
              <w:rPr>
                <w:sz w:val="19"/>
                <w:szCs w:val="19"/>
                <w:lang w:val="en-US"/>
              </w:rPr>
              <w:t>A governed activity and its R/A/C/S/I assignments, at most one Accountable per activity.</w:t>
            </w:r>
          </w:p>
        </w:tc>
      </w:tr>
      <w:tr w:rsidR="00C14E3E" w:rsidRPr="008B5BAD" w14:paraId="07AFB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sidRPr="008B5BAD">
              <w:rPr>
                <w:sz w:val="19"/>
                <w:szCs w:val="19"/>
                <w:lang w:val="en-US"/>
              </w:rPr>
              <w:t>A stored BPMN 2.0 process diagram (XML payload), owned by an OBS node.</w:t>
            </w:r>
          </w:p>
        </w:tc>
      </w:tr>
      <w:tr w:rsidR="00C14E3E" w:rsidRPr="008B5BAD" w14:paraId="5E983184"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sidRPr="008B5BAD">
              <w:rPr>
                <w:sz w:val="19"/>
                <w:szCs w:val="19"/>
                <w:lang w:val="en-US"/>
              </w:rPr>
              <w:t>An organization-defined KPI additive to the platform's built-in KPI set.</w:t>
            </w:r>
          </w:p>
        </w:tc>
      </w:tr>
      <w:tr w:rsidR="00C14E3E" w:rsidRPr="008B5BAD" w14:paraId="7FBC9D9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sidRPr="008B5BAD">
              <w:rPr>
                <w:sz w:val="19"/>
                <w:szCs w:val="19"/>
                <w:lang w:val="en-US"/>
              </w:rPr>
              <w:t>A versioned, pre-filled starting point for the application's principal record type or a related artifact.</w:t>
            </w:r>
          </w:p>
        </w:tc>
      </w:tr>
      <w:tr w:rsidR="00C14E3E" w:rsidRPr="008B5BAD" w14:paraId="0C0A66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sidRPr="008B5BAD">
              <w:rPr>
                <w:sz w:val="19"/>
                <w:szCs w:val="19"/>
                <w:lang w:val="en-US"/>
              </w:rPr>
              <w:t>A node in a Work Breakdown Structure, referencing one or more Action IDs as leaf-level work items, with planned dates, percent-complete, and dependency links to other WBS nodes/Actions.</w:t>
            </w:r>
          </w:p>
        </w:tc>
      </w:tr>
      <w:tr w:rsidR="00C14E3E" w:rsidRPr="008B5BAD" w14:paraId="759204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sidRPr="008B5BAD">
              <w:rPr>
                <w:sz w:val="19"/>
                <w:szCs w:val="19"/>
                <w:lang w:val="en-US"/>
              </w:rPr>
              <w:t>A generic, immutable version record produced by the Ver</w:t>
            </w:r>
            <w:r w:rsidRPr="008B5BAD">
              <w:rPr>
                <w:sz w:val="19"/>
                <w:szCs w:val="19"/>
                <w:lang w:val="en-US"/>
              </w:rPr>
              <w:t>sion Management service for any entity type registered with it; carries the entity's full state at that version, the acting user, and a timestamp.</w:t>
            </w:r>
          </w:p>
        </w:tc>
      </w:tr>
      <w:tr w:rsidR="00C14E3E" w:rsidRPr="008B5BAD" w14:paraId="4F1D849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sidRPr="008B5BAD">
              <w:rPr>
                <w:sz w:val="19"/>
                <w:szCs w:val="19"/>
                <w:lang w:val="en-US"/>
              </w:rPr>
              <w:t>A composed message routed through one or more channels (in-app, email</w:t>
            </w:r>
            <w:r w:rsidRPr="008B5BAD">
              <w:rPr>
                <w:sz w:val="19"/>
                <w:szCs w:val="19"/>
                <w:lang w:val="en-US"/>
              </w:rPr>
              <w:t>, SMS, push, webhook) and its per-channel delivery status (queued/sent/delivered/failed).</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A Return on Experience record captured at the closure of a principal record or an Action: what went well, what didn't, root cause, recommendation, category/</w:t>
            </w:r>
            <w:r w:rsidRPr="008B5BAD">
              <w:rPr>
                <w:sz w:val="19"/>
                <w:szCs w:val="19"/>
                <w:lang w:val="en-US"/>
              </w:rPr>
              <w:t>tag, and an effectiveness rating; versioned and indexed into the retrieval corpus.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A registered connection to an external application (CRM, ERP, calendar, storage, identity provider, etc.), its own enable/disable state, Solution-Pack/A</w:t>
            </w:r>
            <w:r w:rsidRPr="008B5BAD">
              <w:rPr>
                <w:sz w:val="19"/>
                <w:szCs w:val="19"/>
                <w:lang w:val="en-US"/>
              </w:rPr>
              <w:t>dd-On gate, credentials reference, and connection-health/audit log.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UserPreference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Per-user settings stored server-side: display language, menu dock position, pinned state, collapsed menu groups, favorites, and notification channel choices.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BenchmarkMetric / BenchmarkSharing</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catalog entry of a comparable metric (unit, direction of good, computation), and an Organization's Group-sharing setting, audited on every change.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Backup</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consistent copy of the data store, with its size and retention expiry; listed to the platform administrator only.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RequirementTrace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requirement ID of this standard with its implementation status and evidence note, shown in the traceability view.</w:t>
            </w:r>
          </w:p>
        </w:tc>
      </w:tr>
    </w:tbl>
    <w:p w14:paraId="7152AB64" w14:textId="77777777" w:rsidR="00C14E3E" w:rsidRPr="008B5BAD" w:rsidRDefault="007F3F33">
      <w:pPr>
        <w:pStyle w:val="Titre1"/>
        <w:pageBreakBefore/>
        <w:pBdr>
          <w:bottom w:val="single" w:sz="8" w:space="4" w:color="E07B00"/>
        </w:pBdr>
        <w:rPr>
          <w:lang w:val="en-US"/>
        </w:rPr>
      </w:pPr>
      <w:r w:rsidRPr="008B5BAD">
        <w:rPr>
          <w:lang w:val="en-US"/>
        </w:rPr>
        <w:lastRenderedPageBreak/>
        <w:t>7. Common External Interface Conventions</w:t>
      </w:r>
    </w:p>
    <w:p w14:paraId="0B85FF49" w14:textId="77777777" w:rsidR="00C14E3E" w:rsidRPr="008B5BAD" w:rsidRDefault="007F3F33">
      <w:pPr>
        <w:pStyle w:val="Titre2"/>
        <w:rPr>
          <w:lang w:val="en-US"/>
        </w:rPr>
      </w:pPr>
      <w:r w:rsidRPr="008B5BAD">
        <w:rPr>
          <w:lang w:val="en-US"/>
        </w:rPr>
        <w:t>7.1 User Interface Conventions</w:t>
      </w:r>
    </w:p>
    <w:p w14:paraId="2E9F52FC" w14:textId="77777777" w:rsidR="00C14E3E" w:rsidRPr="008B5BAD" w:rsidRDefault="007F3F33">
      <w:pPr>
        <w:spacing w:after="160" w:line="276" w:lineRule="auto"/>
        <w:jc w:val="both"/>
        <w:rPr>
          <w:lang w:val="en-US"/>
        </w:rPr>
      </w:pPr>
      <w:r w:rsidRPr="008B5BAD">
        <w:rPr>
          <w:lang w:val="en-US"/>
        </w:rPr>
        <w:t>Every screen is accessible only when the authenticated user holds the corresponding view permission and, where applicable, the required Solution Pack entitlement. A Dashboard, a Configuration Management screen, a Permission Matrix screen, a Help screen, an</w:t>
      </w:r>
      <w:r w:rsidRPr="008B5BAD">
        <w:rPr>
          <w:lang w:val="en-US"/>
        </w:rPr>
        <w:t xml:space="preserve"> Alerts inbox, a Reports screen with per-format download actions, and an AI Assistant (dedicated screen plus floating widget) are present in every Dynamic App.</w:t>
      </w:r>
    </w:p>
    <w:p w14:paraId="36C3B7C3" w14:textId="77777777" w:rsidR="00C14E3E" w:rsidRPr="008B5BAD" w:rsidRDefault="007F3F33">
      <w:pPr>
        <w:spacing w:after="160" w:line="276" w:lineRule="auto"/>
        <w:jc w:val="both"/>
        <w:rPr>
          <w:lang w:val="en-US"/>
        </w:rPr>
      </w:pPr>
      <w:r w:rsidRPr="008B5BAD">
        <w:rPr>
          <w:lang w:val="en-US"/>
        </w:rPr>
        <w:t xml:space="preserve">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13F619E" w14:textId="77777777" w:rsidR="00C14E3E" w:rsidRPr="008B5BAD" w:rsidRDefault="007F3F33">
      <w:pPr>
        <w:pStyle w:val="Titre2"/>
        <w:rPr>
          <w:lang w:val="en-US"/>
        </w:rPr>
      </w:pPr>
      <w:r w:rsidRPr="008B5BAD">
        <w:rPr>
          <w:lang w:val="en-US"/>
        </w:rPr>
        <w:t>7.2 Software Interfaces (REST API)</w:t>
      </w:r>
    </w:p>
    <w:p w14:paraId="6790BC98" w14:textId="77777777" w:rsidR="00C14E3E" w:rsidRPr="008B5BAD" w:rsidRDefault="007F3F33">
      <w:pPr>
        <w:spacing w:after="160" w:line="276" w:lineRule="auto"/>
        <w:jc w:val="both"/>
        <w:rPr>
          <w:lang w:val="en-US"/>
        </w:rPr>
      </w:pPr>
      <w:r w:rsidRPr="008B5BAD">
        <w:rPr>
          <w:lang w:val="en-US"/>
        </w:rPr>
        <w:t>All interfaces are exposed as a JSON REST API, secured by a b</w:t>
      </w:r>
      <w:r w:rsidRPr="008B5BAD">
        <w:rPr>
          <w:lang w:val="en-US"/>
        </w:rPr>
        <w:t>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Auth: login</w:t>
      </w:r>
      <w:r w:rsidRPr="008B5BAD">
        <w:rPr>
          <w:sz w:val="22"/>
          <w:szCs w:val="22"/>
          <w:lang w:val="en-US"/>
        </w:rPr>
        <w:t>,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Configuration Management: read eff</w:t>
      </w:r>
      <w:r w:rsidRPr="008B5BAD">
        <w:rPr>
          <w:sz w:val="22"/>
          <w:szCs w:val="22"/>
          <w:lang w:val="en-US"/>
        </w:rPr>
        <w:t>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Governance: Business Rules, Controls, Risks &amp; Opportunities, RACSI, Custom KPIs — each with </w:t>
      </w:r>
      <w:r w:rsidRPr="008B5BAD">
        <w:rPr>
          <w:sz w:val="22"/>
          <w:szCs w:val="22"/>
          <w:lang w:val="en-US"/>
        </w:rPr>
        <w:t>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Assistant</w:t>
      </w:r>
      <w:r w:rsidRPr="008B5BAD">
        <w:rPr>
          <w:sz w:val="22"/>
          <w:szCs w:val="22"/>
          <w:lang w:val="en-US"/>
        </w:rPr>
        <w: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Alerts: list, run/recompute, mark-read.</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User preferences: read and update the current user's navigation and display preferences.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Workflow steps: complete, and reopen with justification (FR-DA-AUD-05).</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Benchmarking: metric catalog, within-organization comparison, Group comparison, and read/update of the Organization's sharing setting.</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Operations: health (unauthenticated, no tenant data); backup list and on-demand backup (platform administrator).</w:t>
      </w:r>
    </w:p>
    <w:p w14:paraId="7227DD5B" w14:textId="77777777" w:rsidR="00C14E3E" w:rsidRPr="008B5BAD" w:rsidRDefault="007F3F33">
      <w:pPr>
        <w:pStyle w:val="Titre2"/>
        <w:rPr>
          <w:lang w:val="en-US"/>
        </w:rPr>
      </w:pPr>
      <w:r w:rsidRPr="008B5BAD">
        <w:rPr>
          <w:lang w:val="en-US"/>
        </w:rPr>
        <w:t>7.3 Hardware Interfaces</w:t>
      </w:r>
    </w:p>
    <w:p w14:paraId="7E63EFAB" w14:textId="77777777" w:rsidR="00C14E3E" w:rsidRPr="008B5BAD" w:rsidRDefault="007F3F33">
      <w:pPr>
        <w:spacing w:after="160" w:line="276" w:lineRule="auto"/>
        <w:jc w:val="both"/>
        <w:rPr>
          <w:lang w:val="en-US"/>
        </w:rPr>
      </w:pPr>
      <w:r w:rsidRPr="008B5BAD">
        <w:rPr>
          <w:lang w:val="en-US"/>
        </w:rPr>
        <w:t xml:space="preserve">None. </w:t>
      </w:r>
      <w:r w:rsidRPr="008B5BAD">
        <w:rPr>
          <w:lang w:val="en-US"/>
        </w:rPr>
        <w:t>A Dynamic App is a standard web application with no direct hardware interface requirement.</w:t>
      </w:r>
    </w:p>
    <w:p w14:paraId="5AEE623D" w14:textId="77777777" w:rsidR="00C14E3E" w:rsidRPr="008B5BAD" w:rsidRDefault="007F3F33">
      <w:pPr>
        <w:pStyle w:val="Titre2"/>
        <w:rPr>
          <w:lang w:val="en-US"/>
        </w:rPr>
      </w:pPr>
      <w:r w:rsidRPr="008B5BAD">
        <w:rPr>
          <w:lang w:val="en-US"/>
        </w:rPr>
        <w:t>7.4 Communications Interfaces</w:t>
      </w:r>
    </w:p>
    <w:p w14:paraId="063BA664" w14:textId="77777777" w:rsidR="00C14E3E" w:rsidRPr="008B5BAD" w:rsidRDefault="007F3F33">
      <w:pPr>
        <w:spacing w:after="160" w:line="276" w:lineRule="auto"/>
        <w:jc w:val="both"/>
        <w:rPr>
          <w:lang w:val="en-US"/>
        </w:rPr>
      </w:pPr>
      <w:r w:rsidRPr="008B5BAD">
        <w:rPr>
          <w:lang w:val="en-US"/>
        </w:rPr>
        <w:t>HTTP/HTTPS using JSON request/response bodies for all client-server communication, except report-export responses (application/pdf, .xl</w:t>
      </w:r>
      <w:r w:rsidRPr="008B5BAD">
        <w:rPr>
          <w:lang w:val="en-US"/>
        </w:rPr>
        <w:t>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sidRPr="008B5BAD">
        <w:rPr>
          <w:lang w:val="en-US"/>
        </w:rPr>
        <w:t>This standard states the target platform behavior every Dynamic App should conve</w:t>
      </w:r>
      <w:r w:rsidRPr="008B5BAD">
        <w:rPr>
          <w:lang w:val="en-US"/>
        </w:rPr>
        <w:t>rge on. The two source applications compared to produce it are, as of their respective v2.0 SRS documents, not identical in how completely they satisfy it — recorded here for transparency rather than silently smoothed over.</w:t>
      </w:r>
    </w:p>
    <w:p w14:paraId="36C3B7C3" w14:textId="77777777" w:rsidR="00C14E3E" w:rsidRPr="008B5BAD" w:rsidRDefault="007F3F33">
      <w:pPr>
        <w:spacing w:after="160" w:line="276" w:lineRule="auto"/>
        <w:jc w:val="both"/>
        <w:rPr>
          <w:lang w:val="en-US"/>
        </w:rPr>
      </w:pPr>
      <w:r w:rsidRPr="008B5BAD">
        <w:rPr>
          <w:lang w:val="en-US"/>
        </w:rPr>
        <w:t xml:space="preserve">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w:t>
            </w:r>
            <w:r>
              <w:rPr>
                <w:b/>
                <w:bCs/>
                <w:color w:val="FFFFFF"/>
                <w:sz w:val="19"/>
                <w:szCs w:val="19"/>
              </w:rPr>
              <w:t>t Divergence</w:t>
            </w:r>
          </w:p>
        </w:tc>
      </w:tr>
      <w:tr w:rsidR="00C14E3E" w:rsidRPr="008B5BAD" w14:paraId="4F96C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8B5BAD" w14:paraId="03C7FA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w:t>
            </w:r>
            <w:r w:rsidRPr="008B5BAD">
              <w:rPr>
                <w:sz w:val="19"/>
                <w:szCs w:val="19"/>
                <w:lang w:val="en-US"/>
              </w:rPr>
              <w:t>or concurrent multi-user production use.</w:t>
            </w:r>
          </w:p>
        </w:tc>
      </w:tr>
      <w:tr w:rsidR="00C14E3E" w:rsidRPr="008B5BAD" w14:paraId="098F89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sidRPr="008B5BAD">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sidRPr="008B5BAD">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w:t>
            </w:r>
            <w:r w:rsidRPr="008B5BAD">
              <w:rPr>
                <w:sz w:val="19"/>
                <w:szCs w:val="19"/>
                <w:lang w:val="en-US"/>
              </w:rPr>
              <w:t xml:space="preserve"> requirement.</w:t>
            </w:r>
          </w:p>
        </w:tc>
      </w:tr>
      <w:tr w:rsidR="00C14E3E" w:rsidRPr="008B5BAD" w14:paraId="5540D93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sidRPr="008B5BAD">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sidRPr="008B5BAD">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w:t>
            </w:r>
            <w:r w:rsidRPr="008B5BAD">
              <w:rPr>
                <w:sz w:val="19"/>
                <w:szCs w:val="19"/>
                <w:lang w:val="en-US"/>
              </w:rPr>
              <w:t>nimum.</w:t>
            </w:r>
          </w:p>
        </w:tc>
      </w:tr>
      <w:tr w:rsidR="00C14E3E" w:rsidRPr="008B5BAD" w14:paraId="33599A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sidRPr="008B5BAD">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sidRPr="008B5BAD">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8B5BAD" w14:paraId="64B7F59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sidRPr="008B5BAD">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sidRPr="008B5BAD">
              <w:rPr>
                <w:sz w:val="19"/>
                <w:szCs w:val="19"/>
                <w:lang w:val="en-US"/>
              </w:rPr>
              <w:t>NCP Solver tags to the S1–S7 Sheet stage directly; journi tags to its Macro Process catalog (a stable, platform-wide process taxonomy) rather than a per-project</w:t>
            </w:r>
            <w:r w:rsidRPr="008B5BAD">
              <w:rPr>
                <w:sz w:val="19"/>
                <w:szCs w:val="19"/>
                <w:lang w:val="en-US"/>
              </w:rPr>
              <w:t xml:space="preserve"> task instance. Both satisfy FR-DA-GOV-08 at the level of granularity each application's own process model supports.</w:t>
            </w:r>
          </w:p>
        </w:tc>
      </w:tr>
      <w:tr w:rsidR="00C14E3E" w:rsidRPr="008B5BAD" w14:paraId="31B8E6E0"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sidRPr="008B5BAD">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sidRPr="008B5BAD">
              <w:rPr>
                <w:sz w:val="19"/>
                <w:szCs w:val="19"/>
                <w:lang w:val="en-US"/>
              </w:rPr>
              <w:t xml:space="preserve">New in this revision. Not present in either journi v2.0 or NCP Solver v2.0; neither reference application's current </w:t>
            </w:r>
            <w:r w:rsidRPr="008B5BAD">
              <w:rPr>
                <w:sz w:val="19"/>
                <w:szCs w:val="19"/>
                <w:lang w:val="en-US"/>
              </w:rPr>
              <w:lastRenderedPageBreak/>
              <w:t>build implements Action grouping, scheduling fields, or a</w:t>
            </w:r>
            <w:r w:rsidRPr="008B5BAD">
              <w:rPr>
                <w:sz w:val="19"/>
                <w:szCs w:val="19"/>
                <w:lang w:val="en-US"/>
              </w:rPr>
              <w:t xml:space="preserve"> Gantt renderer. Recorded here as a target requirement, not yet observed in the suite. Revision 1.1: implemented and verified in the CortexPLM reference build.</w:t>
            </w:r>
          </w:p>
        </w:tc>
      </w:tr>
      <w:tr w:rsidR="00C14E3E" w:rsidRPr="008B5BAD" w14:paraId="6E59E37F"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lastRenderedPageBreak/>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sidRPr="008B5BAD">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sidRPr="008B5BAD">
              <w:rPr>
                <w:sz w:val="19"/>
                <w:szCs w:val="19"/>
                <w:lang w:val="en-US"/>
              </w:rPr>
              <w:t>New in this revision, ge</w:t>
            </w:r>
            <w:r w:rsidRPr="008B5BAD">
              <w:rPr>
                <w:sz w:val="19"/>
                <w:szCs w:val="19"/>
                <w:lang w:val="en-US"/>
              </w:rPr>
              <w:t>neralized from the AI Use Case Library and Template Libraries pattern both applications already implement (FR-DA-AI-03, FR-DA-TPL-02). Neither reference application currently exposes this as a shared service other entity types can register with; each still</w:t>
            </w:r>
            <w:r w:rsidRPr="008B5BAD">
              <w:rPr>
                <w:sz w:val="19"/>
                <w:szCs w:val="19"/>
                <w:lang w:val="en-US"/>
              </w:rPr>
              <w:t xml:space="preserve"> implements versioning per entity type. Revision 1.1: implemented and verified in the CortexPLM reference build.</w:t>
            </w:r>
          </w:p>
        </w:tc>
      </w:tr>
      <w:tr w:rsidR="00C14E3E" w:rsidRPr="008B5BAD" w14:paraId="333AAC3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sidRPr="008B5BAD">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sidRPr="008B5BAD">
              <w:rPr>
                <w:sz w:val="19"/>
                <w:szCs w:val="19"/>
                <w:lang w:val="en-US"/>
              </w:rPr>
              <w:t>New in this revision. Both reference applications c</w:t>
            </w:r>
            <w:r w:rsidRPr="008B5BAD">
              <w:rPr>
                <w:sz w:val="19"/>
                <w:szCs w:val="19"/>
                <w:lang w:val="en-US"/>
              </w:rPr>
              <w:t>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8B5BAD" w14:paraId="32A6790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sidRPr="008B5BAD">
              <w:rPr>
                <w:sz w:val="19"/>
                <w:szCs w:val="19"/>
                <w:lang w:val="en-US"/>
              </w:rPr>
              <w:t>Core workflows remain f</w:t>
            </w:r>
            <w:r w:rsidRPr="008B5BAD">
              <w:rPr>
                <w:sz w:val="19"/>
                <w:szCs w:val="19"/>
                <w:lang w:val="en-US"/>
              </w:rPr>
              <w:t>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sidRPr="008B5BAD">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A REX entry is captured at closure of a Pr</w:t>
            </w:r>
            <w:r w:rsidRPr="008B5BAD">
              <w:rPr>
                <w:sz w:val="19"/>
                <w:szCs w:val="19"/>
                <w:lang w:val="en-US"/>
              </w:rPr>
              <w:t>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New in this revision. Neither journi nor NCP Solver currently prompts for or stores a structured lessons-learned entry at closure; any post-mortem practice today is informal and outside the application</w:t>
            </w:r>
            <w:r w:rsidRPr="008B5BAD">
              <w:rPr>
                <w:sz w:val="19"/>
                <w:szCs w:val="19"/>
                <w:lang w:val="en-US"/>
              </w:rPr>
              <w:t>. Recorded here as a target requirement, not yet observed in the suite. Revision 1.1: implemented and verified in the CortexPLM reference build.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New in this</w:t>
            </w:r>
            <w:r w:rsidRPr="008B5BAD">
              <w:rPr>
                <w:sz w:val="19"/>
                <w:szCs w:val="19"/>
                <w:lang w:val="en-US"/>
              </w:rPr>
              <w:t xml:space="preserve"> revision. Both reference applications currently integrate with, at most, one fixed external system each, configured outside the product rather than through a generic, user-facing registry. Recorded here as a target requirement, not yet observed in the sui</w:t>
            </w:r>
            <w:r w:rsidRPr="008B5BAD">
              <w:rPr>
                <w:sz w:val="19"/>
                <w:szCs w:val="19"/>
                <w:lang w:val="en-US"/>
              </w:rPr>
              <w:t>te. Revision 1.1: implemented and verified in the CortexPLM reference build.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Navigation Shell &amp; Personalization (Sections 3.11, 4.19)</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and verified in CortexPLM. Neither the journi nor the NCP Solver v2.0 SRS specifies menu personalization; to be assessed.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Internal Benchmarking (Sections 3.12, 4.20)</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Implemented in CortexPLM: 13 metrics by project type, track, and department; Group comparison with ranks, median, opt-out, and a minimum of 3 projects. Not present in journi or NCP Solver v2.0.</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Platform Operations (Sections 3.13, 4.21)</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Opaque identifiers (FR-DA-TEN-11)</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Partial in CortexPLM: foreign records answer 404, but record ids are one global sequence, so an id's size can hint at overall platform activity.</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Contrast of brand colors (NFR-DA-UX-06)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See Appendix B.</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All implemented and verified in CortexPLM (load test at 100 users: 95th percentile 0.9 s; CI on Linux, Windows, and macOS).</w:t>
            </w:r>
          </w:p>
        </w:tc>
      </w:tr>
    </w:tbl>
    <w:p w14:paraId="15F00EF0" w14:textId="77777777" w:rsidR="00C14E3E" w:rsidRPr="008B5BAD" w:rsidRDefault="007F3F33">
      <w:pPr>
        <w:spacing w:after="160" w:line="276" w:lineRule="auto"/>
        <w:jc w:val="both"/>
        <w:rPr>
          <w:lang w:val="en-US"/>
        </w:rPr>
      </w:pPr>
      <w:r w:rsidRPr="008B5BAD">
        <w:rPr>
          <w:lang w:val="en-US"/>
        </w:rPr>
        <w:t xml:space="preserve">A future revision of any product's SRS that closes one of the gaps above should update this appendix in the same revision, so the standard and the observed state of the suite never drift silently apart.</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B — Revision 1.1 Change Log</w:t>
      </w:r>
    </w:p>
    <w:p w14:paraId="36C3B7C3" w14:textId="77777777" w:rsidR="00C14E3E" w:rsidRPr="008B5BAD" w:rsidRDefault="007F3F33">
      <w:pPr>
        <w:spacing w:after="160" w:line="276" w:lineRule="auto"/>
        <w:jc w:val="both"/>
        <w:rPr>
          <w:lang w:val="en-US"/>
        </w:rPr>
      </w:pPr>
      <w:r w:rsidRPr="008B5BAD">
        <w:rPr>
          <w:lang w:val="en-US"/>
        </w:rPr>
        <w:t xml:space="preserve">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1.1; CortexPLM reference</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1.1. CortexPLM added as a third reference; purpose and overview explain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1.2 Scope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internal benchmarking, and platform operations brought into scope; external benchmarking stated out of scope.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6 terms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Navigation Shell, Pinned / Sliding Menu, Dock Position, Internal Benchmarking, Minimum Sample Size, Additive Migration.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2.2, 2.3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principles, 3 functions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Personal navigation shell; compare within the Group only; upgrade and recover in place.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2.5 Operating Environment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Recommended Node.js raised from 22.5+ to 22.13+ (built-in SQLite without an experimental flag); required version declared in the package manifest.</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2.6, 2.7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constraint, 1 assumption</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Benchmark data leaving a tenant is aggregated only; off-site backup copies are the operator's responsibility.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3.1 Tenancy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is the benchmarking boundary; Group Yes/No and Independent shown on hierarchy screens.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3.11 – 3.13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New sections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&amp; Personalization, Internal Benchmarking, and Platform Operations architectures.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FR-DA-TEN-09 – 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display; same-tree OBS parents; opaque identifiers and 404 for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 Identity &amp; RBAC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FR-DA-RBAC-08 –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Access notice instead of a blank page; restricted evaluation-content permission; additive permission migration at startup.</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4.11 Audit Trail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FR-DA-AUD-05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Reopen a completed step, with justification, before its stage is decided.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4.14 Localization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FR-DA-I18N-07 – 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Server messages and assistant answers translated; multilingual Knowledge Base seed with language filter.</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FR-DA-VER-06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One shared side-by-side version comparison with changed fields highlighted.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4.18 REX</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FR-DA-REX-08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REX prompt shown to whoever closes the record, with Skip that keeps the closure.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from one navigation model; collapsible groups; pin / slide away; dock left, right, top, or bottom; favorites; server-side preferences; RTL mirroring; mobile drawer; keyboard operation; standard header bar.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4.20 Internal Benchmarking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FR-DA-BMK-01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Metric catalog; within-organization segments; Group ranks with ties; aggregates only; minimum sample; opt-out with audit; permissions; no external benchmarking; charts with filters.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4.21 Platform Operations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FR-DA-OPS-01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On-demand and daily backup; retention; restore; additive migrations; startup guards; health endpoint; deterministic seed; traceability view.</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Performance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95th-percentile read time of 1 s or less at 100 concurrent users; rules for a per-user read cache.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5.2 Security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NFR-DA-SEC-12 –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Login rate limiting and security headers; no cross-tenant exposure through caches, backups, or logs.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5.3 Reliability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NFR-DA-REL-05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Data loss bounded to 24 hours; restore tested each release.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Usability &amp; Accessibility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NFR-DA-UX-05 – 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Target sizes 24 px / 44 px; automated accessibility scan and contrast rule; accessible, translated notifications.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5.7 Portability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NFR-DA-PORT-03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CI on Linux, Windows, and macOS with seed, tests, and build; standard install / seed / start commands.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Guides generated in Word and PDF with a TOC; walkthroughs replayed against a fresh seed.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UserPreference, BenchmarkMetric / BenchmarkSharing, Backup, RequirementTrace.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Shell, Benchmarking screen, Backups panel, and access notice; endpoint families for preferences, workflow steps, benchmarking, and operations.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Updated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CortexPLM status added to six 1.0 target rows and server-side authorization; six rows added for 1.1 capabilities; closing note widened to any product.</w:t>
            </w:r>
          </w:p>
        </w:tc>
      </w:tr>
    </w:tbl>
    <w:p w14:paraId="36C3B7C3" w14:textId="77777777" w:rsidR="00C14E3E" w:rsidRPr="008B5BAD" w:rsidRDefault="007F3F33">
      <w:pPr>
        <w:spacing w:after="160" w:line="276" w:lineRule="auto"/>
        <w:jc w:val="both"/>
        <w:rPr>
          <w:lang w:val="en-US"/>
        </w:rPr>
      </w:pPr>
      <w:r w:rsidRPr="008B5BAD">
        <w:rPr>
          <w:lang w:val="en-US"/>
        </w:rPr>
        <w:t xml:space="preserve">Nothing was removed. Product-specific material from CortexPLM — its phase-gate tracks, gate criteria, industry content, and commercial packaging — was deliberately left out, because it does not apply to every Dynamic App.</w:t>
      </w:r>
    </w:p>
    <w:sectPr w:rsidR="00C14E3E" w:rsidRPr="008B5B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0CA7" w14:textId="77777777" w:rsidR="007F3F33" w:rsidRDefault="007F3F33">
      <w:r>
        <w:separator/>
      </w:r>
    </w:p>
  </w:endnote>
  <w:endnote w:type="continuationSeparator" w:id="0">
    <w:p w14:paraId="3B97DE00" w14:textId="77777777" w:rsidR="007F3F33" w:rsidRDefault="007F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336D9" w14:textId="77777777" w:rsidR="007F3F33" w:rsidRDefault="007F3F33">
      <w:r>
        <w:separator/>
      </w:r>
    </w:p>
  </w:footnote>
  <w:footnote w:type="continuationSeparator" w:id="0">
    <w:p w14:paraId="41CC7A41" w14:textId="77777777" w:rsidR="007F3F33" w:rsidRDefault="007F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7F3F33"/>
    <w:rsid w:val="008B5BAD"/>
    <w:rsid w:val="00C14E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10871</Words>
  <Characters>59792</Characters>
  <Application>Microsoft Office Word</Application>
  <DocSecurity>0</DocSecurity>
  <Lines>498</Lines>
  <Paragraphs>141</Paragraphs>
  <ScaleCrop>false</ScaleCrop>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3</cp:revision>
  <dcterms:created xsi:type="dcterms:W3CDTF">2026-09-14T18:43:00Z</dcterms:created>
  <dcterms:modified xsi:type="dcterms:W3CDTF">2026-09-23T14:28:00Z</dcterms:modified>
</cp:coreProperties>
</file>