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GUIDE D'INSTALLATION</w:t>
      </w:r>
    </w:p>
    <w:p>
      <w:pPr>
        <w:pStyle w:val="Normal"/>
        <w:jc w:val="left"/>
        <w:rPr/>
      </w:pPr>
      <w:r>
        <w:rPr>
          <w:rFonts w:eastAsia="Montserrat" w:cs="Montserrat" w:ascii="Montserrat" w:hAnsi="Montserrat"/>
          <w:b/>
          <w:color w:val="123A5F"/>
          <w:sz w:val="60"/>
        </w:rPr>
        <w:t>Runtime client Linux</w:t>
      </w:r>
    </w:p>
    <w:p>
      <w:pPr>
        <w:pStyle w:val="Normal"/>
        <w:jc w:val="left"/>
        <w:rPr/>
      </w:pPr>
      <w:r>
        <w:rPr>
          <w:color w:val="2C3E50"/>
          <w:sz w:val="26"/>
        </w:rPr>
        <w:t>DynamicMS 2026.10 — cloud privé ou serveur sur site, avec activation de la licence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2026.10 · octobre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des matières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08_1162042918">
            <w:r>
              <w:rPr>
                <w:webHidden/>
                <w:rStyle w:val="IndexLink"/>
              </w:rPr>
              <w:t>À propos de ce guide</w:t>
              <w:tab/>
              <w:t>4</w:t>
            </w:r>
          </w:hyperlink>
        </w:p>
        <w:p>
          <w:pPr>
            <w:pStyle w:val="TOC1"/>
            <w:tabs>
              <w:tab w:val="clear" w:pos="9638"/>
              <w:tab w:val="right" w:pos="9637" w:leader="dot"/>
            </w:tabs>
            <w:rPr/>
          </w:pPr>
          <w:hyperlink w:anchor="__RefHeading___Toc1510_1162042918">
            <w:r>
              <w:rPr>
                <w:webHidden/>
                <w:rStyle w:val="IndexLink"/>
              </w:rPr>
              <w:t>Contenu de la livraison</w:t>
              <w:tab/>
              <w:t>4</w:t>
            </w:r>
          </w:hyperlink>
        </w:p>
        <w:p>
          <w:pPr>
            <w:pStyle w:val="TOC2"/>
            <w:tabs>
              <w:tab w:val="clear" w:pos="9355"/>
              <w:tab w:val="right" w:pos="9637" w:leader="dot"/>
            </w:tabs>
            <w:rPr/>
          </w:pPr>
          <w:hyperlink w:anchor="__RefHeading___Toc1512_1162042918">
            <w:r>
              <w:rPr>
                <w:webHidden/>
                <w:rStyle w:val="IndexLink"/>
              </w:rPr>
              <w:t>Contenu du dossier dynamicms-customer</w:t>
              <w:tab/>
              <w:t>4</w:t>
            </w:r>
          </w:hyperlink>
        </w:p>
        <w:p>
          <w:pPr>
            <w:pStyle w:val="TOC1"/>
            <w:tabs>
              <w:tab w:val="clear" w:pos="9638"/>
              <w:tab w:val="right" w:pos="9637" w:leader="dot"/>
            </w:tabs>
            <w:rPr/>
          </w:pPr>
          <w:hyperlink w:anchor="__RefHeading___Toc1514_1162042918">
            <w:r>
              <w:rPr>
                <w:webHidden/>
                <w:rStyle w:val="IndexLink"/>
              </w:rPr>
              <w:t>Ce que contient le runtime</w:t>
              <w:tab/>
              <w:t>5</w:t>
            </w:r>
          </w:hyperlink>
        </w:p>
        <w:p>
          <w:pPr>
            <w:pStyle w:val="TOC1"/>
            <w:tabs>
              <w:tab w:val="clear" w:pos="9638"/>
              <w:tab w:val="right" w:pos="9637" w:leader="dot"/>
            </w:tabs>
            <w:rPr/>
          </w:pPr>
          <w:hyperlink w:anchor="__RefHeading___Toc1516_1162042918">
            <w:r>
              <w:rPr>
                <w:webHidden/>
                <w:rStyle w:val="IndexLink"/>
              </w:rPr>
              <w:t>Prérequis</w:t>
              <w:tab/>
              <w:t>5</w:t>
            </w:r>
          </w:hyperlink>
        </w:p>
        <w:p>
          <w:pPr>
            <w:pStyle w:val="TOC2"/>
            <w:tabs>
              <w:tab w:val="clear" w:pos="9355"/>
              <w:tab w:val="right" w:pos="9637" w:leader="dot"/>
            </w:tabs>
            <w:rPr/>
          </w:pPr>
          <w:hyperlink w:anchor="__RefHeading___Toc1518_1162042918">
            <w:r>
              <w:rPr>
                <w:webHidden/>
                <w:rStyle w:val="IndexLink"/>
              </w:rPr>
              <w:t>Installer Docker</w:t>
              <w:tab/>
              <w:t>6</w:t>
            </w:r>
          </w:hyperlink>
        </w:p>
        <w:p>
          <w:pPr>
            <w:pStyle w:val="TOC3"/>
            <w:tabs>
              <w:tab w:val="clear" w:pos="9071"/>
              <w:tab w:val="right" w:pos="9637" w:leader="dot"/>
            </w:tabs>
            <w:rPr/>
          </w:pPr>
          <w:hyperlink w:anchor="__RefHeading___Toc1520_1162042918">
            <w:r>
              <w:rPr>
                <w:webHidden/>
                <w:rStyle w:val="IndexLink"/>
              </w:rPr>
              <w:t>Ubuntu 22.04 / 24.04 LTS et Debian 12</w:t>
              <w:tab/>
              <w:t>6</w:t>
            </w:r>
          </w:hyperlink>
        </w:p>
        <w:p>
          <w:pPr>
            <w:pStyle w:val="TOC3"/>
            <w:tabs>
              <w:tab w:val="clear" w:pos="9071"/>
              <w:tab w:val="right" w:pos="9637" w:leader="dot"/>
            </w:tabs>
            <w:rPr/>
          </w:pPr>
          <w:hyperlink w:anchor="__RefHeading___Toc1522_1162042918">
            <w:r>
              <w:rPr>
                <w:webHidden/>
                <w:rStyle w:val="IndexLink"/>
              </w:rPr>
              <w:t>Red Hat Enterprise Linux 9, Rocky Linux 9, AlmaLinux 9</w:t>
              <w:tab/>
              <w:t>6</w:t>
            </w:r>
          </w:hyperlink>
        </w:p>
        <w:p>
          <w:pPr>
            <w:pStyle w:val="TOC3"/>
            <w:tabs>
              <w:tab w:val="clear" w:pos="9071"/>
              <w:tab w:val="right" w:pos="9637" w:leader="dot"/>
            </w:tabs>
            <w:rPr/>
          </w:pPr>
          <w:hyperlink w:anchor="__RefHeading___Toc1524_1162042918">
            <w:r>
              <w:rPr>
                <w:webHidden/>
                <w:rStyle w:val="IndexLink"/>
              </w:rPr>
              <w:t>Contrôle</w:t>
              <w:tab/>
              <w:t>6</w:t>
            </w:r>
          </w:hyperlink>
        </w:p>
        <w:p>
          <w:pPr>
            <w:pStyle w:val="TOC1"/>
            <w:tabs>
              <w:tab w:val="clear" w:pos="9638"/>
              <w:tab w:val="right" w:pos="9637" w:leader="dot"/>
            </w:tabs>
            <w:rPr/>
          </w:pPr>
          <w:hyperlink w:anchor="__RefHeading___Toc1526_1162042918">
            <w:r>
              <w:rPr>
                <w:webHidden/>
                <w:rStyle w:val="IndexLink"/>
              </w:rPr>
              <w:t>Installation pas à pas</w:t>
              <w:tab/>
              <w:t>6</w:t>
            </w:r>
          </w:hyperlink>
        </w:p>
        <w:p>
          <w:pPr>
            <w:pStyle w:val="TOC2"/>
            <w:tabs>
              <w:tab w:val="clear" w:pos="9355"/>
              <w:tab w:val="right" w:pos="9637" w:leader="dot"/>
            </w:tabs>
            <w:rPr/>
          </w:pPr>
          <w:hyperlink w:anchor="__RefHeading___Toc1528_1162042918">
            <w:r>
              <w:rPr>
                <w:webHidden/>
                <w:rStyle w:val="IndexLink"/>
              </w:rPr>
              <w:t>Copier et vérifier les fichiers</w:t>
              <w:tab/>
              <w:t>6</w:t>
            </w:r>
          </w:hyperlink>
        </w:p>
        <w:p>
          <w:pPr>
            <w:pStyle w:val="TOC2"/>
            <w:tabs>
              <w:tab w:val="clear" w:pos="9355"/>
              <w:tab w:val="right" w:pos="9637" w:leader="dot"/>
            </w:tabs>
            <w:rPr/>
          </w:pPr>
          <w:hyperlink w:anchor="__RefHeading___Toc1530_1162042918">
            <w:r>
              <w:rPr>
                <w:webHidden/>
                <w:rStyle w:val="IndexLink"/>
              </w:rPr>
              <w:t>Lancer l'installation</w:t>
              <w:tab/>
              <w:t>6</w:t>
            </w:r>
          </w:hyperlink>
        </w:p>
        <w:p>
          <w:pPr>
            <w:pStyle w:val="TOC2"/>
            <w:tabs>
              <w:tab w:val="clear" w:pos="9355"/>
              <w:tab w:val="right" w:pos="9637" w:leader="dot"/>
            </w:tabs>
            <w:rPr/>
          </w:pPr>
          <w:hyperlink w:anchor="__RefHeading___Toc1532_1162042918">
            <w:r>
              <w:rPr>
                <w:webHidden/>
                <w:rStyle w:val="IndexLink"/>
              </w:rPr>
              <w:t>Paramètres du fichier .env</w:t>
              <w:tab/>
              <w:t>7</w:t>
            </w:r>
          </w:hyperlink>
        </w:p>
        <w:p>
          <w:pPr>
            <w:pStyle w:val="TOC2"/>
            <w:tabs>
              <w:tab w:val="clear" w:pos="9355"/>
              <w:tab w:val="right" w:pos="9637" w:leader="dot"/>
            </w:tabs>
            <w:rPr/>
          </w:pPr>
          <w:hyperlink w:anchor="__RefHeading___Toc1534_1162042918">
            <w:r>
              <w:rPr>
                <w:webHidden/>
                <w:rStyle w:val="IndexLink"/>
              </w:rPr>
              <w:t>Vérifier l'installation</w:t>
              <w:tab/>
              <w:t>7</w:t>
            </w:r>
          </w:hyperlink>
        </w:p>
        <w:p>
          <w:pPr>
            <w:pStyle w:val="TOC2"/>
            <w:tabs>
              <w:tab w:val="clear" w:pos="9355"/>
              <w:tab w:val="right" w:pos="9637" w:leader="dot"/>
            </w:tabs>
            <w:rPr/>
          </w:pPr>
          <w:hyperlink w:anchor="__RefHeading___Toc1536_1162042918">
            <w:r>
              <w:rPr>
                <w:webHidden/>
                <w:rStyle w:val="IndexLink"/>
              </w:rPr>
              <w:t>Publier en HTTPS</w:t>
              <w:tab/>
              <w:t>8</w:t>
            </w:r>
          </w:hyperlink>
        </w:p>
        <w:p>
          <w:pPr>
            <w:pStyle w:val="TOC1"/>
            <w:tabs>
              <w:tab w:val="clear" w:pos="9638"/>
              <w:tab w:val="right" w:pos="9637" w:leader="dot"/>
            </w:tabs>
            <w:rPr/>
          </w:pPr>
          <w:hyperlink w:anchor="__RefHeading___Toc1538_1162042918">
            <w:r>
              <w:rPr>
                <w:webHidden/>
                <w:rStyle w:val="IndexLink"/>
              </w:rPr>
              <w:t>Premier accès</w:t>
              <w:tab/>
              <w:t>8</w:t>
            </w:r>
          </w:hyperlink>
        </w:p>
        <w:p>
          <w:pPr>
            <w:pStyle w:val="TOC1"/>
            <w:tabs>
              <w:tab w:val="clear" w:pos="9638"/>
              <w:tab w:val="right" w:pos="9637" w:leader="dot"/>
            </w:tabs>
            <w:rPr/>
          </w:pPr>
          <w:hyperlink w:anchor="__RefHeading___Toc1540_1162042918">
            <w:r>
              <w:rPr>
                <w:webHidden/>
                <w:rStyle w:val="IndexLink"/>
              </w:rPr>
              <w:t>Activation de la licence</w:t>
              <w:tab/>
              <w:t>9</w:t>
            </w:r>
          </w:hyperlink>
        </w:p>
        <w:p>
          <w:pPr>
            <w:pStyle w:val="TOC2"/>
            <w:tabs>
              <w:tab w:val="clear" w:pos="9355"/>
              <w:tab w:val="right" w:pos="9637" w:leader="dot"/>
            </w:tabs>
            <w:rPr/>
          </w:pPr>
          <w:hyperlink w:anchor="__RefHeading___Toc1542_1162042918">
            <w:r>
              <w:rPr>
                <w:webHidden/>
                <w:rStyle w:val="IndexLink"/>
              </w:rPr>
              <w:t>Principe</w:t>
              <w:tab/>
              <w:t>9</w:t>
            </w:r>
          </w:hyperlink>
        </w:p>
        <w:p>
          <w:pPr>
            <w:pStyle w:val="TOC2"/>
            <w:tabs>
              <w:tab w:val="clear" w:pos="9355"/>
              <w:tab w:val="right" w:pos="9637" w:leader="dot"/>
            </w:tabs>
            <w:rPr/>
          </w:pPr>
          <w:hyperlink w:anchor="__RefHeading___Toc1544_1162042918">
            <w:r>
              <w:rPr>
                <w:webHidden/>
                <w:rStyle w:val="IndexLink"/>
              </w:rPr>
              <w:t>Installer la licence</w:t>
              <w:tab/>
              <w:t>9</w:t>
            </w:r>
          </w:hyperlink>
        </w:p>
        <w:p>
          <w:pPr>
            <w:pStyle w:val="TOC2"/>
            <w:tabs>
              <w:tab w:val="clear" w:pos="9355"/>
              <w:tab w:val="right" w:pos="9637" w:leader="dot"/>
            </w:tabs>
            <w:rPr/>
          </w:pPr>
          <w:hyperlink w:anchor="__RefHeading___Toc1546_1162042918">
            <w:r>
              <w:rPr>
                <w:webHidden/>
                <w:rStyle w:val="IndexLink"/>
              </w:rPr>
              <w:t>Obtenir la licence définitive</w:t>
              <w:tab/>
              <w:t>10</w:t>
            </w:r>
          </w:hyperlink>
        </w:p>
        <w:p>
          <w:pPr>
            <w:pStyle w:val="TOC2"/>
            <w:tabs>
              <w:tab w:val="clear" w:pos="9355"/>
              <w:tab w:val="right" w:pos="9637" w:leader="dot"/>
            </w:tabs>
            <w:rPr/>
          </w:pPr>
          <w:hyperlink w:anchor="__RefHeading___Toc1548_1162042918">
            <w:r>
              <w:rPr>
                <w:webHidden/>
                <w:rStyle w:val="IndexLink"/>
              </w:rPr>
              <w:t>Renouveler ou modifier la licence</w:t>
              <w:tab/>
              <w:t>11</w:t>
            </w:r>
          </w:hyperlink>
        </w:p>
        <w:p>
          <w:pPr>
            <w:pStyle w:val="TOC2"/>
            <w:tabs>
              <w:tab w:val="clear" w:pos="9355"/>
              <w:tab w:val="right" w:pos="9637" w:leader="dot"/>
            </w:tabs>
            <w:rPr/>
          </w:pPr>
          <w:hyperlink w:anchor="__RefHeading___Toc1550_1162042918">
            <w:r>
              <w:rPr>
                <w:webHidden/>
                <w:rStyle w:val="IndexLink"/>
              </w:rPr>
              <w:t>Messages de licence</w:t>
              <w:tab/>
              <w:t>11</w:t>
            </w:r>
          </w:hyperlink>
        </w:p>
        <w:p>
          <w:pPr>
            <w:pStyle w:val="TOC1"/>
            <w:tabs>
              <w:tab w:val="clear" w:pos="9638"/>
              <w:tab w:val="right" w:pos="9637" w:leader="dot"/>
            </w:tabs>
            <w:rPr/>
          </w:pPr>
          <w:hyperlink w:anchor="__RefHeading___Toc1552_1162042918">
            <w:r>
              <w:rPr>
                <w:webHidden/>
                <w:rStyle w:val="IndexLink"/>
              </w:rPr>
              <w:t>Données initialisées et comptes</w:t>
              <w:tab/>
              <w:t>12</w:t>
            </w:r>
          </w:hyperlink>
        </w:p>
        <w:p>
          <w:pPr>
            <w:pStyle w:val="TOC3"/>
            <w:tabs>
              <w:tab w:val="clear" w:pos="9071"/>
              <w:tab w:val="right" w:pos="9637" w:leader="dot"/>
            </w:tabs>
            <w:rPr/>
          </w:pPr>
          <w:hyperlink w:anchor="__RefHeading___Toc1554_1162042918">
            <w:r>
              <w:rPr>
                <w:webHidden/>
                <w:rStyle w:val="IndexLink"/>
              </w:rPr>
              <w:t>Comptes de chaque organisation</w:t>
              <w:tab/>
              <w:t>12</w:t>
            </w:r>
          </w:hyperlink>
        </w:p>
        <w:p>
          <w:pPr>
            <w:pStyle w:val="TOC3"/>
            <w:tabs>
              <w:tab w:val="clear" w:pos="9071"/>
              <w:tab w:val="right" w:pos="9637" w:leader="dot"/>
            </w:tabs>
            <w:rPr/>
          </w:pPr>
          <w:hyperlink w:anchor="__RefHeading___Toc1556_1162042918">
            <w:r>
              <w:rPr>
                <w:webHidden/>
                <w:rStyle w:val="IndexLink"/>
              </w:rPr>
              <w:t>Organisations et domaines</w:t>
              <w:tab/>
              <w:t>12</w:t>
            </w:r>
          </w:hyperlink>
        </w:p>
        <w:p>
          <w:pPr>
            <w:pStyle w:val="TOC1"/>
            <w:tabs>
              <w:tab w:val="clear" w:pos="9638"/>
              <w:tab w:val="right" w:pos="9637" w:leader="dot"/>
            </w:tabs>
            <w:rPr/>
          </w:pPr>
          <w:hyperlink w:anchor="__RefHeading___Toc1558_1162042918">
            <w:r>
              <w:rPr>
                <w:webHidden/>
                <w:rStyle w:val="IndexLink"/>
              </w:rPr>
              <w:t>Exploitation</w:t>
              <w:tab/>
              <w:t>15</w:t>
            </w:r>
          </w:hyperlink>
        </w:p>
        <w:p>
          <w:pPr>
            <w:pStyle w:val="TOC2"/>
            <w:tabs>
              <w:tab w:val="clear" w:pos="9355"/>
              <w:tab w:val="right" w:pos="9637" w:leader="dot"/>
            </w:tabs>
            <w:rPr/>
          </w:pPr>
          <w:hyperlink w:anchor="__RefHeading___Toc1560_1162042918">
            <w:r>
              <w:rPr>
                <w:webHidden/>
                <w:rStyle w:val="IndexLink"/>
              </w:rPr>
              <w:t>Démarrer, arrêter, consulter les journaux</w:t>
              <w:tab/>
              <w:t>15</w:t>
            </w:r>
          </w:hyperlink>
        </w:p>
        <w:p>
          <w:pPr>
            <w:pStyle w:val="TOC2"/>
            <w:tabs>
              <w:tab w:val="clear" w:pos="9355"/>
              <w:tab w:val="right" w:pos="9637" w:leader="dot"/>
            </w:tabs>
            <w:rPr/>
          </w:pPr>
          <w:hyperlink w:anchor="__RefHeading___Toc1562_1162042918">
            <w:r>
              <w:rPr>
                <w:webHidden/>
                <w:rStyle w:val="IndexLink"/>
              </w:rPr>
              <w:t>Sauvegardes</w:t>
              <w:tab/>
              <w:t>15</w:t>
            </w:r>
          </w:hyperlink>
        </w:p>
        <w:p>
          <w:pPr>
            <w:pStyle w:val="TOC2"/>
            <w:tabs>
              <w:tab w:val="clear" w:pos="9355"/>
              <w:tab w:val="right" w:pos="9637" w:leader="dot"/>
            </w:tabs>
            <w:rPr/>
          </w:pPr>
          <w:hyperlink w:anchor="__RefHeading___Toc1564_1162042918">
            <w:r>
              <w:rPr>
                <w:webHidden/>
                <w:rStyle w:val="IndexLink"/>
              </w:rPr>
              <w:t>Mise à jour vers une nouvelle version</w:t>
              <w:tab/>
              <w:t>15</w:t>
            </w:r>
          </w:hyperlink>
        </w:p>
        <w:p>
          <w:pPr>
            <w:pStyle w:val="TOC2"/>
            <w:tabs>
              <w:tab w:val="clear" w:pos="9355"/>
              <w:tab w:val="right" w:pos="9637" w:leader="dot"/>
            </w:tabs>
            <w:rPr/>
          </w:pPr>
          <w:hyperlink w:anchor="__RefHeading___Toc1566_1162042918">
            <w:r>
              <w:rPr>
                <w:webHidden/>
                <w:rStyle w:val="IndexLink"/>
              </w:rPr>
              <w:t>Sécurité</w:t>
              <w:tab/>
              <w:t>16</w:t>
            </w:r>
          </w:hyperlink>
        </w:p>
        <w:p>
          <w:pPr>
            <w:pStyle w:val="TOC1"/>
            <w:tabs>
              <w:tab w:val="clear" w:pos="9638"/>
              <w:tab w:val="right" w:pos="9637" w:leader="dot"/>
            </w:tabs>
            <w:rPr/>
          </w:pPr>
          <w:hyperlink w:anchor="__RefHeading___Toc1568_1162042918">
            <w:r>
              <w:rPr>
                <w:webHidden/>
                <w:rStyle w:val="IndexLink"/>
              </w:rPr>
              <w:t>Dépannage</w:t>
              <w:tab/>
              <w:t>16</w:t>
            </w:r>
          </w:hyperlink>
        </w:p>
        <w:p>
          <w:pPr>
            <w:pStyle w:val="TOC2"/>
            <w:tabs>
              <w:tab w:val="clear" w:pos="9355"/>
              <w:tab w:val="right" w:pos="9637" w:leader="dot"/>
            </w:tabs>
            <w:rPr/>
          </w:pPr>
          <w:hyperlink w:anchor="__RefHeading___Toc1570_1162042918">
            <w:r>
              <w:rPr>
                <w:webHidden/>
                <w:rStyle w:val="IndexLink"/>
              </w:rPr>
              <w:t>Informations à transmettre au support</w:t>
              <w:tab/>
              <w:t>16</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1508_1162042918"/>
      <w:bookmarkEnd w:id="0"/>
      <w:r>
        <w:rPr/>
        <w:t>À propos de ce guide</w:t>
      </w:r>
    </w:p>
    <w:p>
      <w:pPr>
        <w:pStyle w:val="Normal"/>
        <w:rPr/>
      </w:pPr>
      <w:r>
        <w:rPr>
          <w:i w:val="false"/>
        </w:rPr>
        <w:t>Ce guide s'adresse à l'administrateur système qui installe DynamicMS sur l'infrastructure du client : un serveur Linux dans le centre de données du client ou une machine virtuelle de son cloud privé. Il couvre la préparation du serveur, l'installation du runtime, le premier accès, l'activation de la licence, l'exploitation courante et le dépannage.</w:t>
      </w:r>
    </w:p>
    <w:p>
      <w:pPr>
        <w:pStyle w:val="ListBullet"/>
        <w:numPr>
          <w:ilvl w:val="0"/>
          <w:numId w:val="1"/>
        </w:numPr>
        <w:spacing w:before="0" w:after="40"/>
        <w:contextualSpacing/>
        <w:jc w:val="left"/>
        <w:rPr/>
      </w:pPr>
      <w:r>
        <w:rPr>
          <w:b/>
          <w:color w:val="123A5F"/>
          <w:sz w:val="20"/>
        </w:rPr>
        <w:t xml:space="preserve">Runtime : </w:t>
      </w:r>
      <w:r>
        <w:rPr>
          <w:sz w:val="20"/>
        </w:rPr>
        <w:t>l'application est livrée exécutable, sans code source. Le serveur est compilé en code machine virtuel (bytecode V8) et l'interface web est obfusquée.</w:t>
      </w:r>
    </w:p>
    <w:p>
      <w:pPr>
        <w:pStyle w:val="ListBullet"/>
        <w:numPr>
          <w:ilvl w:val="0"/>
          <w:numId w:val="1"/>
        </w:numPr>
        <w:spacing w:before="0" w:after="40"/>
        <w:contextualSpacing/>
        <w:jc w:val="left"/>
        <w:rPr/>
      </w:pPr>
      <w:r>
        <w:rPr>
          <w:b/>
          <w:color w:val="123A5F"/>
          <w:sz w:val="20"/>
        </w:rPr>
        <w:t xml:space="preserve">Données initialisées : </w:t>
      </w:r>
      <w:r>
        <w:rPr>
          <w:sz w:val="20"/>
        </w:rPr>
        <w:t>au premier démarrage, l'application charge les données de tous les secteurs et des PME (chapitre 8), utiles à l'évaluation et à la formation.</w:t>
      </w:r>
    </w:p>
    <w:p>
      <w:pPr>
        <w:pStyle w:val="ListBullet"/>
        <w:numPr>
          <w:ilvl w:val="0"/>
          <w:numId w:val="1"/>
        </w:numPr>
        <w:spacing w:before="0" w:after="40"/>
        <w:contextualSpacing/>
        <w:jc w:val="left"/>
        <w:rPr/>
      </w:pPr>
      <w:r>
        <w:rPr>
          <w:b/>
          <w:color w:val="123A5F"/>
          <w:sz w:val="20"/>
        </w:rPr>
        <w:t xml:space="preserve">Mode production : </w:t>
      </w:r>
      <w:r>
        <w:rPr>
          <w:sz w:val="20"/>
        </w:rPr>
        <w:t>aucun compte n'est affiché sur la page de connexion ; chaque compte reçoit un mot de passe initial qu'il remplace à sa première connexion.</w:t>
      </w:r>
    </w:p>
    <w:p>
      <w:pPr>
        <w:pStyle w:val="ListBullet"/>
        <w:numPr>
          <w:ilvl w:val="0"/>
          <w:numId w:val="1"/>
        </w:numPr>
        <w:spacing w:before="0" w:after="40"/>
        <w:contextualSpacing/>
        <w:jc w:val="left"/>
        <w:rPr/>
      </w:pPr>
      <w:r>
        <w:rPr>
          <w:b/>
          <w:color w:val="123A5F"/>
          <w:sz w:val="20"/>
        </w:rPr>
        <w:t xml:space="preserve">Conventions : </w:t>
      </w:r>
      <w:r>
        <w:rPr>
          <w:sz w:val="20"/>
        </w:rPr>
        <w:t>les commandes sont à exécuter sur le serveur, dans un terminal, avec un compte disposant de sudo.</w:t>
      </w:r>
    </w:p>
    <w:p>
      <w:pPr>
        <w:pStyle w:val="Heading1"/>
        <w:rPr/>
      </w:pPr>
      <w:bookmarkStart w:id="1" w:name="__RefHeading___Toc1510_1162042918"/>
      <w:bookmarkEnd w:id="1"/>
      <w:r>
        <w:rPr/>
        <w:t>Contenu de la livraison</w:t>
      </w:r>
    </w:p>
    <w:p>
      <w:pPr>
        <w:pStyle w:val="Normal"/>
        <w:rPr/>
      </w:pPr>
      <w:r>
        <w:rPr>
          <w:i w:val="false"/>
        </w:rPr>
        <w:t>Tous les fichiers cités dans ce guide sont fournis ci-dessous. Les copier dans un même dossier du serveur, par exemple /opt/dynamicms.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082"/>
        <w:gridCol w:w="5556"/>
      </w:tblGrid>
      <w:tr>
        <w:trPr>
          <w:tblHeader w:val="true"/>
        </w:trPr>
        <w:tc>
          <w:tcPr>
            <w:tcW w:w="4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Fichier</w:t>
            </w:r>
          </w:p>
        </w:tc>
        <w:tc>
          <w:tcPr>
            <w:tcW w:w="5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Contenu</w:t>
            </w:r>
          </w:p>
        </w:tc>
      </w:tr>
      <w:tr>
        <w:trPr/>
        <w:tc>
          <w:tcPr>
            <w:tcW w:w="4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Docker_Runtime_Customer_Linux_DynamicMS_2026.10_Image.tar.gz</w:t>
            </w:r>
          </w:p>
        </w:tc>
        <w:tc>
          <w:tcPr>
            <w:tcW w:w="5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Image du runtime client (conteneur Linux x86_64).</w:t>
            </w:r>
          </w:p>
        </w:tc>
      </w:tr>
      <w:tr>
        <w:trPr/>
        <w:tc>
          <w:tcPr>
            <w:tcW w:w="4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Docker_Runtime_Customer_Linux_DynamicMS_2026.10_Image.tar.gz.sha256</w:t>
            </w:r>
          </w:p>
        </w:tc>
        <w:tc>
          <w:tcPr>
            <w:tcW w:w="5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Empreinte SHA-256 de l'archive, pour vérifier son intégrité.</w:t>
            </w:r>
          </w:p>
        </w:tc>
      </w:tr>
      <w:tr>
        <w:trPr/>
        <w:tc>
          <w:tcPr>
            <w:tcW w:w="4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Docker_Runtime_Customer_Linux_DynamicMS_2026.10_Deploy.zip</w:t>
            </w:r>
          </w:p>
        </w:tc>
        <w:tc>
          <w:tcPr>
            <w:tcW w:w="5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Dossier dynamicms-customer : docker-compose.yml, .env.example, install.sh, backup.sh, restore.sh, nginx/dynamicms.conf, licence/Licence_Evaluation_Customer_DynamicMS_2026.10.lic, LISEZMOI.txt.</w:t>
            </w:r>
          </w:p>
        </w:tc>
      </w:tr>
      <w:tr>
        <w:trPr/>
        <w:tc>
          <w:tcPr>
            <w:tcW w:w="4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Guide_Installation_Docker_Runtime_Customer_Linux_DynamicMS_FR.docx / .pdf</w:t>
            </w:r>
          </w:p>
        </w:tc>
        <w:tc>
          <w:tcPr>
            <w:tcW w:w="5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Le présent guide.</w:t>
            </w:r>
          </w:p>
        </w:tc>
      </w:tr>
      <w:tr>
        <w:trPr/>
        <w:tc>
          <w:tcPr>
            <w:tcW w:w="4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Guide_Utilisateur_Runtime_Customer_DynamicMS_FR.docx / .pdf</w:t>
            </w:r>
          </w:p>
        </w:tc>
        <w:tc>
          <w:tcPr>
            <w:tcW w:w="5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Guide utilisateur : déroulement complet des processus de bout en bout.</w:t>
            </w:r>
          </w:p>
        </w:tc>
      </w:tr>
      <w:tr>
        <w:trPr/>
        <w:tc>
          <w:tcPr>
            <w:tcW w:w="4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Licence_LIC-AAAA-NNN_vN_&lt;Client&gt;.lic</w:t>
            </w:r>
          </w:p>
        </w:tc>
        <w:tc>
          <w:tcPr>
            <w:tcW w:w="5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 définitive, émise par l'éditeur pour le client (chapitre 7).</w:t>
            </w:r>
          </w:p>
        </w:tc>
      </w:tr>
    </w:tbl>
    <w:p>
      <w:pPr>
        <w:pStyle w:val="Normal"/>
        <w:spacing w:before="0" w:after="40"/>
        <w:rPr/>
      </w:pPr>
      <w:r>
        <w:rPr/>
      </w:r>
    </w:p>
    <w:p>
      <w:pPr>
        <w:pStyle w:val="Heading2"/>
        <w:rPr/>
      </w:pPr>
      <w:bookmarkStart w:id="2" w:name="__RefHeading___Toc1512_1162042918"/>
      <w:bookmarkEnd w:id="2"/>
      <w:r>
        <w:rPr/>
        <w:t>Contenu du dossier dynamicms-customer</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118"/>
        <w:gridCol w:w="6520"/>
      </w:tblGrid>
      <w:tr>
        <w:trPr>
          <w:tblHeader w:val="true"/>
        </w:trPr>
        <w:tc>
          <w:tcPr>
            <w:tcW w:w="31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Fichier</w:t>
            </w:r>
          </w:p>
        </w:tc>
        <w:tc>
          <w:tcPr>
            <w:tcW w:w="65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Rôle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docker-compose.yml</w:t>
            </w:r>
          </w:p>
        </w:tc>
        <w:tc>
          <w:tcPr>
            <w:tcW w:w="65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Définition du service : image, volume de données dynamicms-data, port, journaux.</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.env.example</w:t>
            </w:r>
          </w:p>
        </w:tc>
        <w:tc>
          <w:tcPr>
            <w:tcW w:w="65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Modèle des paramètres ; install.sh le copie en .env (droits 600).</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install.sh</w:t>
            </w:r>
          </w:p>
        </w:tc>
        <w:tc>
          <w:tcPr>
            <w:tcW w:w="65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Installation : contrôle de Docker, vérification de l'empreinte, chargement de l'image, création de .env, démarrage, attente de l'application.</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backup.sh / restore.sh</w:t>
            </w:r>
          </w:p>
        </w:tc>
        <w:tc>
          <w:tcPr>
            <w:tcW w:w="65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Sauvegarde complète du volume de données et restauration.</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nginx/dynamicms.conf</w:t>
            </w:r>
          </w:p>
        </w:tc>
        <w:tc>
          <w:tcPr>
            <w:tcW w:w="65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Exemple de proxy inverse HTTPS (nginx).</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licence/Licence_Evaluation_Customer_DynamicMS_2026.10.lic</w:t>
            </w:r>
          </w:p>
        </w:tc>
        <w:tc>
          <w:tcPr>
            <w:tcW w:w="65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 d'évaluation valable jusqu'au 31 janvier 2027, 1 500 comptes actifs.</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LISEZMOI.txt</w:t>
            </w:r>
          </w:p>
        </w:tc>
        <w:tc>
          <w:tcPr>
            <w:tcW w:w="65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Résumé du contenu et de l'installation.</w:t>
            </w:r>
          </w:p>
        </w:tc>
      </w:tr>
    </w:tbl>
    <w:p>
      <w:pPr>
        <w:pStyle w:val="Normal"/>
        <w:spacing w:before="0" w:after="40"/>
        <w:rPr/>
      </w:pPr>
      <w:r>
        <w:rPr/>
      </w:r>
    </w:p>
    <w:p>
      <w:pPr>
        <w:pStyle w:val="Heading1"/>
        <w:rPr/>
      </w:pPr>
      <w:bookmarkStart w:id="3" w:name="__RefHeading___Toc1514_1162042918"/>
      <w:bookmarkEnd w:id="3"/>
      <w:r>
        <w:rPr/>
        <w:t>Ce que contient le runtime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984"/>
        <w:gridCol w:w="7654"/>
      </w:tblGrid>
      <w:tr>
        <w:trPr>
          <w:tblHeader w:val="true"/>
        </w:trPr>
        <w:tc>
          <w:tcPr>
            <w:tcW w:w="19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Élément</w:t>
            </w:r>
          </w:p>
        </w:tc>
        <w:tc>
          <w:tcPr>
            <w:tcW w:w="76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Description</w:t>
            </w:r>
          </w:p>
        </w:tc>
      </w:tr>
      <w:tr>
        <w:trPr/>
        <w:tc>
          <w:tcPr>
            <w:tcW w:w="1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Application</w:t>
            </w:r>
          </w:p>
        </w:tc>
        <w:tc>
          <w:tcPr>
            <w:tcW w:w="7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Serveur DynamicMS compilé (bytecode) et interface web obfusquée ; aucun fichier source.</w:t>
            </w:r>
          </w:p>
        </w:tc>
      </w:tr>
      <w:tr>
        <w:trPr/>
        <w:tc>
          <w:tcPr>
            <w:tcW w:w="1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Mode</w:t>
            </w:r>
          </w:p>
        </w:tc>
        <w:tc>
          <w:tcPr>
            <w:tcW w:w="76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Production, sur site : la licence est exigée pour toute modification des données.</w:t>
            </w:r>
          </w:p>
        </w:tc>
      </w:tr>
      <w:tr>
        <w:trPr/>
        <w:tc>
          <w:tcPr>
            <w:tcW w:w="1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Données</w:t>
            </w:r>
          </w:p>
        </w:tc>
        <w:tc>
          <w:tcPr>
            <w:tcW w:w="7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Créées au premier démarrage dans le volume dynamicms-data : catalogue (12 processus de bout en bout, 162 macro-processus), données initialisées de tous les secteurs et des PME.</w:t>
            </w:r>
          </w:p>
        </w:tc>
      </w:tr>
      <w:tr>
        <w:trPr/>
        <w:tc>
          <w:tcPr>
            <w:tcW w:w="1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Licence</w:t>
            </w:r>
          </w:p>
        </w:tc>
        <w:tc>
          <w:tcPr>
            <w:tcW w:w="76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Vérifiée par la clé publique de l'éditeur intégrée à l'application ; aucune autre clé n'est acceptée.</w:t>
            </w:r>
          </w:p>
        </w:tc>
      </w:tr>
      <w:tr>
        <w:trPr/>
        <w:tc>
          <w:tcPr>
            <w:tcW w:w="1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Langues</w:t>
            </w:r>
          </w:p>
        </w:tc>
        <w:tc>
          <w:tcPr>
            <w:tcW w:w="76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Français, anglais et arabe (de droite à gauche).</w:t>
            </w:r>
          </w:p>
        </w:tc>
      </w:tr>
      <w:tr>
        <w:trPr/>
        <w:tc>
          <w:tcPr>
            <w:tcW w:w="1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Accès réseau</w:t>
            </w:r>
          </w:p>
        </w:tc>
        <w:tc>
          <w:tcPr>
            <w:tcW w:w="76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Aucun accès Internet requis. Les modèles d'IA externes restent désactivés tant qu'un administrateur n'en configure pas.</w:t>
            </w:r>
          </w:p>
        </w:tc>
      </w:tr>
    </w:tbl>
    <w:p>
      <w:pPr>
        <w:pStyle w:val="Normal"/>
        <w:spacing w:before="0" w:after="40"/>
        <w:rPr/>
      </w:pPr>
      <w:r>
        <w:rPr/>
      </w:r>
    </w:p>
    <w:p>
      <w:pPr>
        <w:pStyle w:val="Heading1"/>
        <w:rPr/>
      </w:pPr>
      <w:bookmarkStart w:id="4" w:name="__RefHeading___Toc1516_1162042918"/>
      <w:bookmarkEnd w:id="4"/>
      <w:r>
        <w:rPr/>
        <w:t>Prérequis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701"/>
        <w:gridCol w:w="4536"/>
        <w:gridCol w:w="3402"/>
      </w:tblGrid>
      <w:tr>
        <w:trPr>
          <w:tblHeader w:val="true"/>
        </w:trPr>
        <w:tc>
          <w:tcPr>
            <w:tcW w:w="17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Élément</w:t>
            </w:r>
          </w:p>
        </w:tc>
        <w:tc>
          <w:tcPr>
            <w:tcW w:w="45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Minimum</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Recommandé</w:t>
            </w:r>
          </w:p>
        </w:tc>
      </w:tr>
      <w:tr>
        <w:trPr/>
        <w:tc>
          <w:tcPr>
            <w:tcW w:w="1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Système</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Linux x86_64 : Ubuntu 22.04/24.04 LTS, Debian 12, RHEL/Rocky/AlmaLinux 9</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Ubuntu 24.04 LTS</w:t>
            </w:r>
          </w:p>
        </w:tc>
      </w:tr>
      <w:tr>
        <w:trPr/>
        <w:tc>
          <w:tcPr>
            <w:tcW w:w="17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Processeur</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 vCPU</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4 vCPU</w:t>
            </w:r>
          </w:p>
        </w:tc>
      </w:tr>
      <w:tr>
        <w:trPr/>
        <w:tc>
          <w:tcPr>
            <w:tcW w:w="1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Mémoire</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4 Go</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8 Go</w:t>
            </w:r>
          </w:p>
        </w:tc>
      </w:tr>
      <w:tr>
        <w:trPr/>
        <w:tc>
          <w:tcPr>
            <w:tcW w:w="17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Disque</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20 Go libres</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50 Go (pièces jointes, sauvegardes)</w:t>
            </w:r>
          </w:p>
        </w:tc>
      </w:tr>
      <w:tr>
        <w:trPr/>
        <w:tc>
          <w:tcPr>
            <w:tcW w:w="1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Logiciels</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Docker Engine 24, Docker Compose v2, openssl, curl</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Versions à jour</w:t>
            </w:r>
          </w:p>
        </w:tc>
      </w:tr>
      <w:tr>
        <w:trPr/>
        <w:tc>
          <w:tcPr>
            <w:tcW w:w="17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Réseau</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Port 443 ouvert vers le proxy HTTPS ; port 4000 local</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DNS et certificat TLS de l'entreprise</w:t>
            </w:r>
          </w:p>
        </w:tc>
      </w:tr>
      <w:tr>
        <w:trPr/>
        <w:tc>
          <w:tcPr>
            <w:tcW w:w="1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Heure</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Horloge synchronisée (NTP) : la date d'expiration de la licence en dépend</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chrony ou systemd-timesyncd</w:t>
            </w:r>
          </w:p>
        </w:tc>
      </w:tr>
    </w:tbl>
    <w:p>
      <w:pPr>
        <w:pStyle w:val="Normal"/>
        <w:spacing w:before="0" w:after="40"/>
        <w:rPr/>
      </w:pPr>
      <w:r>
        <w:rPr/>
      </w:r>
    </w:p>
    <w:p>
      <w:pPr>
        <w:pStyle w:val="Heading2"/>
        <w:rPr/>
      </w:pPr>
      <w:bookmarkStart w:id="5" w:name="__RefHeading___Toc1518_1162042918"/>
      <w:bookmarkEnd w:id="5"/>
      <w:r>
        <w:rPr/>
        <w:t>Installer Docker</w:t>
      </w:r>
    </w:p>
    <w:p>
      <w:pPr>
        <w:pStyle w:val="Heading3"/>
        <w:rPr/>
      </w:pPr>
      <w:bookmarkStart w:id="6" w:name="__RefHeading___Toc1520_1162042918"/>
      <w:bookmarkEnd w:id="6"/>
      <w:r>
        <w:rPr/>
        <w:t>Ubuntu 22.04 / 24.04 LTS et Debian 12</w:t>
      </w:r>
    </w:p>
    <w:p>
      <w:pPr>
        <w:pStyle w:val="Normal"/>
        <w:shd w:val="clear" w:color="auto" w:fill="EEF2F6"/>
        <w:spacing w:lineRule="auto" w:line="240" w:before="80" w:after="0"/>
        <w:ind w:left="170"/>
        <w:rPr/>
      </w:pPr>
      <w:r>
        <w:rPr>
          <w:rFonts w:cs="Consolas" w:ascii="Consolas" w:hAnsi="Consolas"/>
          <w:color w:val="123A5F"/>
          <w:sz w:val="17"/>
        </w:rPr>
        <w:t>sudo apt-get update &amp;&amp; sudo apt-get install -y ca-certificates curl</w:t>
      </w:r>
    </w:p>
    <w:p>
      <w:pPr>
        <w:pStyle w:val="Normal"/>
        <w:shd w:val="clear" w:color="auto" w:fill="EEF2F6"/>
        <w:spacing w:lineRule="auto" w:line="240" w:before="0" w:after="0"/>
        <w:ind w:left="170"/>
        <w:rPr/>
      </w:pPr>
      <w:r>
        <w:rPr>
          <w:rFonts w:cs="Consolas" w:ascii="Consolas" w:hAnsi="Consolas"/>
          <w:color w:val="123A5F"/>
          <w:sz w:val="17"/>
        </w:rPr>
        <w:t>sudo install -m 0755 -d /etc/apt/keyrings</w:t>
      </w:r>
    </w:p>
    <w:p>
      <w:pPr>
        <w:pStyle w:val="Normal"/>
        <w:shd w:val="clear" w:color="auto" w:fill="EEF2F6"/>
        <w:spacing w:lineRule="auto" w:line="240" w:before="0" w:after="0"/>
        <w:ind w:left="170"/>
        <w:rPr/>
      </w:pPr>
      <w:r>
        <w:rPr>
          <w:rFonts w:cs="Consolas" w:ascii="Consolas" w:hAnsi="Consolas"/>
          <w:color w:val="123A5F"/>
          <w:sz w:val="17"/>
        </w:rPr>
        <w:t>sudo curl -fsSL https://download.docker.com/linux/ubuntu/gpg -o /etc/apt/keyrings/docker.asc</w:t>
      </w:r>
    </w:p>
    <w:p>
      <w:pPr>
        <w:pStyle w:val="Normal"/>
        <w:shd w:val="clear" w:color="auto" w:fill="EEF2F6"/>
        <w:spacing w:lineRule="auto" w:line="240" w:before="0" w:after="0"/>
        <w:ind w:left="170"/>
        <w:rPr/>
      </w:pPr>
      <w:r>
        <w:rPr>
          <w:rFonts w:cs="Consolas" w:ascii="Consolas" w:hAnsi="Consolas"/>
          <w:color w:val="123A5F"/>
          <w:sz w:val="17"/>
        </w:rPr>
        <w:t>echo "deb [arch=$(dpkg --print-architecture) signed-by=/etc/apt/keyrings/docker.asc] \</w:t>
      </w:r>
    </w:p>
    <w:p>
      <w:pPr>
        <w:pStyle w:val="Normal"/>
        <w:shd w:val="clear" w:color="auto" w:fill="EEF2F6"/>
        <w:spacing w:lineRule="auto" w:line="240" w:before="0" w:after="0"/>
        <w:ind w:left="170"/>
        <w:rPr/>
      </w:pPr>
      <w:r>
        <w:rPr>
          <w:rFonts w:cs="Consolas" w:ascii="Consolas" w:hAnsi="Consolas"/>
          <w:color w:val="123A5F"/>
          <w:sz w:val="17"/>
        </w:rPr>
        <w:t xml:space="preserve">  </w:t>
      </w:r>
      <w:r>
        <w:rPr>
          <w:rFonts w:cs="Consolas" w:ascii="Consolas" w:hAnsi="Consolas"/>
          <w:color w:val="123A5F"/>
          <w:sz w:val="17"/>
        </w:rPr>
        <w:t>https://download.docker.com/linux/ubuntu $(. /etc/os-release &amp;&amp; echo $VERSION_CODENAME) stable" \</w:t>
      </w:r>
    </w:p>
    <w:p>
      <w:pPr>
        <w:pStyle w:val="Normal"/>
        <w:shd w:val="clear" w:color="auto" w:fill="EEF2F6"/>
        <w:spacing w:lineRule="auto" w:line="240" w:before="0" w:after="0"/>
        <w:ind w:left="170"/>
        <w:rPr/>
      </w:pPr>
      <w:r>
        <w:rPr>
          <w:rFonts w:cs="Consolas" w:ascii="Consolas" w:hAnsi="Consolas"/>
          <w:color w:val="123A5F"/>
          <w:sz w:val="17"/>
        </w:rPr>
        <w:t xml:space="preserve">  </w:t>
      </w:r>
      <w:r>
        <w:rPr>
          <w:rFonts w:cs="Consolas" w:ascii="Consolas" w:hAnsi="Consolas"/>
          <w:color w:val="123A5F"/>
          <w:sz w:val="17"/>
        </w:rPr>
        <w:t>| sudo tee /etc/apt/sources.list.d/docker.list</w:t>
      </w:r>
    </w:p>
    <w:p>
      <w:pPr>
        <w:pStyle w:val="Normal"/>
        <w:shd w:val="clear" w:color="auto" w:fill="EEF2F6"/>
        <w:spacing w:lineRule="auto" w:line="240" w:before="0" w:after="0"/>
        <w:ind w:left="170"/>
        <w:rPr/>
      </w:pPr>
      <w:r>
        <w:rPr>
          <w:rFonts w:cs="Consolas" w:ascii="Consolas" w:hAnsi="Consolas"/>
          <w:color w:val="123A5F"/>
          <w:sz w:val="17"/>
        </w:rPr>
        <w:t>sudo apt-get update</w:t>
      </w:r>
    </w:p>
    <w:p>
      <w:pPr>
        <w:pStyle w:val="Normal"/>
        <w:shd w:val="clear" w:color="auto" w:fill="EEF2F6"/>
        <w:spacing w:lineRule="auto" w:line="240" w:before="0" w:after="0"/>
        <w:ind w:left="170"/>
        <w:rPr/>
      </w:pPr>
      <w:r>
        <w:rPr>
          <w:rFonts w:cs="Consolas" w:ascii="Consolas" w:hAnsi="Consolas"/>
          <w:color w:val="123A5F"/>
          <w:sz w:val="17"/>
        </w:rPr>
        <w:t>sudo apt-get install -y docker-ce docker-ce-cli containerd.io docker-compose-plugin</w:t>
      </w:r>
    </w:p>
    <w:p>
      <w:pPr>
        <w:pStyle w:val="Normal"/>
        <w:shd w:val="clear" w:color="auto" w:fill="EEF2F6"/>
        <w:spacing w:lineRule="auto" w:line="240" w:before="0" w:after="80"/>
        <w:ind w:left="170"/>
        <w:rPr/>
      </w:pPr>
      <w:r>
        <w:rPr>
          <w:rFonts w:cs="Consolas" w:ascii="Consolas" w:hAnsi="Consolas"/>
          <w:color w:val="123A5F"/>
          <w:sz w:val="17"/>
        </w:rPr>
        <w:t>sudo systemctl enable --now docker</w:t>
      </w:r>
    </w:p>
    <w:p>
      <w:pPr>
        <w:pStyle w:val="Normal"/>
        <w:rPr/>
      </w:pPr>
      <w:r>
        <w:rPr>
          <w:i/>
          <w:sz w:val="19"/>
        </w:rPr>
        <w:t>Sous Debian, remplacer « ubuntu » par « debian » dans les deux adresses.</w:t>
      </w:r>
    </w:p>
    <w:p>
      <w:pPr>
        <w:pStyle w:val="Heading3"/>
        <w:rPr/>
      </w:pPr>
      <w:bookmarkStart w:id="7" w:name="__RefHeading___Toc1522_1162042918"/>
      <w:bookmarkEnd w:id="7"/>
      <w:r>
        <w:rPr/>
        <w:t>Red Hat Enterprise Linux 9, Rocky Linux 9, AlmaLinux 9</w:t>
      </w:r>
    </w:p>
    <w:p>
      <w:pPr>
        <w:pStyle w:val="Normal"/>
        <w:shd w:val="clear" w:color="auto" w:fill="EEF2F6"/>
        <w:spacing w:lineRule="auto" w:line="240" w:before="80" w:after="0"/>
        <w:ind w:left="170"/>
        <w:rPr/>
      </w:pPr>
      <w:r>
        <w:rPr>
          <w:rFonts w:cs="Consolas" w:ascii="Consolas" w:hAnsi="Consolas"/>
          <w:color w:val="123A5F"/>
          <w:sz w:val="17"/>
        </w:rPr>
        <w:t>sudo dnf -y install dnf-plugins-core</w:t>
      </w:r>
    </w:p>
    <w:p>
      <w:pPr>
        <w:pStyle w:val="Normal"/>
        <w:shd w:val="clear" w:color="auto" w:fill="EEF2F6"/>
        <w:spacing w:lineRule="auto" w:line="240" w:before="0" w:after="0"/>
        <w:ind w:left="170"/>
        <w:rPr/>
      </w:pPr>
      <w:r>
        <w:rPr>
          <w:rFonts w:cs="Consolas" w:ascii="Consolas" w:hAnsi="Consolas"/>
          <w:color w:val="123A5F"/>
          <w:sz w:val="17"/>
        </w:rPr>
        <w:t>sudo dnf config-manager --add-repo https://download.docker.com/linux/rhel/docker-ce.repo</w:t>
      </w:r>
    </w:p>
    <w:p>
      <w:pPr>
        <w:pStyle w:val="Normal"/>
        <w:shd w:val="clear" w:color="auto" w:fill="EEF2F6"/>
        <w:spacing w:lineRule="auto" w:line="240" w:before="0" w:after="0"/>
        <w:ind w:left="170"/>
        <w:rPr/>
      </w:pPr>
      <w:r>
        <w:rPr>
          <w:rFonts w:cs="Consolas" w:ascii="Consolas" w:hAnsi="Consolas"/>
          <w:color w:val="123A5F"/>
          <w:sz w:val="17"/>
        </w:rPr>
        <w:t>sudo dnf -y install docker-ce docker-ce-cli containerd.io docker-compose-plugin</w:t>
      </w:r>
    </w:p>
    <w:p>
      <w:pPr>
        <w:pStyle w:val="Normal"/>
        <w:shd w:val="clear" w:color="auto" w:fill="EEF2F6"/>
        <w:spacing w:lineRule="auto" w:line="240" w:before="0" w:after="80"/>
        <w:ind w:left="170"/>
        <w:rPr/>
      </w:pPr>
      <w:r>
        <w:rPr>
          <w:rFonts w:cs="Consolas" w:ascii="Consolas" w:hAnsi="Consolas"/>
          <w:color w:val="123A5F"/>
          <w:sz w:val="17"/>
        </w:rPr>
        <w:t>sudo systemctl enable --now docker</w:t>
      </w:r>
    </w:p>
    <w:p>
      <w:pPr>
        <w:pStyle w:val="Heading3"/>
        <w:rPr/>
      </w:pPr>
      <w:bookmarkStart w:id="8" w:name="__RefHeading___Toc1524_1162042918"/>
      <w:bookmarkEnd w:id="8"/>
      <w:r>
        <w:rPr/>
        <w:t>Contrôle</w:t>
      </w:r>
    </w:p>
    <w:p>
      <w:pPr>
        <w:pStyle w:val="Normal"/>
        <w:shd w:val="clear" w:color="auto" w:fill="EEF2F6"/>
        <w:spacing w:lineRule="auto" w:line="240" w:before="80" w:after="0"/>
        <w:ind w:left="170"/>
        <w:rPr/>
      </w:pPr>
      <w:r>
        <w:rPr>
          <w:rFonts w:cs="Consolas" w:ascii="Consolas" w:hAnsi="Consolas"/>
          <w:color w:val="123A5F"/>
          <w:sz w:val="17"/>
        </w:rPr>
        <w:t>docker --version            # 24 ou supérieur</w:t>
      </w:r>
    </w:p>
    <w:p>
      <w:pPr>
        <w:pStyle w:val="Normal"/>
        <w:shd w:val="clear" w:color="auto" w:fill="EEF2F6"/>
        <w:spacing w:lineRule="auto" w:line="240" w:before="0" w:after="0"/>
        <w:ind w:left="170"/>
        <w:rPr/>
      </w:pPr>
      <w:r>
        <w:rPr>
          <w:rFonts w:cs="Consolas" w:ascii="Consolas" w:hAnsi="Consolas"/>
          <w:color w:val="123A5F"/>
          <w:sz w:val="17"/>
        </w:rPr>
        <w:t>docker compose version      # v2.x</w:t>
      </w:r>
    </w:p>
    <w:p>
      <w:pPr>
        <w:pStyle w:val="Normal"/>
        <w:shd w:val="clear" w:color="auto" w:fill="EEF2F6"/>
        <w:spacing w:lineRule="auto" w:line="240" w:before="0" w:after="80"/>
        <w:ind w:left="170"/>
        <w:rPr/>
      </w:pPr>
      <w:r>
        <w:rPr>
          <w:rFonts w:cs="Consolas" w:ascii="Consolas" w:hAnsi="Consolas"/>
          <w:color w:val="123A5F"/>
          <w:sz w:val="17"/>
        </w:rPr>
        <w:t>sudo docker run --rm hello-world   # facultatif, nécessite Internet</w:t>
      </w:r>
    </w:p>
    <w:p>
      <w:pPr>
        <w:pStyle w:val="Normal"/>
        <w:rPr/>
      </w:pPr>
      <w:r>
        <w:rPr>
          <w:i w:val="false"/>
          <w:sz w:val="20"/>
        </w:rPr>
        <w:t>Serveur sans accès Internet : installer les paquets Docker téléchargés au préalable (dépôt miroir interne ou paquets .deb/.rpm copiés sur le serveur). DynamicMS lui-même ne nécessite aucun accès Internet : l'image contient tout ce qu'il faut.</w:t>
      </w:r>
    </w:p>
    <w:p>
      <w:pPr>
        <w:pStyle w:val="Heading1"/>
        <w:rPr/>
      </w:pPr>
      <w:bookmarkStart w:id="9" w:name="__RefHeading___Toc1526_1162042918"/>
      <w:bookmarkEnd w:id="9"/>
      <w:r>
        <w:rPr/>
        <w:t>Installation pas à pas</w:t>
      </w:r>
    </w:p>
    <w:p>
      <w:pPr>
        <w:pStyle w:val="Heading2"/>
        <w:rPr/>
      </w:pPr>
      <w:bookmarkStart w:id="10" w:name="__RefHeading___Toc1528_1162042918"/>
      <w:bookmarkEnd w:id="10"/>
      <w:r>
        <w:rPr/>
        <w:t>Copier et vérifier les fichiers</w:t>
      </w:r>
    </w:p>
    <w:p>
      <w:pPr>
        <w:pStyle w:val="Normal"/>
        <w:shd w:val="clear" w:color="auto" w:fill="EEF2F6"/>
        <w:spacing w:lineRule="auto" w:line="240" w:before="80" w:after="0"/>
        <w:ind w:left="170"/>
        <w:rPr/>
      </w:pPr>
      <w:r>
        <w:rPr>
          <w:rFonts w:cs="Consolas" w:ascii="Consolas" w:hAnsi="Consolas"/>
          <w:color w:val="123A5F"/>
          <w:sz w:val="17"/>
        </w:rPr>
        <w:t>sudo mkdir -p /opt/dynamicms &amp;&amp; cd /opt/dynamicms</w:t>
      </w:r>
    </w:p>
    <w:p>
      <w:pPr>
        <w:pStyle w:val="Normal"/>
        <w:shd w:val="clear" w:color="auto" w:fill="EEF2F6"/>
        <w:spacing w:lineRule="auto" w:line="240" w:before="0" w:after="0"/>
        <w:ind w:left="170"/>
        <w:rPr/>
      </w:pPr>
      <w:r>
        <w:rPr>
          <w:rFonts w:cs="Consolas" w:ascii="Consolas" w:hAnsi="Consolas"/>
          <w:color w:val="123A5F"/>
          <w:sz w:val="17"/>
        </w:rPr>
        <w:t># copier ici les fichiers livrés (scp, clé USB…), puis :</w:t>
      </w:r>
    </w:p>
    <w:p>
      <w:pPr>
        <w:pStyle w:val="Normal"/>
        <w:shd w:val="clear" w:color="auto" w:fill="EEF2F6"/>
        <w:spacing w:lineRule="auto" w:line="240" w:before="0" w:after="0"/>
        <w:ind w:left="170"/>
        <w:rPr/>
      </w:pPr>
      <w:r>
        <w:rPr>
          <w:rFonts w:cs="Consolas" w:ascii="Consolas" w:hAnsi="Consolas"/>
          <w:color w:val="123A5F"/>
          <w:sz w:val="17"/>
        </w:rPr>
        <w:t>sha256sum -c Docker_Runtime_Customer_Linux_DynamicMS_2026.10_Image.tar.gz.sha256</w:t>
      </w:r>
    </w:p>
    <w:p>
      <w:pPr>
        <w:pStyle w:val="Normal"/>
        <w:shd w:val="clear" w:color="auto" w:fill="EEF2F6"/>
        <w:spacing w:lineRule="auto" w:line="240" w:before="0" w:after="0"/>
        <w:ind w:left="170"/>
        <w:rPr/>
      </w:pPr>
      <w:r>
        <w:rPr>
          <w:rFonts w:cs="Consolas" w:ascii="Consolas" w:hAnsi="Consolas"/>
          <w:color w:val="123A5F"/>
          <w:sz w:val="17"/>
        </w:rPr>
        <w:t># résultat attendu : Docker_Runtime_Customer_Linux_DynamicMS_2026.10_Image.tar.gz: OK</w:t>
      </w:r>
    </w:p>
    <w:p>
      <w:pPr>
        <w:pStyle w:val="Normal"/>
        <w:shd w:val="clear" w:color="auto" w:fill="EEF2F6"/>
        <w:spacing w:lineRule="auto" w:line="240" w:before="0" w:after="0"/>
        <w:ind w:left="170"/>
        <w:rPr/>
      </w:pPr>
      <w:r>
        <w:rPr>
          <w:rFonts w:cs="Consolas" w:ascii="Consolas" w:hAnsi="Consolas"/>
          <w:color w:val="123A5F"/>
          <w:sz w:val="17"/>
        </w:rPr>
        <w:t>sudo apt-get install -y unzip   # ou : sudo dnf install -y unzip</w:t>
      </w:r>
    </w:p>
    <w:p>
      <w:pPr>
        <w:pStyle w:val="Normal"/>
        <w:shd w:val="clear" w:color="auto" w:fill="EEF2F6"/>
        <w:spacing w:lineRule="auto" w:line="240" w:before="0" w:after="80"/>
        <w:ind w:left="170"/>
        <w:rPr/>
      </w:pPr>
      <w:r>
        <w:rPr>
          <w:rFonts w:cs="Consolas" w:ascii="Consolas" w:hAnsi="Consolas"/>
          <w:color w:val="123A5F"/>
          <w:sz w:val="17"/>
        </w:rPr>
        <w:t>unzip Docker_Runtime_Customer_Linux_DynamicMS_2026.10_Deploy.zip</w:t>
      </w:r>
    </w:p>
    <w:p>
      <w:pPr>
        <w:pStyle w:val="Heading2"/>
        <w:rPr/>
      </w:pPr>
      <w:bookmarkStart w:id="11" w:name="__RefHeading___Toc1530_1162042918"/>
      <w:bookmarkEnd w:id="11"/>
      <w:r>
        <w:rPr/>
        <w:t>Lancer l'installation</w:t>
      </w:r>
    </w:p>
    <w:p>
      <w:pPr>
        <w:pStyle w:val="Normal"/>
        <w:shd w:val="clear" w:color="auto" w:fill="EEF2F6"/>
        <w:spacing w:lineRule="auto" w:line="240" w:before="80" w:after="0"/>
        <w:ind w:left="170"/>
        <w:rPr/>
      </w:pPr>
      <w:r>
        <w:rPr>
          <w:rFonts w:cs="Consolas" w:ascii="Consolas" w:hAnsi="Consolas"/>
          <w:color w:val="123A5F"/>
          <w:sz w:val="17"/>
        </w:rPr>
        <w:t>cd /opt/dynamicms/dynamicms-customer</w:t>
      </w:r>
    </w:p>
    <w:p>
      <w:pPr>
        <w:pStyle w:val="Normal"/>
        <w:shd w:val="clear" w:color="auto" w:fill="EEF2F6"/>
        <w:spacing w:lineRule="auto" w:line="240" w:before="0" w:after="80"/>
        <w:ind w:left="170"/>
        <w:rPr/>
      </w:pPr>
      <w:r>
        <w:rPr>
          <w:rFonts w:cs="Consolas" w:ascii="Consolas" w:hAnsi="Consolas"/>
          <w:color w:val="123A5F"/>
          <w:sz w:val="17"/>
        </w:rPr>
        <w:t>sudo ./install.sh</w:t>
      </w:r>
    </w:p>
    <w:p>
      <w:pPr>
        <w:pStyle w:val="Normal"/>
        <w:rPr/>
      </w:pPr>
      <w:r>
        <w:rPr>
          <w:i w:val="false"/>
        </w:rPr>
        <w:t>install.sh enchaîne les opérations suivantes et s'arrête avec un message explicite en cas de problème :</w:t>
      </w:r>
    </w:p>
    <w:p>
      <w:pPr>
        <w:pStyle w:val="ListNumber"/>
        <w:numPr>
          <w:ilvl w:val="0"/>
          <w:numId w:val="11"/>
        </w:numPr>
        <w:spacing w:before="0" w:after="40"/>
        <w:contextualSpacing/>
        <w:jc w:val="left"/>
        <w:rPr/>
      </w:pPr>
      <w:r>
        <w:rPr/>
        <w:t>contrôle de Docker et de Docker Compose ;</w:t>
      </w:r>
    </w:p>
    <w:p>
      <w:pPr>
        <w:pStyle w:val="ListNumber"/>
        <w:numPr>
          <w:ilvl w:val="0"/>
          <w:numId w:val="7"/>
        </w:numPr>
        <w:spacing w:before="0" w:after="40"/>
        <w:contextualSpacing/>
        <w:jc w:val="left"/>
        <w:rPr/>
      </w:pPr>
      <w:r>
        <w:rPr/>
        <w:t>vérification de l'empreinte SHA-256 de l'archive, puis chargement de l'image dynamicms-customer:2026.10 ;</w:t>
      </w:r>
    </w:p>
    <w:p>
      <w:pPr>
        <w:pStyle w:val="ListNumber"/>
        <w:numPr>
          <w:ilvl w:val="0"/>
          <w:numId w:val="7"/>
        </w:numPr>
        <w:spacing w:before="0" w:after="40"/>
        <w:contextualSpacing/>
        <w:jc w:val="left"/>
        <w:rPr/>
      </w:pPr>
      <w:r>
        <w:rPr/>
        <w:t>création de .env (droits 600) avec un JWT_SECRET aléatoire ;</w:t>
      </w:r>
    </w:p>
    <w:p>
      <w:pPr>
        <w:pStyle w:val="ListNumber"/>
        <w:numPr>
          <w:ilvl w:val="0"/>
          <w:numId w:val="7"/>
        </w:numPr>
        <w:spacing w:before="0" w:after="40"/>
        <w:contextualSpacing/>
        <w:jc w:val="left"/>
        <w:rPr/>
      </w:pPr>
      <w:r>
        <w:rPr/>
        <w:t>saisie de l'e-mail et du mot de passe provisoire de l'administrateur, puis du mot de passe initial des comptes initialisés (saisie masquée, règle des 12 caractères contrôlée) ;</w:t>
      </w:r>
    </w:p>
    <w:p>
      <w:pPr>
        <w:pStyle w:val="ListNumber"/>
        <w:numPr>
          <w:ilvl w:val="0"/>
          <w:numId w:val="7"/>
        </w:numPr>
        <w:spacing w:before="0" w:after="40"/>
        <w:contextualSpacing/>
        <w:jc w:val="left"/>
        <w:rPr/>
      </w:pPr>
      <w:r>
        <w:rPr/>
        <w:t>démarrage du service et attente de l'application : le premier démarrage crée les données (environ une minute).</w:t>
      </w:r>
    </w:p>
    <w:p>
      <w:pPr>
        <w:pStyle w:val="Heading2"/>
        <w:rPr/>
      </w:pPr>
      <w:bookmarkStart w:id="12" w:name="__RefHeading___Toc1532_1162042918"/>
      <w:bookmarkEnd w:id="12"/>
      <w:r>
        <w:rPr/>
        <w:t>Paramètres du fichier .env</w:t>
      </w:r>
    </w:p>
    <w:p>
      <w:pPr>
        <w:pStyle w:val="Normal"/>
        <w:rPr/>
      </w:pPr>
      <w:r>
        <w:rPr>
          <w:i w:val="false"/>
        </w:rPr>
        <w:t>Les valeurs peuvent aussi être renseignées dans .env avant de lancer install.sh, qui ne pose alors plus de question.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268"/>
        <w:gridCol w:w="5669"/>
        <w:gridCol w:w="1702"/>
      </w:tblGrid>
      <w:tr>
        <w:trPr>
          <w:tblHeader w:val="true"/>
        </w:trPr>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Variable</w:t>
            </w:r>
          </w:p>
        </w:tc>
        <w:tc>
          <w:tcPr>
            <w:tcW w:w="56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Rôle</w:t>
            </w:r>
          </w:p>
        </w:tc>
        <w:tc>
          <w:tcPr>
            <w:tcW w:w="17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Obligatoire</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ADMIN_EMAIL</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E-mail de l'administrateur de la plateforme, créé au premier démarrage.</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ADMIN_NAME</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Nom affiché de cet administrateur.</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ADMIN_PASSWORD</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Mot de passe provisoire (12 caractères, majuscule, minuscule, chiffre), à changer à la première connexion. Utilisé une seule fois.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SEED_PASSWORD</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Mot de passe initial de tous les comptes des données initialisées ; chacun le change à sa première connexion.</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Oui (INIT_DATA=demo)</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JWT_SECRET</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Secret de signature des sessions, 32 caractères au moins (généré par l'installation).</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INIT_DATA</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demo : données initialisées de tous les secteurs et des PME ; empty : catalogue et administrateur seulement. Lu au premier démarrage uniquement.</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 (demo)</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CORS_ORIGIN</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Adresse publique de l'application (https://…).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Oui</w:t>
            </w:r>
          </w:p>
        </w:tc>
      </w:tr>
      <w:tr>
        <w:trPr/>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HTTP_BIND / HTTP_PORT</w:t>
            </w:r>
          </w:p>
        </w:tc>
        <w:tc>
          <w:tcPr>
            <w:tcW w:w="56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Adresse et port d'écoute sur le serveur (127.0.0.1:4000 par défaut, derrière le proxy HTTPS).</w:t>
            </w:r>
          </w:p>
        </w:tc>
        <w:tc>
          <w:tcPr>
            <w:tcW w:w="1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Non</w:t>
            </w:r>
          </w:p>
        </w:tc>
      </w:tr>
      <w:tr>
        <w:trPr/>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BACKUP_RETENTION_DAYS</w:t>
            </w:r>
          </w:p>
        </w:tc>
        <w:tc>
          <w:tcPr>
            <w:tcW w:w="56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Durée de conservation des sauvegardes quotidiennes internes (jours).</w:t>
            </w:r>
          </w:p>
        </w:tc>
        <w:tc>
          <w:tcPr>
            <w:tcW w:w="1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Non</w:t>
            </w:r>
          </w:p>
        </w:tc>
      </w:tr>
    </w:tbl>
    <w:p>
      <w:pPr>
        <w:pStyle w:val="Normal"/>
        <w:spacing w:before="0" w:after="40"/>
        <w:rPr/>
      </w:pPr>
      <w:r>
        <w:rPr/>
      </w:r>
    </w:p>
    <w:tbl>
      <w:tblPr>
        <w:tblW w:w="9638"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638"/>
      </w:tblGrid>
      <w:tr>
        <w:trPr/>
        <w:tc>
          <w:tcPr>
            <w:tcW w:w="9638" w:type="dxa"/>
            <w:tcBorders/>
            <w:shd w:color="auto" w:fill="E8F1FB" w:val="clear"/>
          </w:tcPr>
          <w:p>
            <w:pPr>
              <w:pStyle w:val="Normal"/>
              <w:spacing w:before="0" w:after="120"/>
              <w:jc w:val="left"/>
              <w:rPr/>
            </w:pPr>
            <w:r>
              <w:rPr>
                <w:b/>
                <w:color w:val="123A5F"/>
                <w:sz w:val="22"/>
              </w:rPr>
              <w:t xml:space="preserve">Bon à savoir —  </w:t>
            </w:r>
            <w:r>
              <w:rPr>
                <w:color w:val="123A5F"/>
                <w:sz w:val="22"/>
              </w:rPr>
              <w:t>ADMIN_PASSWORD, SEED_PASSWORD et INIT_DATA ne sont lus qu'au premier démarrage, quand le volume de données est vide. Les modifier ensuite n'a pas d'effet. Une fois les mots de passe changés à la première connexion, ces deux valeurs peuvent être effacées de .env.</w:t>
            </w:r>
          </w:p>
        </w:tc>
      </w:tr>
    </w:tbl>
    <w:p>
      <w:pPr>
        <w:pStyle w:val="Normal"/>
        <w:spacing w:before="0" w:after="40"/>
        <w:rPr/>
      </w:pPr>
      <w:r>
        <w:rPr/>
      </w:r>
    </w:p>
    <w:p>
      <w:pPr>
        <w:pStyle w:val="Heading2"/>
        <w:rPr/>
      </w:pPr>
      <w:bookmarkStart w:id="13" w:name="__RefHeading___Toc1534_1162042918"/>
      <w:bookmarkEnd w:id="13"/>
      <w:r>
        <w:rPr/>
        <w:t>Vérifier l'installation</w:t>
      </w:r>
    </w:p>
    <w:p>
      <w:pPr>
        <w:pStyle w:val="Normal"/>
        <w:shd w:val="clear" w:color="auto" w:fill="EEF2F6"/>
        <w:spacing w:lineRule="auto" w:line="240" w:before="80" w:after="0"/>
        <w:ind w:left="170"/>
        <w:rPr/>
      </w:pPr>
      <w:r>
        <w:rPr>
          <w:rFonts w:cs="Consolas" w:ascii="Consolas" w:hAnsi="Consolas"/>
          <w:color w:val="123A5F"/>
          <w:sz w:val="17"/>
        </w:rPr>
        <w:t>sudo docker compose ps              # STATUS : Up … (healthy)</w:t>
      </w:r>
    </w:p>
    <w:p>
      <w:pPr>
        <w:pStyle w:val="Normal"/>
        <w:shd w:val="clear" w:color="auto" w:fill="EEF2F6"/>
        <w:spacing w:lineRule="auto" w:line="240" w:before="0" w:after="0"/>
        <w:ind w:left="170"/>
        <w:rPr/>
      </w:pPr>
      <w:r>
        <w:rPr>
          <w:rFonts w:cs="Consolas" w:ascii="Consolas" w:hAnsi="Consolas"/>
          <w:color w:val="123A5F"/>
          <w:sz w:val="17"/>
        </w:rPr>
        <w:t>curl -s http://127.0.0.1:4000/api/health</w:t>
      </w:r>
    </w:p>
    <w:p>
      <w:pPr>
        <w:pStyle w:val="Normal"/>
        <w:shd w:val="clear" w:color="auto" w:fill="EEF2F6"/>
        <w:spacing w:lineRule="auto" w:line="240" w:before="0" w:after="80"/>
        <w:ind w:left="170"/>
        <w:rPr/>
      </w:pPr>
      <w:r>
        <w:rPr>
          <w:rFonts w:cs="Consolas" w:ascii="Consolas" w:hAnsi="Consolas"/>
          <w:color w:val="123A5F"/>
          <w:sz w:val="17"/>
        </w:rPr>
        <w:t># {"status":"ok",…,"mode":"production","demo":false,…,"deployment":"onprem","licence":"invalid"}</w:t>
      </w:r>
    </w:p>
    <w:p>
      <w:pPr>
        <w:pStyle w:val="Normal"/>
        <w:rPr/>
      </w:pPr>
      <w:r>
        <w:rPr>
          <w:i/>
          <w:sz w:val="20"/>
        </w:rPr>
        <w:t>« licence »: « invalid » est normal à ce stade : la licence s'installe au chapitre 7.</w:t>
      </w:r>
    </w:p>
    <w:p>
      <w:pPr>
        <w:pStyle w:val="Heading2"/>
        <w:rPr/>
      </w:pPr>
      <w:bookmarkStart w:id="14" w:name="__RefHeading___Toc1536_1162042918"/>
      <w:bookmarkEnd w:id="14"/>
      <w:r>
        <w:rPr/>
        <w:t>Publier en HTTPS</w:t>
      </w:r>
    </w:p>
    <w:p>
      <w:pPr>
        <w:pStyle w:val="Normal"/>
        <w:rPr/>
      </w:pPr>
      <w:r>
        <w:rPr>
          <w:i w:val="false"/>
        </w:rPr>
        <w:t>Par défaut, l'application n'écoute que sur le serveur lui-même (127.0.0.1:4000). Le proxy inverse de l'entreprise la publie en HTTPS. Exemple avec nginx (fichier fourni nginx/dynamicms.conf) :</w:t>
      </w:r>
    </w:p>
    <w:p>
      <w:pPr>
        <w:pStyle w:val="Normal"/>
        <w:shd w:val="clear" w:color="auto" w:fill="EEF2F6"/>
        <w:spacing w:lineRule="auto" w:line="240" w:before="80" w:after="0"/>
        <w:ind w:left="170"/>
        <w:rPr/>
      </w:pPr>
      <w:r>
        <w:rPr>
          <w:rFonts w:cs="Consolas" w:ascii="Consolas" w:hAnsi="Consolas"/>
          <w:color w:val="123A5F"/>
          <w:sz w:val="17"/>
        </w:rPr>
        <w:t>sudo apt-get install -y nginx            # ou : sudo dnf install -y nginx</w:t>
      </w:r>
    </w:p>
    <w:p>
      <w:pPr>
        <w:pStyle w:val="Normal"/>
        <w:shd w:val="clear" w:color="auto" w:fill="EEF2F6"/>
        <w:spacing w:lineRule="auto" w:line="240" w:before="0" w:after="0"/>
        <w:ind w:left="170"/>
        <w:rPr/>
      </w:pPr>
      <w:r>
        <w:rPr>
          <w:rFonts w:cs="Consolas" w:ascii="Consolas" w:hAnsi="Consolas"/>
          <w:color w:val="123A5F"/>
          <w:sz w:val="17"/>
        </w:rPr>
        <w:t>sudo cp nginx/dynamicms.conf /etc/nginx/conf.d/dynamicms.conf</w:t>
      </w:r>
    </w:p>
    <w:p>
      <w:pPr>
        <w:pStyle w:val="Normal"/>
        <w:shd w:val="clear" w:color="auto" w:fill="EEF2F6"/>
        <w:spacing w:lineRule="auto" w:line="240" w:before="0" w:after="0"/>
        <w:ind w:left="170"/>
        <w:rPr/>
      </w:pPr>
      <w:r>
        <w:rPr>
          <w:rFonts w:cs="Consolas" w:ascii="Consolas" w:hAnsi="Consolas"/>
          <w:color w:val="123A5F"/>
          <w:sz w:val="17"/>
        </w:rPr>
        <w:t># adapter server_name, ssl_certificate et ssl_certificate_key</w:t>
      </w:r>
    </w:p>
    <w:p>
      <w:pPr>
        <w:pStyle w:val="Normal"/>
        <w:shd w:val="clear" w:color="auto" w:fill="EEF2F6"/>
        <w:spacing w:lineRule="auto" w:line="240" w:before="0" w:after="0"/>
        <w:ind w:left="170"/>
        <w:rPr/>
      </w:pPr>
      <w:r>
        <w:rPr>
          <w:rFonts w:cs="Consolas" w:ascii="Consolas" w:hAnsi="Consolas"/>
          <w:color w:val="123A5F"/>
          <w:sz w:val="17"/>
        </w:rPr>
        <w:t>sudo nginx -t &amp;&amp; sudo systemctl reload nginx</w:t>
      </w:r>
    </w:p>
    <w:p>
      <w:pPr>
        <w:pStyle w:val="Normal"/>
        <w:shd w:val="clear" w:color="auto" w:fill="EEF2F6"/>
        <w:spacing w:lineRule="auto" w:line="240" w:before="0" w:after="80"/>
        <w:ind w:left="170"/>
        <w:rPr/>
      </w:pPr>
      <w:r>
        <w:rPr>
          <w:rFonts w:cs="Consolas" w:ascii="Consolas" w:hAnsi="Consolas"/>
          <w:color w:val="123A5F"/>
          <w:sz w:val="17"/>
        </w:rPr>
        <w:t># pare-feu : sudo ufw allow 443/tcp   ou   sudo firewall-cmd --add-service=https --permanent &amp;&amp; sudo firewall-cmd --reload</w:t>
      </w:r>
    </w:p>
    <w:p>
      <w:pPr>
        <w:pStyle w:val="Normal"/>
        <w:rPr/>
      </w:pPr>
      <w:r>
        <w:rPr>
          <w:i w:val="false"/>
          <w:sz w:val="20"/>
        </w:rPr>
        <w:t>Renseigner ensuite CORS_ORIGIN avec l'adresse publique (https://dynamicms.client.local) et appliquer : sudo docker compose up -d.</w:t>
      </w:r>
    </w:p>
    <w:p>
      <w:pPr>
        <w:pStyle w:val="Heading1"/>
        <w:rPr/>
      </w:pPr>
      <w:bookmarkStart w:id="15" w:name="__RefHeading___Toc1538_1162042918"/>
      <w:bookmarkEnd w:id="15"/>
      <w:r>
        <w:rPr/>
        <w:t>Premier accès</w:t>
      </w:r>
    </w:p>
    <w:p>
      <w:pPr>
        <w:pStyle w:val="Normal"/>
        <w:rPr/>
      </w:pPr>
      <w:r>
        <w:rPr>
          <w:i w:val="false"/>
        </w:rPr>
        <w:t>Ouvrir l'adresse publique dans un navigateur (Chrome, Edge, Firefox ou Safari récents). La page de connexion ne montre aucun compte : chaque utilisateur doit connaître son e-mail et son mot de passe.</w:t>
      </w:r>
    </w:p>
    <w:p>
      <w:pPr>
        <w:pStyle w:val="Normal"/>
        <w:jc w:val="center"/>
        <w:rPr/>
      </w:pPr>
      <w:r>
        <w:rPr/>
        <w:drawing>
          <wp:inline distT="0" distB="0" distL="0" distR="0">
            <wp:extent cx="5400040" cy="32251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Page de connexion du runtime : aucun compte de démonstration n'est affiché.</w:t>
      </w:r>
    </w:p>
    <w:p>
      <w:pPr>
        <w:pStyle w:val="Normal"/>
        <w:rPr/>
      </w:pPr>
      <w:r>
        <w:rPr>
          <w:i w:val="false"/>
        </w:rPr>
        <w:t>Se connecter avec ADMIN_EMAIL et le mot de passe provisoire. L'application demande aussitôt un nouveau mot de passe ; aucune autre action n'est possible avant.</w:t>
      </w:r>
    </w:p>
    <w:p>
      <w:pPr>
        <w:pStyle w:val="Normal"/>
        <w:jc w:val="center"/>
        <w:rPr/>
      </w:pPr>
      <w:r>
        <w:rPr/>
        <w:drawing>
          <wp:inline distT="0" distB="0" distL="0" distR="0">
            <wp:extent cx="5400040" cy="32251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Choix du mot de passe à la première connexion.</w:t>
      </w:r>
    </w:p>
    <w:p>
      <w:pPr>
        <w:pStyle w:val="Heading1"/>
        <w:rPr/>
      </w:pPr>
      <w:bookmarkStart w:id="16" w:name="__RefHeading___Toc1540_1162042918"/>
      <w:bookmarkEnd w:id="16"/>
      <w:r>
        <w:rPr/>
        <w:t>Activation de la licence</w:t>
      </w:r>
    </w:p>
    <w:p>
      <w:pPr>
        <w:pStyle w:val="Heading2"/>
        <w:rPr/>
      </w:pPr>
      <w:bookmarkStart w:id="17" w:name="__RefHeading___Toc1542_1162042918"/>
      <w:bookmarkEnd w:id="17"/>
      <w:r>
        <w:rPr/>
        <w:t>Principe</w:t>
      </w:r>
    </w:p>
    <w:p>
      <w:pPr>
        <w:pStyle w:val="ListBullet"/>
        <w:numPr>
          <w:ilvl w:val="0"/>
          <w:numId w:val="1"/>
        </w:numPr>
        <w:spacing w:before="0" w:after="40"/>
        <w:contextualSpacing/>
        <w:jc w:val="left"/>
        <w:rPr/>
      </w:pPr>
      <w:r>
        <w:rPr>
          <w:b/>
          <w:color w:val="123A5F"/>
          <w:sz w:val="20"/>
        </w:rPr>
        <w:t xml:space="preserve">Fichier de licence : </w:t>
      </w:r>
      <w:r>
        <w:rPr>
          <w:sz w:val="20"/>
        </w:rPr>
        <w:t>un fichier .lic émis par l'éditeur pour le client. Il indique le client, le nombre de comptes actifs autorisés (postes), la date d'expiration et les éléments sous licence, et il est signé par l'éditeur.</w:t>
      </w:r>
    </w:p>
    <w:p>
      <w:pPr>
        <w:pStyle w:val="ListBullet"/>
        <w:numPr>
          <w:ilvl w:val="0"/>
          <w:numId w:val="1"/>
        </w:numPr>
        <w:spacing w:before="0" w:after="40"/>
        <w:contextualSpacing/>
        <w:jc w:val="left"/>
        <w:rPr/>
      </w:pPr>
      <w:r>
        <w:rPr>
          <w:b/>
          <w:color w:val="123A5F"/>
          <w:sz w:val="20"/>
        </w:rPr>
        <w:t xml:space="preserve">Vérification : </w:t>
      </w:r>
      <w:r>
        <w:rPr>
          <w:sz w:val="20"/>
        </w:rPr>
        <w:t>l'application vérifie la signature avec la clé publique de l'éditeur intégrée au runtime. Un fichier modifié, même d'un caractère, est refusé.</w:t>
      </w:r>
    </w:p>
    <w:p>
      <w:pPr>
        <w:pStyle w:val="ListBullet"/>
        <w:numPr>
          <w:ilvl w:val="0"/>
          <w:numId w:val="1"/>
        </w:numPr>
        <w:spacing w:before="0" w:after="40"/>
        <w:contextualSpacing/>
        <w:jc w:val="left"/>
        <w:rPr/>
      </w:pPr>
      <w:r>
        <w:rPr>
          <w:b/>
          <w:color w:val="123A5F"/>
          <w:sz w:val="20"/>
        </w:rPr>
        <w:t xml:space="preserve">Sans licence valide : </w:t>
      </w:r>
      <w:r>
        <w:rPr>
          <w:sz w:val="20"/>
        </w:rPr>
        <w:t>la plateforme est en lecture seule pour tous les comptes, administrateur compris ; seule l'installation d'une licence reste possible.</w:t>
      </w:r>
    </w:p>
    <w:p>
      <w:pPr>
        <w:pStyle w:val="ListBullet"/>
        <w:numPr>
          <w:ilvl w:val="0"/>
          <w:numId w:val="1"/>
        </w:numPr>
        <w:spacing w:before="0" w:after="40"/>
        <w:contextualSpacing/>
        <w:jc w:val="left"/>
        <w:rPr/>
      </w:pPr>
      <w:r>
        <w:rPr>
          <w:b/>
          <w:color w:val="123A5F"/>
          <w:sz w:val="20"/>
        </w:rPr>
        <w:t xml:space="preserve">Avec licence valide : </w:t>
      </w:r>
      <w:r>
        <w:rPr>
          <w:sz w:val="20"/>
        </w:rPr>
        <w:t>seuls les éléments sous licence peuvent être activés pour une organisation, et le nombre de comptes actifs ne peut pas dépasser les postes.</w:t>
      </w:r>
    </w:p>
    <w:p>
      <w:pPr>
        <w:pStyle w:val="Heading2"/>
        <w:rPr/>
      </w:pPr>
      <w:bookmarkStart w:id="18" w:name="__RefHeading___Toc1544_1162042918"/>
      <w:bookmarkEnd w:id="18"/>
      <w:r>
        <w:rPr/>
        <w:t>Installer la licence</w:t>
      </w:r>
    </w:p>
    <w:p>
      <w:pPr>
        <w:pStyle w:val="ListNumber"/>
        <w:numPr>
          <w:ilvl w:val="0"/>
          <w:numId w:val="12"/>
        </w:numPr>
        <w:spacing w:before="0" w:after="40"/>
        <w:contextualSpacing/>
        <w:jc w:val="left"/>
        <w:rPr/>
      </w:pPr>
      <w:r>
        <w:rPr/>
        <w:t>Se connecter avec le compte administrateur de la plateforme.</w:t>
      </w:r>
    </w:p>
    <w:p>
      <w:pPr>
        <w:pStyle w:val="ListNumber"/>
        <w:numPr>
          <w:ilvl w:val="0"/>
          <w:numId w:val="13"/>
        </w:numPr>
        <w:spacing w:before="0" w:after="40"/>
        <w:contextualSpacing/>
        <w:jc w:val="left"/>
        <w:rPr/>
      </w:pPr>
      <w:r>
        <w:rPr/>
        <w:t>Ouvrir Administration › onglet Exploitation. La carte Licence indique « ÉCHEC — Aucune licence installée ».</w:t>
      </w:r>
    </w:p>
    <w:p>
      <w:pPr>
        <w:pStyle w:val="ListNumber"/>
        <w:numPr>
          <w:ilvl w:val="0"/>
          <w:numId w:val="14"/>
        </w:numPr>
        <w:spacing w:before="0" w:after="40"/>
        <w:contextualSpacing/>
        <w:jc w:val="left"/>
        <w:rPr/>
      </w:pPr>
      <w:r>
        <w:rPr/>
        <w:t>Sélectionner Installer un fichier de licence et choisir le fichier .lic (licence d'évaluation : dossier licence/ du paquet ; licence définitive : fichier reçu de l'éditeur).</w:t>
      </w:r>
    </w:p>
    <w:p>
      <w:pPr>
        <w:pStyle w:val="ListNumber"/>
        <w:numPr>
          <w:ilvl w:val="0"/>
          <w:numId w:val="15"/>
        </w:numPr>
        <w:spacing w:before="0" w:after="40"/>
        <w:contextualSpacing/>
        <w:jc w:val="left"/>
        <w:rPr/>
      </w:pPr>
      <w:r>
        <w:rPr/>
        <w:t>La carte passe à « VALIDE » et affiche le client, les postes, la date d'expiration et les éléments sous licence. La plateforme est utilisable.</w:t>
      </w:r>
    </w:p>
    <w:p>
      <w:pPr>
        <w:pStyle w:val="Normal"/>
        <w:jc w:val="center"/>
        <w:rPr/>
      </w:pPr>
      <w:r>
        <w:rPr/>
        <w:drawing>
          <wp:inline distT="0" distB="0" distL="0" distR="0">
            <wp:extent cx="5400040" cy="32251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Avant l'activation : aucune licence installée, plateforme en lecture seule.</w:t>
      </w:r>
    </w:p>
    <w:p>
      <w:pPr>
        <w:pStyle w:val="Normal"/>
        <w:jc w:val="center"/>
        <w:rPr/>
      </w:pPr>
      <w:r>
        <w:rPr/>
        <w:drawing>
          <wp:inline distT="0" distB="0" distL="0" distR="0">
            <wp:extent cx="5400040" cy="32251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Après l'activation : licence valide, avec ses postes, son expiration et ses éléments.</w:t>
      </w:r>
    </w:p>
    <w:p>
      <w:pPr>
        <w:pStyle w:val="Heading2"/>
        <w:rPr/>
      </w:pPr>
      <w:bookmarkStart w:id="19" w:name="__RefHeading___Toc1546_1162042918"/>
      <w:bookmarkEnd w:id="19"/>
      <w:r>
        <w:rPr/>
        <w:t>Obtenir la licence définitive</w:t>
      </w:r>
    </w:p>
    <w:p>
      <w:pPr>
        <w:pStyle w:val="Normal"/>
        <w:rPr/>
      </w:pPr>
      <w:r>
        <w:rPr>
          <w:i w:val="false"/>
        </w:rPr>
        <w:t>Demander à l'éditeur le fichier de licence définitif en indiquant : le nom du client, un contact technique, le nombre de comptes actifs prévus (le jeu de données initialisé en compte 1 140), la date de fin souhaitée et le mode de déploiement (cloud privé ou sur site). L'éditeur renvoie un fichier nommé Licence_LIC-AAAA-NNN_vN_&lt;Client&gt;.lic.</w:t>
      </w:r>
    </w:p>
    <w:p>
      <w:pPr>
        <w:pStyle w:val="Heading2"/>
        <w:rPr/>
      </w:pPr>
      <w:bookmarkStart w:id="20" w:name="__RefHeading___Toc1548_1162042918"/>
      <w:bookmarkEnd w:id="20"/>
      <w:r>
        <w:rPr/>
        <w:t>Renouveler ou modifier la licence</w:t>
      </w:r>
    </w:p>
    <w:p>
      <w:pPr>
        <w:pStyle w:val="Normal"/>
        <w:rPr/>
      </w:pPr>
      <w:r>
        <w:rPr>
          <w:i w:val="false"/>
        </w:rPr>
        <w:t>À chaque changement (postes, date, éléments), l'éditeur émet une nouvelle version du fichier. Il suffit de l'installer de la même façon : elle remplace la précédente. Si le nouveau fichier n'est pas valide, il est refusé et la licence en place est conservée.</w:t>
      </w:r>
    </w:p>
    <w:p>
      <w:pPr>
        <w:pStyle w:val="Heading2"/>
        <w:rPr/>
      </w:pPr>
      <w:bookmarkStart w:id="21" w:name="__RefHeading___Toc1550_1162042918"/>
      <w:bookmarkEnd w:id="21"/>
      <w:r>
        <w:rPr/>
        <w:t>Messages de licence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834"/>
        <w:gridCol w:w="3403"/>
        <w:gridCol w:w="3402"/>
      </w:tblGrid>
      <w:tr>
        <w:trPr>
          <w:tblHeader w:val="true"/>
        </w:trPr>
        <w:tc>
          <w:tcPr>
            <w:tcW w:w="2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Message</w:t>
            </w:r>
          </w:p>
        </w:tc>
        <w:tc>
          <w:tcPr>
            <w:tcW w:w="34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Signification</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Action</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Licence valide.</w:t>
            </w:r>
          </w:p>
        </w:tc>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La licence est installée et vérifiée.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Aucune licence installée.</w:t>
            </w:r>
          </w:p>
        </w:tc>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Premier démarrage ou fichier retiré.</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Installer un fichier de licence.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La signature de la licence n'est pas valide.</w:t>
            </w:r>
          </w:p>
        </w:tc>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Fichier modifié ou non émis par l'éditeur.</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Demander un nouveau fichier ; ne jamais l'éditer.</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Licence expirée.</w:t>
            </w:r>
          </w:p>
        </w:tc>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La date d'expiration est passée : lecture seule.</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Installer la licence renouvelée.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Active users (N) exceed licensed seats (M).</w:t>
            </w:r>
          </w:p>
        </w:tc>
        <w:tc>
          <w:tcPr>
            <w:tcW w:w="34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Plus de comptes actifs que de postes : lecture seule.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Désactiver des comptes ou demander plus de postes.</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Not included in the licence: …</w:t>
            </w:r>
          </w:p>
        </w:tc>
        <w:tc>
          <w:tcPr>
            <w:tcW w:w="34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Élément demandé pour une organisation hors licence.</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Choisir un élément sous licence ou demander une extension.</w:t>
            </w:r>
          </w:p>
        </w:tc>
      </w:tr>
    </w:tbl>
    <w:p>
      <w:pPr>
        <w:pStyle w:val="Normal"/>
        <w:spacing w:before="0" w:after="40"/>
        <w:rPr/>
      </w:pPr>
      <w:r>
        <w:rPr/>
      </w:r>
    </w:p>
    <w:p>
      <w:pPr>
        <w:pStyle w:val="Normal"/>
        <w:rPr/>
      </w:pPr>
      <w:r>
        <w:rPr>
          <w:i w:val="false"/>
          <w:sz w:val="20"/>
        </w:rPr>
        <w:t>Les éléments sous licence s'activent pour chaque organisation dans Administration › Configuration ; seuls ceux de la licence sont acceptés.</w:t>
      </w:r>
    </w:p>
    <w:p>
      <w:pPr>
        <w:pStyle w:val="Normal"/>
        <w:jc w:val="center"/>
        <w:rPr/>
      </w:pPr>
      <w:r>
        <w:rPr/>
        <w:drawing>
          <wp:inline distT="0" distB="0" distL="0" distR="0">
            <wp:extent cx="5400040" cy="32251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Configuration d'une organisation : packs de fonctionnalités, dans la limite de la licence.</w:t>
      </w:r>
    </w:p>
    <w:p>
      <w:pPr>
        <w:pStyle w:val="Heading1"/>
        <w:rPr/>
      </w:pPr>
      <w:bookmarkStart w:id="22" w:name="__RefHeading___Toc1552_1162042918"/>
      <w:bookmarkEnd w:id="22"/>
      <w:r>
        <w:rPr/>
        <w:t>Données initialisées et comptes</w:t>
      </w:r>
    </w:p>
    <w:p>
      <w:pPr>
        <w:pStyle w:val="Normal"/>
        <w:rPr/>
      </w:pPr>
      <w:r>
        <w:rPr>
          <w:i w:val="false"/>
        </w:rPr>
        <w:t>Les données initialisées couvrent les 29 secteurs et le profil universel, chacun avec une grande entreprise et une PME : 60 organisations, 120 projets complets (SMQ et QHSE), 1 140 comptes. Chaque organisation possède un compte par rôle, de la forme rôle@domaine. Tous les comptes se connectent la première fois avec SEED_PASSWORD et choisissent alors leur propre mot de passe.</w:t>
      </w:r>
    </w:p>
    <w:p>
      <w:pPr>
        <w:pStyle w:val="Heading3"/>
        <w:rPr/>
      </w:pPr>
      <w:bookmarkStart w:id="23" w:name="__RefHeading___Toc1554_1162042918"/>
      <w:bookmarkEnd w:id="23"/>
      <w:r>
        <w:rPr/>
        <w:t>Comptes de chaque organisation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834"/>
        <w:gridCol w:w="6804"/>
      </w:tblGrid>
      <w:tr>
        <w:trPr>
          <w:tblHeader w:val="true"/>
        </w:trPr>
        <w:tc>
          <w:tcPr>
            <w:tcW w:w="28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Préfixe de l'e-mail</w:t>
            </w:r>
          </w:p>
        </w:tc>
        <w:tc>
          <w:tcPr>
            <w:tcW w:w="68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Rôle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ims@&lt;domaine&gt;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SMI</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quality@&lt;domaine&gt;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qualité</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hse@&lt;domaine&gt;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HSE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risk@&lt;domaine&gt;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des risques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compliance@&lt;domaine&gt;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conformité</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audit@&lt;domaine&gt;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 l'audit interne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hr@&lt;domaine&gt;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RH</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documents@&lt;domaine&gt;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Gestionnaire documentaire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it@&lt;domaine&gt;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informatique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operations@&lt;domaine&gt;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des opérations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performance@&lt;domaine&gt;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de la performance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esg@&lt;domaine&gt;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ESG</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transformation@&lt;domaine&gt;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Responsable de la transformation</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process@&lt;domaine&gt;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excellence des processus</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Administrateur du locataire</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ceo@&lt;domaine&gt;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Direction générale</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employee@&lt;domaine&gt;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Employé</w:t>
            </w:r>
          </w:p>
        </w:tc>
      </w:tr>
      <w:tr>
        <w:trPr/>
        <w:tc>
          <w:tcPr>
            <w:tcW w:w="28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aigov@&lt;domaine&gt;</w:t>
            </w:r>
          </w:p>
        </w:tc>
        <w:tc>
          <w:tcPr>
            <w:tcW w:w="68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Responsable de la gouvernance de l'IA</w:t>
            </w:r>
          </w:p>
        </w:tc>
      </w:tr>
      <w:tr>
        <w:trPr/>
        <w:tc>
          <w:tcPr>
            <w:tcW w:w="28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auditor@&lt;domaine&gt;</w:t>
            </w:r>
          </w:p>
        </w:tc>
        <w:tc>
          <w:tcPr>
            <w:tcW w:w="68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Auditeur (lecture seule)</w:t>
            </w:r>
          </w:p>
        </w:tc>
      </w:tr>
    </w:tbl>
    <w:p>
      <w:pPr>
        <w:pStyle w:val="Normal"/>
        <w:spacing w:before="0" w:after="40"/>
        <w:rPr/>
      </w:pPr>
      <w:r>
        <w:rPr/>
      </w:r>
    </w:p>
    <w:p>
      <w:pPr>
        <w:pStyle w:val="Heading3"/>
        <w:rPr/>
      </w:pPr>
      <w:bookmarkStart w:id="24" w:name="__RefHeading___Toc1556_1162042918"/>
      <w:bookmarkEnd w:id="24"/>
      <w:r>
        <w:rPr/>
        <w:t>Organisations et domaines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608"/>
        <w:gridCol w:w="3062"/>
        <w:gridCol w:w="907"/>
        <w:gridCol w:w="3061"/>
      </w:tblGrid>
      <w:tr>
        <w:trPr>
          <w:tblHeader w:val="true"/>
        </w:trPr>
        <w:tc>
          <w:tcPr>
            <w:tcW w:w="26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Secteur</w:t>
            </w:r>
          </w:p>
        </w:tc>
        <w:tc>
          <w:tcPr>
            <w:tcW w:w="3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Organisation</w:t>
            </w:r>
          </w:p>
        </w:tc>
        <w:tc>
          <w:tcPr>
            <w:tcW w:w="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Taille</w:t>
            </w:r>
          </w:p>
        </w:tc>
        <w:tc>
          <w:tcPr>
            <w:tcW w:w="3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Domaine des comptes</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AEC — AEC et construction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Bâtiment &amp; Construction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horizon-aec.example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AEC — AEC et construction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Bâtiment &amp; Construction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nova-aec.example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AER — Aéronautique et défense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Aérostructures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horizon-aer.example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AER — Aéronautique et défense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Aérostructures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nova-aer.example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AUT — Automobile et transport</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Systèmes Automobiles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horizon-aut.example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AUT — Automobile et transport</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Systèmes Automobiles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nova-aut.example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CON — Produits de consommation étendus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Produits de Consommation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horizon-con.example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CON — Produits de consommation étendus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Produits de Consommation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nova-con.example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CPG — Produits de grande consommation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Biens de Consommation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horizon-cpg.example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CPG — Produits de grande consommation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Biens de Consommation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nova-cpg.example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DST — Distribution</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Distribution</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horizon-dst.example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DST — Distribution</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Distribution</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nova-dst.example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ELE — Électronique et haute technologie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Électronique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horizon-ele.example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ELE — Électronique et haute technologie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Électronique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nova-ele.example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ENG — Énergie et services publics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Énergie &amp; Services Publics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horizon-eng.example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ENG — Énergie et services publics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Énergie &amp; Services Publics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nova-eng.example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FAB — Fabrication et assemblage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Construction Métallique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horizon-fab.example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FAB — Fabrication et assemblage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Construction Métallique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nova-fab.example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FNB — Agroalimentaire et boissons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Agroalimentaire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horizon-fnb.example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FNB — Agroalimentaire et boissons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Agroalimentaire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nova-fnb.example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HCA — Santé (établissements de soins)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Cliniques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horizon-hca.example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HCA — Santé (établissements de soins)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Cliniques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nova-hca.example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HLS — Santé et sciences de la vie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Dispositifs MedTech</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horizon-hls.example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HLS — Santé et sciences de la vie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Dispositifs MedTech</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nova-hls.example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IND — Machines industrielles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Machines Industrielles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horizon-ind.example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IND — Machines industrielles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Machines Industrielles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nova-ind.example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INF — Infrastructures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Infrastructures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horizon-inf.example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INF — Infrastructures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Infrastructures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nova-inf.example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LOG — Logistique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Logistique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horizon-log.example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LOG — Logistique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Logistique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nova-log.example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MFG — Industrie manufacturière (générique)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Industrie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horizon-mfg.example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MFG — Industrie manufacturière (générique)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Industrie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nova-mfg.example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PCH — Procédés/pétrochimie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Pétrochimie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horizon-pch.example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PCH — Procédés/pétrochimie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Pétrochimie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nova-pch.example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PCI — Industries de procédés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Industries de Procédés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horizon-pci.example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PCI — Industries de procédés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Industries de Procédés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nova-pci.example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PED — Enseignement privé</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Écoles Privées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PED — Enseignement privé</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Écoles Privées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PHA — Pharmacie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Laboratoires Pharma</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horizon-pha.example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PHA — Pharmacie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Laboratoires Pharma</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nova-pha.example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PHM — Pharmaceutique et procédés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Procédés Pharma</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horizon-phm.example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PHM — Pharmaceutique et procédés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Procédés Pharma</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nova-phm.example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PPG — Procédés/produits emballés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Aliments Emballés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PPG — Procédés/produits emballés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Aliments Emballés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nova-ppg.example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PUED — Enseignement public</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Éducation Publique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horizon-pued.example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PUED — Enseignement public</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Éducation Publique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nova-pued.example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RET — Commerce de détail</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Magasins de Détail</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horizon-ret.example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RET — Commerce de détail</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Magasins de Détail</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nova-ret.example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RFA — Distribution, chaussure et habillement</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Mode &amp; Chaussure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horizon-rfa.example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RFA — Distribution, chaussure et habillement</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Mode &amp; Chaussure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nova-rfa.example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SEM — Semi-conducteurs et fabrication électronique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Semi-conducteurs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horizon-sem.example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SEM — Semi-conducteurs et fabrication électronique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Semi-conducteurs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nova-sem.example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SHB — Construction navale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Chantiers Navals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horizon-shb.example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SHB — Construction navale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Chantiers Navals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nova-shb.example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SSE — Économie sociale et solidaire</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Coopératives Équitables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horizon-sse.example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SSE — Économie sociale et solidaire</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Coopératives Équitables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nova-sse.example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TEL — Télécommunications</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Réseaux Télécoms</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horizon-tel.example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TEL — Télécommunications</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 Réseaux Télécoms</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nova-tel.example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UNI — Universel</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 Holding Universelle</w:t>
            </w:r>
          </w:p>
        </w:tc>
        <w:tc>
          <w:tcPr>
            <w:tcW w:w="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Grande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horizon-universal.example</w:t>
            </w:r>
          </w:p>
        </w:tc>
      </w:tr>
      <w:tr>
        <w:trPr/>
        <w:tc>
          <w:tcPr>
            <w:tcW w:w="2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UNI — Universel</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Atlas PME Universelle</w:t>
            </w:r>
          </w:p>
        </w:tc>
        <w:tc>
          <w:tcPr>
            <w:tcW w:w="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PME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atlas-sme.example</w:t>
            </w:r>
          </w:p>
        </w:tc>
      </w:tr>
    </w:tbl>
    <w:p>
      <w:pPr>
        <w:pStyle w:val="Normal"/>
        <w:spacing w:before="0" w:after="40"/>
        <w:rPr/>
      </w:pPr>
      <w:r>
        <w:rPr/>
      </w:r>
    </w:p>
    <w:p>
      <w:pPr>
        <w:pStyle w:val="Normal"/>
        <w:rPr/>
      </w:pPr>
      <w:r>
        <w:rPr>
          <w:i/>
          <w:sz w:val="19"/>
        </w:rPr>
        <w:t>Exemple : quality@horizon-universal.example est le responsable qualité de Horizon Holding Universelle ; ims@atlas-sme.example est le responsable SMI de la PME Atlas.</w:t>
      </w:r>
    </w:p>
    <w:p>
      <w:pPr>
        <w:pStyle w:val="Normal"/>
        <w:jc w:val="center"/>
        <w:rPr/>
      </w:pPr>
      <w:r>
        <w:rPr/>
        <w:drawing>
          <wp:inline distT="0" distB="0" distL="0" distR="0">
            <wp:extent cx="5400040" cy="322516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00040" cy="3225165"/>
                    </a:xfrm>
                    <a:prstGeom prst="rect">
                      <a:avLst/>
                    </a:prstGeom>
                  </pic:spPr>
                </pic:pic>
              </a:graphicData>
            </a:graphic>
          </wp:inline>
        </w:drawing>
      </w:r>
    </w:p>
    <w:p>
      <w:pPr>
        <w:pStyle w:val="Normal"/>
        <w:jc w:val="left"/>
        <w:rPr/>
      </w:pPr>
      <w:r>
        <w:rPr>
          <w:i/>
          <w:color w:val="5A6B7B"/>
          <w:sz w:val="19"/>
        </w:rPr>
        <w:t>Figure — Accueil d'un projet initialisé, après la première connexion d'un responsable qualité.</w:t>
      </w:r>
    </w:p>
    <w:p>
      <w:pPr>
        <w:pStyle w:val="Heading1"/>
        <w:rPr/>
      </w:pPr>
      <w:bookmarkStart w:id="25" w:name="__RefHeading___Toc1558_1162042918"/>
      <w:bookmarkEnd w:id="25"/>
      <w:r>
        <w:rPr/>
        <w:t>Exploitation</w:t>
      </w:r>
    </w:p>
    <w:p>
      <w:pPr>
        <w:pStyle w:val="Heading2"/>
        <w:rPr/>
      </w:pPr>
      <w:bookmarkStart w:id="26" w:name="__RefHeading___Toc1560_1162042918"/>
      <w:bookmarkEnd w:id="26"/>
      <w:r>
        <w:rPr/>
        <w:t>Démarrer, arrêter, consulter les journaux</w:t>
      </w:r>
    </w:p>
    <w:p>
      <w:pPr>
        <w:pStyle w:val="Normal"/>
        <w:shd w:val="clear" w:color="auto" w:fill="EEF2F6"/>
        <w:spacing w:lineRule="auto" w:line="240" w:before="80" w:after="0"/>
        <w:ind w:left="170"/>
        <w:rPr/>
      </w:pPr>
      <w:r>
        <w:rPr>
          <w:rFonts w:cs="Consolas" w:ascii="Consolas" w:hAnsi="Consolas"/>
          <w:color w:val="123A5F"/>
          <w:sz w:val="17"/>
        </w:rPr>
        <w:t>cd dynamicms-customer</w:t>
      </w:r>
    </w:p>
    <w:p>
      <w:pPr>
        <w:pStyle w:val="Normal"/>
        <w:shd w:val="clear" w:color="auto" w:fill="EEF2F6"/>
        <w:spacing w:lineRule="auto" w:line="240" w:before="0" w:after="0"/>
        <w:ind w:left="170"/>
        <w:rPr/>
      </w:pPr>
      <w:r>
        <w:rPr>
          <w:rFonts w:cs="Consolas" w:ascii="Consolas" w:hAnsi="Consolas"/>
          <w:color w:val="123A5F"/>
          <w:sz w:val="17"/>
        </w:rPr>
        <w:t>sudo docker compose up -d        # démarrer</w:t>
      </w:r>
    </w:p>
    <w:p>
      <w:pPr>
        <w:pStyle w:val="Normal"/>
        <w:shd w:val="clear" w:color="auto" w:fill="EEF2F6"/>
        <w:spacing w:lineRule="auto" w:line="240" w:before="0" w:after="0"/>
        <w:ind w:left="170"/>
        <w:rPr/>
      </w:pPr>
      <w:r>
        <w:rPr>
          <w:rFonts w:cs="Consolas" w:ascii="Consolas" w:hAnsi="Consolas"/>
          <w:color w:val="123A5F"/>
          <w:sz w:val="17"/>
        </w:rPr>
        <w:t>sudo docker compose stop         # arrêter (données conservées)</w:t>
      </w:r>
    </w:p>
    <w:p>
      <w:pPr>
        <w:pStyle w:val="Normal"/>
        <w:shd w:val="clear" w:color="auto" w:fill="EEF2F6"/>
        <w:spacing w:lineRule="auto" w:line="240" w:before="0" w:after="0"/>
        <w:ind w:left="170"/>
        <w:rPr/>
      </w:pPr>
      <w:r>
        <w:rPr>
          <w:rFonts w:cs="Consolas" w:ascii="Consolas" w:hAnsi="Consolas"/>
          <w:color w:val="123A5F"/>
          <w:sz w:val="17"/>
        </w:rPr>
        <w:t>sudo docker compose ps           # état ; « healthy » quand l'application répond</w:t>
      </w:r>
    </w:p>
    <w:p>
      <w:pPr>
        <w:pStyle w:val="Normal"/>
        <w:shd w:val="clear" w:color="auto" w:fill="EEF2F6"/>
        <w:spacing w:lineRule="auto" w:line="240" w:before="0" w:after="0"/>
        <w:ind w:left="170"/>
        <w:rPr/>
      </w:pPr>
      <w:r>
        <w:rPr>
          <w:rFonts w:cs="Consolas" w:ascii="Consolas" w:hAnsi="Consolas"/>
          <w:color w:val="123A5F"/>
          <w:sz w:val="17"/>
        </w:rPr>
        <w:t>sudo docker logs -f dynamicms   # journaux</w:t>
      </w:r>
    </w:p>
    <w:p>
      <w:pPr>
        <w:pStyle w:val="Normal"/>
        <w:shd w:val="clear" w:color="auto" w:fill="EEF2F6"/>
        <w:spacing w:lineRule="auto" w:line="240" w:before="0" w:after="80"/>
        <w:ind w:left="170"/>
        <w:rPr/>
      </w:pPr>
      <w:r>
        <w:rPr>
          <w:rFonts w:cs="Consolas" w:ascii="Consolas" w:hAnsi="Consolas"/>
          <w:color w:val="123A5F"/>
          <w:sz w:val="17"/>
        </w:rPr>
        <w:t>curl -s http://127.0.0.1:4000/api/health   # santé</w:t>
      </w:r>
    </w:p>
    <w:p>
      <w:pPr>
        <w:pStyle w:val="Heading2"/>
        <w:rPr/>
      </w:pPr>
      <w:bookmarkStart w:id="27" w:name="__RefHeading___Toc1562_1162042918"/>
      <w:bookmarkEnd w:id="27"/>
      <w:r>
        <w:rPr/>
        <w:t>Sauvegardes</w:t>
      </w:r>
    </w:p>
    <w:p>
      <w:pPr>
        <w:pStyle w:val="ListBullet"/>
        <w:numPr>
          <w:ilvl w:val="0"/>
          <w:numId w:val="1"/>
        </w:numPr>
        <w:spacing w:before="0" w:after="40"/>
        <w:contextualSpacing/>
        <w:jc w:val="left"/>
        <w:rPr/>
      </w:pPr>
      <w:r>
        <w:rPr>
          <w:b/>
          <w:color w:val="123A5F"/>
          <w:sz w:val="20"/>
        </w:rPr>
        <w:t xml:space="preserve">Sauvegardes internes : </w:t>
      </w:r>
      <w:r>
        <w:rPr>
          <w:sz w:val="20"/>
        </w:rPr>
        <w:t>l'application copie chaque jour sa base dans le volume dynamicms-data (dossier backups) et les conserve BACKUP_RETENTION_DAYS jours. Administration › Exploitation › Sauvegarder maintenant en crée une à la demande.</w:t>
      </w:r>
    </w:p>
    <w:p>
      <w:pPr>
        <w:pStyle w:val="ListBullet"/>
        <w:numPr>
          <w:ilvl w:val="0"/>
          <w:numId w:val="1"/>
        </w:numPr>
        <w:spacing w:before="0" w:after="40"/>
        <w:contextualSpacing/>
        <w:jc w:val="left"/>
        <w:rPr/>
      </w:pPr>
      <w:r>
        <w:rPr>
          <w:b/>
          <w:color w:val="123A5F"/>
          <w:sz w:val="20"/>
        </w:rPr>
        <w:t xml:space="preserve">Sauvegarde complète : </w:t>
      </w:r>
      <w:r>
        <w:rPr>
          <w:sz w:val="20"/>
        </w:rPr>
        <w:t>backup.sh arrête l'application quelques secondes et archive tout le volume (base, pièces jointes, licence, sauvegardes internes) dans ./sauvegardes. À planifier chaque nuit et à copier hors du serveur.</w:t>
      </w:r>
    </w:p>
    <w:p>
      <w:pPr>
        <w:pStyle w:val="ListBullet"/>
        <w:numPr>
          <w:ilvl w:val="0"/>
          <w:numId w:val="1"/>
        </w:numPr>
        <w:spacing w:before="0" w:after="40"/>
        <w:contextualSpacing/>
        <w:jc w:val="left"/>
        <w:rPr/>
      </w:pPr>
      <w:r>
        <w:rPr>
          <w:b/>
          <w:color w:val="123A5F"/>
          <w:sz w:val="20"/>
        </w:rPr>
        <w:t xml:space="preserve">Restauration : </w:t>
      </w:r>
      <w:r>
        <w:rPr>
          <w:sz w:val="20"/>
        </w:rPr>
        <w:t>restore.sh remplace toutes les données par une archive de backup.sh (confirmation RESTAURER demandée).</w:t>
      </w:r>
    </w:p>
    <w:p>
      <w:pPr>
        <w:pStyle w:val="Normal"/>
        <w:shd w:val="clear" w:color="auto" w:fill="EEF2F6"/>
        <w:spacing w:lineRule="auto" w:line="240" w:before="80" w:after="0"/>
        <w:ind w:left="170"/>
        <w:rPr/>
      </w:pPr>
      <w:r>
        <w:rPr>
          <w:rFonts w:cs="Consolas" w:ascii="Consolas" w:hAnsi="Consolas"/>
          <w:color w:val="123A5F"/>
          <w:sz w:val="17"/>
        </w:rPr>
        <w:t>sudo ./backup.sh</w:t>
      </w:r>
    </w:p>
    <w:p>
      <w:pPr>
        <w:pStyle w:val="Normal"/>
        <w:shd w:val="clear" w:color="auto" w:fill="EEF2F6"/>
        <w:spacing w:lineRule="auto" w:line="240" w:before="0" w:after="0"/>
        <w:ind w:left="170"/>
        <w:rPr/>
      </w:pPr>
      <w:r>
        <w:rPr>
          <w:rFonts w:cs="Consolas" w:ascii="Consolas" w:hAnsi="Consolas"/>
          <w:color w:val="123A5F"/>
          <w:sz w:val="17"/>
        </w:rPr>
        <w:t>sudo ./restore.sh sauvegardes/dynamicms-data-AAAAMMJJ-HHMMSS.tar.gz</w:t>
      </w:r>
    </w:p>
    <w:p>
      <w:pPr>
        <w:pStyle w:val="Normal"/>
        <w:shd w:val="clear" w:color="auto" w:fill="EEF2F6"/>
        <w:spacing w:lineRule="auto" w:line="240" w:before="0" w:after="0"/>
        <w:ind w:left="170"/>
        <w:rPr/>
      </w:pPr>
      <w:r>
        <w:rPr>
          <w:rFonts w:cs="Consolas" w:ascii="Consolas" w:hAnsi="Consolas"/>
          <w:color w:val="123A5F"/>
          <w:sz w:val="17"/>
        </w:rPr>
        <w:t># planification nocturne (crontab -e, en root) :</w:t>
      </w:r>
    </w:p>
    <w:p>
      <w:pPr>
        <w:pStyle w:val="Normal"/>
        <w:shd w:val="clear" w:color="auto" w:fill="EEF2F6"/>
        <w:spacing w:lineRule="auto" w:line="240" w:before="0" w:after="80"/>
        <w:ind w:left="170"/>
        <w:rPr/>
      </w:pPr>
      <w:r>
        <w:rPr>
          <w:rFonts w:cs="Consolas" w:ascii="Consolas" w:hAnsi="Consolas"/>
          <w:color w:val="123A5F"/>
          <w:sz w:val="17"/>
        </w:rPr>
        <w:t>30 2 * * * cd /opt/dynamicms/dynamicms-customer &amp;&amp; ./backup.sh &gt;&gt; /var/log/dynamicms-backup.log 2&gt;&amp;1</w:t>
      </w:r>
    </w:p>
    <w:p>
      <w:pPr>
        <w:pStyle w:val="Heading2"/>
        <w:rPr/>
      </w:pPr>
      <w:bookmarkStart w:id="28" w:name="__RefHeading___Toc1564_1162042918"/>
      <w:bookmarkEnd w:id="28"/>
      <w:r>
        <w:rPr/>
        <w:t>Mise à jour vers une nouvelle version</w:t>
      </w:r>
    </w:p>
    <w:p>
      <w:pPr>
        <w:pStyle w:val="ListNumber"/>
        <w:numPr>
          <w:ilvl w:val="0"/>
          <w:numId w:val="16"/>
        </w:numPr>
        <w:spacing w:before="0" w:after="40"/>
        <w:contextualSpacing/>
        <w:jc w:val="left"/>
        <w:rPr/>
      </w:pPr>
      <w:r>
        <w:rPr/>
        <w:t>Faire une sauvegarde complète (backup.sh).</w:t>
      </w:r>
    </w:p>
    <w:p>
      <w:pPr>
        <w:pStyle w:val="ListNumber"/>
        <w:numPr>
          <w:ilvl w:val="0"/>
          <w:numId w:val="17"/>
        </w:numPr>
        <w:spacing w:before="0" w:after="40"/>
        <w:contextualSpacing/>
        <w:jc w:val="left"/>
        <w:rPr/>
      </w:pPr>
      <w:r>
        <w:rPr/>
        <w:t>Copier la nouvelle archive d'image et son fichier .sha256, vérifier l'empreinte, puis : sudo docker load -i &lt;archive&gt;.</w:t>
      </w:r>
    </w:p>
    <w:p>
      <w:pPr>
        <w:pStyle w:val="ListNumber"/>
        <w:numPr>
          <w:ilvl w:val="0"/>
          <w:numId w:val="18"/>
        </w:numPr>
        <w:spacing w:before="0" w:after="40"/>
        <w:contextualSpacing/>
        <w:jc w:val="left"/>
        <w:rPr/>
      </w:pPr>
      <w:r>
        <w:rPr/>
        <w:t>Remplacer la version de l'image dans docker-compose.yml (ligne image:) si elle a changé, puis : sudo docker compose up -d.</w:t>
      </w:r>
    </w:p>
    <w:p>
      <w:pPr>
        <w:pStyle w:val="ListNumber"/>
        <w:numPr>
          <w:ilvl w:val="0"/>
          <w:numId w:val="19"/>
        </w:numPr>
        <w:spacing w:before="0" w:after="40"/>
        <w:contextualSpacing/>
        <w:jc w:val="left"/>
        <w:rPr/>
      </w:pPr>
      <w:r>
        <w:rPr/>
        <w:t>Au démarrage, les données sont migrées sur place (aucune réinitialisation) ; vérifier les journaux et la santé.</w:t>
      </w:r>
    </w:p>
    <w:p>
      <w:pPr>
        <w:pStyle w:val="Heading2"/>
        <w:rPr/>
      </w:pPr>
      <w:bookmarkStart w:id="29" w:name="__RefHeading___Toc1566_1162042918"/>
      <w:bookmarkEnd w:id="29"/>
      <w:r>
        <w:rPr/>
        <w:t>Sécurité</w:t>
      </w:r>
    </w:p>
    <w:p>
      <w:pPr>
        <w:pStyle w:val="ListBullet"/>
        <w:numPr>
          <w:ilvl w:val="0"/>
          <w:numId w:val="1"/>
        </w:numPr>
        <w:spacing w:before="0" w:after="40"/>
        <w:contextualSpacing/>
        <w:jc w:val="left"/>
        <w:rPr/>
      </w:pPr>
      <w:r>
        <w:rPr>
          <w:sz w:val="20"/>
        </w:rPr>
        <w:t>Conserver .env avec les droits 600 et ne jamais le diffuser ; effacer ADMIN_PASSWORD et SEED_PASSWORD une fois les mots de passe changés.</w:t>
      </w:r>
    </w:p>
    <w:p>
      <w:pPr>
        <w:pStyle w:val="ListBullet"/>
        <w:numPr>
          <w:ilvl w:val="0"/>
          <w:numId w:val="1"/>
        </w:numPr>
        <w:spacing w:before="0" w:after="40"/>
        <w:contextualSpacing/>
        <w:jc w:val="left"/>
        <w:rPr/>
      </w:pPr>
      <w:r>
        <w:rPr>
          <w:sz w:val="20"/>
        </w:rPr>
        <w:t>Publier l'application uniquement via le proxy HTTPS ; laisser HTTP_BIND à 127.0.0.1.</w:t>
      </w:r>
    </w:p>
    <w:p>
      <w:pPr>
        <w:pStyle w:val="ListBullet"/>
        <w:numPr>
          <w:ilvl w:val="0"/>
          <w:numId w:val="1"/>
        </w:numPr>
        <w:spacing w:before="0" w:after="40"/>
        <w:contextualSpacing/>
        <w:jc w:val="left"/>
        <w:rPr/>
      </w:pPr>
      <w:r>
        <w:rPr>
          <w:sz w:val="20"/>
        </w:rPr>
        <w:t>Appliquer les mises à jour du système et de Docker ; copier les sauvegardes hors du serveur.</w:t>
      </w:r>
    </w:p>
    <w:p>
      <w:pPr>
        <w:pStyle w:val="ListBullet"/>
        <w:numPr>
          <w:ilvl w:val="0"/>
          <w:numId w:val="1"/>
        </w:numPr>
        <w:spacing w:before="0" w:after="40"/>
        <w:contextualSpacing/>
        <w:jc w:val="left"/>
        <w:rPr/>
      </w:pPr>
      <w:r>
        <w:rPr>
          <w:sz w:val="20"/>
        </w:rPr>
        <w:t>Désactiver les comptes inutilisés (Organisation › Utilisateurs) : ils libèrent des postes de la licence.</w:t>
      </w:r>
    </w:p>
    <w:p>
      <w:pPr>
        <w:pStyle w:val="Heading1"/>
        <w:rPr/>
      </w:pPr>
      <w:bookmarkStart w:id="30" w:name="__RefHeading___Toc1568_1162042918"/>
      <w:bookmarkEnd w:id="30"/>
      <w:r>
        <w:rPr/>
        <w:t>Dépannage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3061"/>
        <w:gridCol w:w="3630"/>
      </w:tblGrid>
      <w:tr>
        <w:trPr>
          <w:tblHeader w:val="true"/>
        </w:trPr>
        <w:tc>
          <w:tcPr>
            <w:tcW w:w="2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Symptôme</w:t>
            </w:r>
          </w:p>
        </w:tc>
        <w:tc>
          <w:tcPr>
            <w:tcW w:w="3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Cause</w:t>
            </w:r>
          </w:p>
        </w:tc>
        <w:tc>
          <w:tcPr>
            <w:tcW w:w="36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Action</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Refusing to start: set ADMIN_EMAIL and ADMIN_PASSWORD…</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Premier démarrage sans administrateur.</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Compléter .env puis docker compose up -d.</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t>
            </w:r>
            <w:r>
              <w:rPr>
                <w:color w:val="123A5F"/>
                <w:sz w:val="17"/>
              </w:rPr>
              <w:t>needs at least 12 characters…</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Mot de passe trop faible (ADMIN_PASSWORD ou SEED_PASSWORD).</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Choisir 12 caractères avec majuscule, minuscule et chiffre.</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Refusing to start: set JWT_SECRET…</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Secret absent ou trop court.</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openssl rand -hex 32, à reporter dans .env.</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Page de connexion inaccessible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Proxy HTTPS ou pare-feu ; application encore en initialisation.</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curl http://127.0.0.1:4000/api/health sur le serveur ; docker logs.</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 Changez votre mot de passe » à chaque requête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Compte avec mot de passe initial.</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Normal : choisir son mot de passe sur l'écran proposé.</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Archive d'image : empreinte incorrecte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Fichier incomplet ou modifié pendant le transfert.</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Copier à nouveau l'archive (transfert binaire) et revérifier.</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Port 4000 déjà utilisé</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Autre service sur le serveur.</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Changer HTTP_PORT dans .env et le proxy.</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Plateforme en lecture seule</w:t>
            </w:r>
          </w:p>
        </w:tc>
        <w:tc>
          <w:tcPr>
            <w:tcW w:w="3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Aucune licence valide (absente, expirée, sièges dépassés).</w:t>
            </w:r>
          </w:p>
        </w:tc>
        <w:tc>
          <w:tcPr>
            <w:tcW w:w="36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Administration › Exploitation › Licence ; demander un fichier à l'éditeur.</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La signature de la licence n'est pas valide</w:t>
            </w:r>
          </w:p>
        </w:tc>
        <w:tc>
          <w:tcPr>
            <w:tcW w:w="3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Fichier modifié, ou émis pour une autre installation de l'éditeur.</w:t>
            </w:r>
          </w:p>
        </w:tc>
        <w:tc>
          <w:tcPr>
            <w:tcW w:w="36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Ne jamais modifier le fichier ; demander un nouvel envoi à l'éditeur.</w:t>
            </w:r>
          </w:p>
        </w:tc>
      </w:tr>
    </w:tbl>
    <w:p>
      <w:pPr>
        <w:pStyle w:val="Normal"/>
        <w:spacing w:before="0" w:after="40"/>
        <w:rPr/>
      </w:pPr>
      <w:r>
        <w:rPr/>
      </w:r>
    </w:p>
    <w:p>
      <w:pPr>
        <w:pStyle w:val="Heading2"/>
        <w:rPr/>
      </w:pPr>
      <w:bookmarkStart w:id="31" w:name="__RefHeading___Toc1570_1162042918"/>
      <w:bookmarkEnd w:id="31"/>
      <w:r>
        <w:rPr/>
        <w:t>Informations à transmettre au support</w:t>
      </w:r>
    </w:p>
    <w:p>
      <w:pPr>
        <w:pStyle w:val="Normal"/>
        <w:shd w:val="clear" w:color="auto" w:fill="EEF2F6"/>
        <w:spacing w:lineRule="auto" w:line="240" w:before="80" w:after="0"/>
        <w:ind w:left="170"/>
        <w:rPr/>
      </w:pPr>
      <w:r>
        <w:rPr>
          <w:rFonts w:cs="Consolas" w:ascii="Consolas" w:hAnsi="Consolas"/>
          <w:color w:val="123A5F"/>
          <w:sz w:val="17"/>
        </w:rPr>
        <w:t>sudo docker compose ps</w:t>
      </w:r>
    </w:p>
    <w:p>
      <w:pPr>
        <w:pStyle w:val="Normal"/>
        <w:shd w:val="clear" w:color="auto" w:fill="EEF2F6"/>
        <w:spacing w:lineRule="auto" w:line="240" w:before="0" w:after="0"/>
        <w:ind w:left="170"/>
        <w:rPr/>
      </w:pPr>
      <w:r>
        <w:rPr>
          <w:rFonts w:cs="Consolas" w:ascii="Consolas" w:hAnsi="Consolas"/>
          <w:color w:val="123A5F"/>
          <w:sz w:val="17"/>
        </w:rPr>
        <w:t>sudo docker logs --tail 200 dynamicms</w:t>
      </w:r>
    </w:p>
    <w:p>
      <w:pPr>
        <w:pStyle w:val="Normal"/>
        <w:shd w:val="clear" w:color="auto" w:fill="EEF2F6"/>
        <w:spacing w:lineRule="auto" w:line="240" w:before="0" w:after="80"/>
        <w:ind w:left="170"/>
        <w:rPr/>
      </w:pPr>
      <w:r>
        <w:rPr>
          <w:rFonts w:cs="Consolas" w:ascii="Consolas" w:hAnsi="Consolas"/>
          <w:color w:val="123A5F"/>
          <w:sz w:val="17"/>
        </w:rPr>
        <w:t>curl -s http://127.0.0.1:4000/api/health</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72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16</w:t>
    </w:r>
    <w:r>
      <w:rPr>
        <w:sz w:val="18"/>
      </w:rPr>
      <w:fldChar w:fldCharType="end"/>
    </w:r>
    <w:r>
      <w:rPr>
        <w:color w:val="5A6B7B"/>
        <w:sz w:val="18"/>
      </w:rPr>
      <w:t xml:space="preserve"> sur </w:t>
    </w:r>
    <w:r>
      <w:rPr>
        <w:sz w:val="18"/>
      </w:rPr>
      <w:fldChar w:fldCharType="begin"/>
    </w:r>
    <w:r>
      <w:rPr>
        <w:sz w:val="18"/>
      </w:rPr>
      <w:instrText xml:space="preserve"> NUMPAGES </w:instrText>
    </w:r>
    <w:r>
      <w:rPr>
        <w:sz w:val="18"/>
      </w:rPr>
      <w:fldChar w:fldCharType="separate"/>
    </w:r>
    <w:r>
      <w:rPr>
        <w:sz w:val="18"/>
      </w:rPr>
      <w:t>16</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Guide d'installation du runtime client (Linux)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7"/>
    <w:lvlOverride w:ilvl="0">
      <w:startOverride w:val="1"/>
    </w:lvlOverride>
  </w:num>
  <w:num w:numId="12">
    <w:abstractNumId w:val="7"/>
    <w:lvlOverride w:ilvl="0">
      <w:startOverride w:val="1"/>
    </w:lvlOverride>
  </w:num>
  <w:num w:numId="13">
    <w:abstractNumId w:val="7"/>
  </w:num>
  <w:num w:numId="14">
    <w:abstractNumId w:val="7"/>
  </w:num>
  <w:num w:numId="15">
    <w:abstractNumId w:val="7"/>
  </w:num>
  <w:num w:numId="16">
    <w:abstractNumId w:val="7"/>
    <w:lvlOverride w:ilvl="0">
      <w:startOverride w:val="1"/>
    </w:lvlOverride>
  </w:num>
  <w:num w:numId="17">
    <w:abstractNumId w:val="7"/>
  </w:num>
  <w:num w:numId="18">
    <w:abstractNumId w:val="7"/>
  </w:num>
  <w:num w:numId="19">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Montserrat SemiBold" w:hAnsi="Montserrat SemiBold" w:eastAsia="Montserrat SemiBold" w:cs="Montserrat SemiBold"/>
      <w:b w:val="false"/>
      <w:bCs/>
      <w:i w:val="false"/>
      <w:color w:val="123A5F"/>
      <w:sz w:val="32"/>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Montserrat" w:hAnsi="Montserrat" w:eastAsia="Montserrat" w:cs="Montserrat"/>
      <w:b/>
      <w:bCs/>
      <w:i w:val="false"/>
      <w:color w:val="123A5F"/>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Pages>
  <Words>3164</Words>
  <Characters>20288</Characters>
  <CharactersWithSpaces>22970</CharactersWithSpaces>
  <Paragraphs>609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2026-10-16T14:56:05Z</dcterms:modified>
  <cp:revision>2</cp:revision>
  <dc:subject/>
  <dc:title>Guide d'installation — Runtime client Linux</dc:title>
</cp:coreProperties>
</file>

<file path=docProps/custom.xml><?xml version="1.0" encoding="utf-8"?>
<Properties xmlns="http://schemas.openxmlformats.org/officeDocument/2006/custom-properties" xmlns:vt="http://schemas.openxmlformats.org/officeDocument/2006/docPropsVTypes"/>
</file>