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160270" cy="1522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1522095"/>
                    </a:xfrm>
                    <a:prstGeom prst="rect">
                      <a:avLst/>
                    </a:prstGeom>
                  </pic:spPr>
                </pic:pic>
              </a:graphicData>
            </a:graphic>
          </wp:inline>
        </w:drawing>
      </w:r>
    </w:p>
    <w:p>
      <w:pPr>
        <w:pStyle w:val="Normal"/>
        <w:rPr/>
      </w:pPr>
      <w:r>
        <w:rPr/>
      </w:r>
    </w:p>
    <w:p>
      <w:pPr>
        <w:pStyle w:val="Normal"/>
        <w:rPr/>
      </w:pPr>
      <w:r>
        <w:rPr/>
      </w:r>
    </w:p>
    <w:p>
      <w:pPr>
        <w:pStyle w:val="Normal"/>
        <w:jc w:val="left"/>
        <w:rPr/>
      </w:pPr>
      <w:r>
        <w:rPr/>
        <w:drawing>
          <wp:inline distT="0" distB="0" distL="0" distR="0">
            <wp:extent cx="1296035" cy="1291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296035" cy="1291590"/>
                    </a:xfrm>
                    <a:prstGeom prst="rect">
                      <a:avLst/>
                    </a:prstGeom>
                  </pic:spPr>
                </pic:pic>
              </a:graphicData>
            </a:graphic>
          </wp:inline>
        </w:drawing>
      </w:r>
    </w:p>
    <w:p>
      <w:pPr>
        <w:pStyle w:val="Normal"/>
        <w:rPr/>
      </w:pPr>
      <w:r>
        <w:rPr/>
      </w:r>
    </w:p>
    <w:p>
      <w:pPr>
        <w:pStyle w:val="Normal"/>
        <w:jc w:val="left"/>
        <w:rPr/>
      </w:pPr>
      <w:r>
        <w:rPr>
          <w:b/>
          <w:color w:val="1876C6"/>
          <w:spacing w:val="40"/>
          <w:sz w:val="20"/>
        </w:rPr>
        <w:t>GUIDE UTILISATEUR</w:t>
      </w:r>
    </w:p>
    <w:p>
      <w:pPr>
        <w:pStyle w:val="Normal"/>
        <w:jc w:val="left"/>
        <w:rPr/>
      </w:pPr>
      <w:r>
        <w:rPr>
          <w:rFonts w:eastAsia="Montserrat" w:cs="Montserrat" w:ascii="Montserrat" w:hAnsi="Montserrat"/>
          <w:b/>
          <w:color w:val="123A5F"/>
          <w:sz w:val="60"/>
        </w:rPr>
        <w:t>Runtime client — déroulement réel complet</w:t>
      </w:r>
    </w:p>
    <w:p>
      <w:pPr>
        <w:pStyle w:val="Normal"/>
        <w:jc w:val="left"/>
        <w:rPr/>
      </w:pPr>
      <w:r>
        <w:rPr>
          <w:color w:val="2C3E50"/>
          <w:sz w:val="26"/>
        </w:rPr>
        <w:t>12 processus de bout en bout, 111 macro-processus, 1057 étapes · manuel, à partir de modèles, avec l'IA ou en combinaison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color w:val="5A6B7B"/>
          <w:sz w:val="20"/>
        </w:rPr>
        <w:t>AI Value · DynamicMS 2026.10 · octobre 2026</w:t>
      </w:r>
    </w:p>
    <w:p>
      <w:pPr>
        <w:pStyle w:val="Normal"/>
        <w:jc w:val="left"/>
        <w:rPr/>
      </w:pPr>
      <w:r>
        <w:rPr>
          <w:b/>
          <w:color w:val="28C87C"/>
          <w:spacing w:val="60"/>
          <w:sz w:val="19"/>
        </w:rPr>
        <w:t>MEASURABLE · GOVERNED · SUSTAINABLE</w:t>
      </w:r>
    </w:p>
    <w:p>
      <w:pPr>
        <w:pStyle w:val="Normal"/>
        <w:rPr/>
      </w:pPr>
      <w:r>
        <w:rPr/>
      </w:r>
      <w:r>
        <w:br w:type="page"/>
      </w:r>
    </w:p>
    <w:p>
      <w:pPr>
        <w:pStyle w:val="Normal"/>
        <w:spacing w:before="0" w:after="120"/>
        <w:rPr/>
      </w:pPr>
      <w:r>
        <w:rPr>
          <w:rFonts w:eastAsia="Montserrat" w:cs="Montserrat" w:ascii="Montserrat" w:hAnsi="Montserrat"/>
          <w:b/>
          <w:color w:val="123A5F"/>
          <w:sz w:val="40"/>
        </w:rPr>
        <w:t>Table des matières</w:t>
      </w:r>
    </w:p>
    <w:sdt>
      <w:sdtPr>
        <w:docPartObj>
          <w:docPartGallery w:val="Table of Contents"/>
          <w:docPartUnique w:val="true"/>
        </w:docPartObj>
      </w:sdtPr>
      <w:sdtContent>
        <w:p>
          <w:pPr>
            <w:pStyle w:val="TOC1"/>
            <w:tabs>
              <w:tab w:val="clear" w:pos="10546"/>
              <w:tab w:val="right" w:pos="1054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4740_2953183801">
            <w:r>
              <w:rPr>
                <w:webHidden/>
                <w:rStyle w:val="IndexLink"/>
              </w:rPr>
              <w:t>À propos de ce guide</w:t>
              <w:tab/>
              <w:t>4</w:t>
            </w:r>
          </w:hyperlink>
        </w:p>
        <w:p>
          <w:pPr>
            <w:pStyle w:val="TOC2"/>
            <w:tabs>
              <w:tab w:val="clear" w:pos="10263"/>
              <w:tab w:val="right" w:pos="10545" w:leader="dot"/>
            </w:tabs>
            <w:rPr/>
          </w:pPr>
          <w:hyperlink w:anchor="__RefHeading___Toc54742_2953183801">
            <w:r>
              <w:rPr>
                <w:webHidden/>
                <w:rStyle w:val="IndexLink"/>
              </w:rPr>
              <w:t>Comment lire une étape</w:t>
              <w:tab/>
              <w:t>4</w:t>
            </w:r>
          </w:hyperlink>
        </w:p>
        <w:p>
          <w:pPr>
            <w:pStyle w:val="TOC1"/>
            <w:tabs>
              <w:tab w:val="clear" w:pos="10546"/>
              <w:tab w:val="right" w:pos="10545" w:leader="dot"/>
            </w:tabs>
            <w:rPr/>
          </w:pPr>
          <w:hyperlink w:anchor="__RefHeading___Toc54744_2953183801">
            <w:r>
              <w:rPr>
                <w:webHidden/>
                <w:rStyle w:val="IndexLink"/>
              </w:rPr>
              <w:t>Prise en main</w:t>
              <w:tab/>
              <w:t>5</w:t>
            </w:r>
          </w:hyperlink>
        </w:p>
        <w:p>
          <w:pPr>
            <w:pStyle w:val="TOC2"/>
            <w:tabs>
              <w:tab w:val="clear" w:pos="10263"/>
              <w:tab w:val="right" w:pos="10545" w:leader="dot"/>
            </w:tabs>
            <w:rPr/>
          </w:pPr>
          <w:hyperlink w:anchor="__RefHeading___Toc54746_2953183801">
            <w:r>
              <w:rPr>
                <w:webHidden/>
                <w:rStyle w:val="IndexLink"/>
              </w:rPr>
              <w:t>Qui fait quoi dans ce déroulement</w:t>
              <w:tab/>
              <w:t>5</w:t>
            </w:r>
          </w:hyperlink>
        </w:p>
        <w:p>
          <w:pPr>
            <w:pStyle w:val="TOC2"/>
            <w:tabs>
              <w:tab w:val="clear" w:pos="10263"/>
              <w:tab w:val="right" w:pos="10545" w:leader="dot"/>
            </w:tabs>
            <w:rPr/>
          </w:pPr>
          <w:hyperlink w:anchor="__RefHeading___Toc54748_2953183801">
            <w:r>
              <w:rPr>
                <w:webHidden/>
                <w:rStyle w:val="IndexLink"/>
              </w:rPr>
              <w:t>Créer le projet</w:t>
              <w:tab/>
              <w:t>6</w:t>
            </w:r>
          </w:hyperlink>
        </w:p>
        <w:p>
          <w:pPr>
            <w:pStyle w:val="TOC1"/>
            <w:tabs>
              <w:tab w:val="clear" w:pos="10546"/>
              <w:tab w:val="right" w:pos="10545" w:leader="dot"/>
            </w:tabs>
            <w:rPr/>
          </w:pPr>
          <w:hyperlink w:anchor="__RefHeading___Toc54750_2953183801">
            <w:r>
              <w:rPr>
                <w:webHidden/>
                <w:rStyle w:val="IndexLink"/>
              </w:rPr>
              <w:t>Manuel, modèle, IA : les façons de travailler</w:t>
              <w:tab/>
              <w:t>6</w:t>
            </w:r>
          </w:hyperlink>
        </w:p>
        <w:p>
          <w:pPr>
            <w:pStyle w:val="TOC2"/>
            <w:tabs>
              <w:tab w:val="clear" w:pos="10263"/>
              <w:tab w:val="right" w:pos="10545" w:leader="dot"/>
            </w:tabs>
            <w:rPr/>
          </w:pPr>
          <w:hyperlink w:anchor="__RefHeading___Toc54752_2953183801">
            <w:r>
              <w:rPr>
                <w:webHidden/>
                <w:rStyle w:val="IndexLink"/>
              </w:rPr>
              <w:t>Créer un projet</w:t>
              <w:tab/>
              <w:t>7</w:t>
            </w:r>
          </w:hyperlink>
        </w:p>
        <w:p>
          <w:pPr>
            <w:pStyle w:val="TOC2"/>
            <w:tabs>
              <w:tab w:val="clear" w:pos="10263"/>
              <w:tab w:val="right" w:pos="10545" w:leader="dot"/>
            </w:tabs>
            <w:rPr/>
          </w:pPr>
          <w:hyperlink w:anchor="__RefHeading___Toc54754_2953183801">
            <w:r>
              <w:rPr>
                <w:webHidden/>
                <w:rStyle w:val="IndexLink"/>
              </w:rPr>
              <w:t>Créer un document</w:t>
              <w:tab/>
              <w:t>9</w:t>
            </w:r>
          </w:hyperlink>
        </w:p>
        <w:p>
          <w:pPr>
            <w:pStyle w:val="TOC2"/>
            <w:tabs>
              <w:tab w:val="clear" w:pos="10263"/>
              <w:tab w:val="right" w:pos="10545" w:leader="dot"/>
            </w:tabs>
            <w:rPr/>
          </w:pPr>
          <w:hyperlink w:anchor="__RefHeading___Toc54756_2953183801">
            <w:r>
              <w:rPr>
                <w:webHidden/>
                <w:rStyle w:val="IndexLink"/>
              </w:rPr>
              <w:t>Comment chaque étape est réalisée</w:t>
              <w:tab/>
              <w:t>9</w:t>
            </w:r>
          </w:hyperlink>
        </w:p>
        <w:p>
          <w:pPr>
            <w:pStyle w:val="TOC1"/>
            <w:tabs>
              <w:tab w:val="clear" w:pos="10546"/>
              <w:tab w:val="right" w:pos="10545" w:leader="dot"/>
            </w:tabs>
            <w:rPr/>
          </w:pPr>
          <w:hyperlink w:anchor="__RefHeading___Toc54758_2953183801">
            <w:r>
              <w:rPr>
                <w:webHidden/>
                <w:rStyle w:val="IndexLink"/>
              </w:rPr>
              <w:t>La dynamique PDCA du déroulement</w:t>
              <w:tab/>
              <w:t>10</w:t>
            </w:r>
          </w:hyperlink>
        </w:p>
        <w:p>
          <w:pPr>
            <w:pStyle w:val="TOC2"/>
            <w:tabs>
              <w:tab w:val="clear" w:pos="10263"/>
              <w:tab w:val="right" w:pos="10545" w:leader="dot"/>
            </w:tabs>
            <w:rPr/>
          </w:pPr>
          <w:hyperlink w:anchor="__RefHeading___Toc54760_2953183801">
            <w:r>
              <w:rPr>
                <w:webHidden/>
                <w:rStyle w:val="IndexLink"/>
              </w:rPr>
              <w:t>Les boucles qui font vivre le système</w:t>
              <w:tab/>
              <w:t>11</w:t>
            </w:r>
          </w:hyperlink>
        </w:p>
        <w:p>
          <w:pPr>
            <w:pStyle w:val="TOC1"/>
            <w:tabs>
              <w:tab w:val="clear" w:pos="10546"/>
              <w:tab w:val="right" w:pos="10545" w:leader="dot"/>
            </w:tabs>
            <w:rPr/>
          </w:pPr>
          <w:hyperlink w:anchor="__RefHeading___Toc54762_2953183801">
            <w:r>
              <w:rPr>
                <w:webHidden/>
                <w:rStyle w:val="IndexLink"/>
              </w:rPr>
              <w:t>Le déroulement complet, phase par phase</w:t>
              <w:tab/>
              <w:t>12</w:t>
            </w:r>
          </w:hyperlink>
        </w:p>
        <w:p>
          <w:pPr>
            <w:pStyle w:val="TOC2"/>
            <w:tabs>
              <w:tab w:val="clear" w:pos="10263"/>
              <w:tab w:val="right" w:pos="10545" w:leader="dot"/>
            </w:tabs>
            <w:rPr/>
          </w:pPr>
          <w:hyperlink w:anchor="__RefHeading___Toc54764_2953183801">
            <w:r>
              <w:rPr>
                <w:webHidden/>
                <w:rStyle w:val="IndexLink"/>
              </w:rPr>
              <w:t>E2E-01 — Du contexte à la stratégie · Planifier</w:t>
              <w:tab/>
              <w:t>12</w:t>
            </w:r>
          </w:hyperlink>
        </w:p>
        <w:p>
          <w:pPr>
            <w:pStyle w:val="TOC2"/>
            <w:tabs>
              <w:tab w:val="clear" w:pos="10263"/>
              <w:tab w:val="right" w:pos="10545" w:leader="dot"/>
            </w:tabs>
            <w:rPr/>
          </w:pPr>
          <w:hyperlink w:anchor="__RefHeading___Toc54766_2953183801">
            <w:r>
              <w:rPr>
                <w:webHidden/>
                <w:rStyle w:val="IndexLink"/>
              </w:rPr>
              <w:t>E2E-02 — Du leadership à l'engagement · Planifier</w:t>
              <w:tab/>
              <w:t>26</w:t>
            </w:r>
          </w:hyperlink>
        </w:p>
        <w:p>
          <w:pPr>
            <w:pStyle w:val="TOC2"/>
            <w:tabs>
              <w:tab w:val="clear" w:pos="10263"/>
              <w:tab w:val="right" w:pos="10545" w:leader="dot"/>
            </w:tabs>
            <w:rPr/>
          </w:pPr>
          <w:hyperlink w:anchor="__RefHeading___Toc54768_2953183801">
            <w:r>
              <w:rPr>
                <w:webHidden/>
                <w:rStyle w:val="IndexLink"/>
              </w:rPr>
              <w:t>E2E-03 — Du risque à la résilience · Planifier</w:t>
              <w:tab/>
              <w:t>32</w:t>
            </w:r>
          </w:hyperlink>
        </w:p>
        <w:p>
          <w:pPr>
            <w:pStyle w:val="TOC2"/>
            <w:tabs>
              <w:tab w:val="clear" w:pos="10263"/>
              <w:tab w:val="right" w:pos="10545" w:leader="dot"/>
            </w:tabs>
            <w:rPr/>
          </w:pPr>
          <w:hyperlink w:anchor="__RefHeading___Toc54770_2953183801">
            <w:r>
              <w:rPr>
                <w:webHidden/>
                <w:rStyle w:val="IndexLink"/>
              </w:rPr>
              <w:t>E2E-04 — De la conformité à la réussite · Planifier</w:t>
              <w:tab/>
              <w:t>37</w:t>
            </w:r>
          </w:hyperlink>
        </w:p>
        <w:p>
          <w:pPr>
            <w:pStyle w:val="TOC2"/>
            <w:tabs>
              <w:tab w:val="clear" w:pos="10263"/>
              <w:tab w:val="right" w:pos="10545" w:leader="dot"/>
            </w:tabs>
            <w:rPr/>
          </w:pPr>
          <w:hyperlink w:anchor="__RefHeading___Toc54772_2953183801">
            <w:r>
              <w:rPr>
                <w:webHidden/>
                <w:rStyle w:val="IndexLink"/>
              </w:rPr>
              <w:t>E2E-05 — Des ressources à la disponibilité opérationnelle · Réaliser</w:t>
              <w:tab/>
              <w:t>42</w:t>
            </w:r>
          </w:hyperlink>
        </w:p>
        <w:p>
          <w:pPr>
            <w:pStyle w:val="TOC2"/>
            <w:tabs>
              <w:tab w:val="clear" w:pos="10263"/>
              <w:tab w:val="right" w:pos="10545" w:leader="dot"/>
            </w:tabs>
            <w:rPr/>
          </w:pPr>
          <w:hyperlink w:anchor="__RefHeading___Toc54774_2953183801">
            <w:r>
              <w:rPr>
                <w:webHidden/>
                <w:rStyle w:val="IndexLink"/>
              </w:rPr>
              <w:t>E2E-06 — De l'infrastructure à la sécurité · Réaliser</w:t>
              <w:tab/>
              <w:t>46</w:t>
            </w:r>
          </w:hyperlink>
        </w:p>
        <w:p>
          <w:pPr>
            <w:pStyle w:val="TOC2"/>
            <w:tabs>
              <w:tab w:val="clear" w:pos="10263"/>
              <w:tab w:val="right" w:pos="10545" w:leader="dot"/>
            </w:tabs>
            <w:rPr/>
          </w:pPr>
          <w:hyperlink w:anchor="__RefHeading___Toc54776_2953183801">
            <w:r>
              <w:rPr>
                <w:webHidden/>
                <w:rStyle w:val="IndexLink"/>
              </w:rPr>
              <w:t>E2E-07 — Des données à l'intelligence · Réaliser</w:t>
              <w:tab/>
              <w:t>56</w:t>
            </w:r>
          </w:hyperlink>
        </w:p>
        <w:p>
          <w:pPr>
            <w:pStyle w:val="TOC2"/>
            <w:tabs>
              <w:tab w:val="clear" w:pos="10263"/>
              <w:tab w:val="right" w:pos="10545" w:leader="dot"/>
            </w:tabs>
            <w:rPr/>
          </w:pPr>
          <w:hyperlink w:anchor="__RefHeading___Toc54778_2953183801">
            <w:r>
              <w:rPr>
                <w:webHidden/>
                <w:rStyle w:val="IndexLink"/>
              </w:rPr>
              <w:t>E2E-08 — Des exigences à la livraison · Réaliser</w:t>
              <w:tab/>
              <w:t>59</w:t>
            </w:r>
          </w:hyperlink>
        </w:p>
        <w:p>
          <w:pPr>
            <w:pStyle w:val="TOC2"/>
            <w:tabs>
              <w:tab w:val="clear" w:pos="10263"/>
              <w:tab w:val="right" w:pos="10545" w:leader="dot"/>
            </w:tabs>
            <w:rPr/>
          </w:pPr>
          <w:hyperlink w:anchor="__RefHeading___Toc54780_2953183801">
            <w:r>
              <w:rPr>
                <w:webHidden/>
                <w:rStyle w:val="IndexLink"/>
              </w:rPr>
              <w:t>E2E-09 — De la non-conformité à la connaissance · Vérifier</w:t>
              <w:tab/>
              <w:t>66</w:t>
            </w:r>
          </w:hyperlink>
        </w:p>
        <w:p>
          <w:pPr>
            <w:pStyle w:val="TOC2"/>
            <w:tabs>
              <w:tab w:val="clear" w:pos="10263"/>
              <w:tab w:val="right" w:pos="10545" w:leader="dot"/>
            </w:tabs>
            <w:rPr/>
          </w:pPr>
          <w:hyperlink w:anchor="__RefHeading___Toc54782_2953183801">
            <w:r>
              <w:rPr>
                <w:webHidden/>
                <w:rStyle w:val="IndexLink"/>
              </w:rPr>
              <w:t>E2E-10 — De la surveillance à l'évaluation · Vérifier</w:t>
              <w:tab/>
              <w:t>75</w:t>
            </w:r>
          </w:hyperlink>
        </w:p>
        <w:p>
          <w:pPr>
            <w:pStyle w:val="TOC2"/>
            <w:tabs>
              <w:tab w:val="clear" w:pos="10263"/>
              <w:tab w:val="right" w:pos="10545" w:leader="dot"/>
            </w:tabs>
            <w:rPr/>
          </w:pPr>
          <w:hyperlink w:anchor="__RefHeading___Toc54784_2953183801">
            <w:r>
              <w:rPr>
                <w:webHidden/>
                <w:rStyle w:val="IndexLink"/>
              </w:rPr>
              <w:t>E2E-11 — De l'intelligence à l'assurance · Vérifier</w:t>
              <w:tab/>
              <w:t>91</w:t>
            </w:r>
          </w:hyperlink>
        </w:p>
        <w:p>
          <w:pPr>
            <w:pStyle w:val="TOC2"/>
            <w:tabs>
              <w:tab w:val="clear" w:pos="10263"/>
              <w:tab w:val="right" w:pos="10545" w:leader="dot"/>
            </w:tabs>
            <w:rPr/>
          </w:pPr>
          <w:hyperlink w:anchor="__RefHeading___Toc54786_2953183801">
            <w:r>
              <w:rPr>
                <w:webHidden/>
                <w:rStyle w:val="IndexLink"/>
              </w:rPr>
              <w:t>E2E-12 — De l'amélioration à l'innovation · Agir</w:t>
              <w:tab/>
              <w:t>100</w:t>
            </w:r>
          </w:hyperlink>
        </w:p>
        <w:p>
          <w:pPr>
            <w:pStyle w:val="TOC1"/>
            <w:tabs>
              <w:tab w:val="clear" w:pos="10546"/>
              <w:tab w:val="right" w:pos="10545" w:leader="dot"/>
            </w:tabs>
            <w:rPr/>
          </w:pPr>
          <w:hyperlink w:anchor="__RefHeading___Toc54788_2953183801">
            <w:r>
              <w:rPr>
                <w:webHidden/>
                <w:rStyle w:val="IndexLink"/>
              </w:rPr>
              <w:t>Revue de processus : des sources de données aux rapports</w:t>
              <w:tab/>
              <w:t>113</w:t>
            </w:r>
          </w:hyperlink>
        </w:p>
        <w:p>
          <w:pPr>
            <w:pStyle w:val="TOC2"/>
            <w:tabs>
              <w:tab w:val="clear" w:pos="10263"/>
              <w:tab w:val="right" w:pos="10545" w:leader="dot"/>
            </w:tabs>
            <w:rPr/>
          </w:pPr>
          <w:hyperlink w:anchor="__RefHeading___Toc54790_2953183801">
            <w:r>
              <w:rPr>
                <w:webHidden/>
                <w:rStyle w:val="IndexLink"/>
              </w:rPr>
              <w:t>Planifier — définir et configurer les sources de données</w:t>
              <w:tab/>
              <w:t>113</w:t>
            </w:r>
          </w:hyperlink>
        </w:p>
        <w:p>
          <w:pPr>
            <w:pStyle w:val="TOC2"/>
            <w:tabs>
              <w:tab w:val="clear" w:pos="10263"/>
              <w:tab w:val="right" w:pos="10545" w:leader="dot"/>
            </w:tabs>
            <w:rPr/>
          </w:pPr>
          <w:hyperlink w:anchor="__RefHeading___Toc54792_2953183801">
            <w:r>
              <w:rPr>
                <w:webHidden/>
                <w:rStyle w:val="IndexLink"/>
              </w:rPr>
              <w:t>Réaliser — saisir les données et générer les documents</w:t>
              <w:tab/>
              <w:t>114</w:t>
            </w:r>
          </w:hyperlink>
        </w:p>
        <w:p>
          <w:pPr>
            <w:pStyle w:val="TOC2"/>
            <w:tabs>
              <w:tab w:val="clear" w:pos="10263"/>
              <w:tab w:val="right" w:pos="10545" w:leader="dot"/>
            </w:tabs>
            <w:rPr/>
          </w:pPr>
          <w:hyperlink w:anchor="__RefHeading___Toc54794_2953183801">
            <w:r>
              <w:rPr>
                <w:webHidden/>
                <w:rStyle w:val="IndexLink"/>
              </w:rPr>
              <w:t>Vérifier — tenir les revues de processus et de direction</w:t>
              <w:tab/>
              <w:t>115</w:t>
            </w:r>
          </w:hyperlink>
        </w:p>
        <w:p>
          <w:pPr>
            <w:pStyle w:val="TOC2"/>
            <w:tabs>
              <w:tab w:val="clear" w:pos="10263"/>
              <w:tab w:val="right" w:pos="10545" w:leader="dot"/>
            </w:tabs>
            <w:rPr/>
          </w:pPr>
          <w:hyperlink w:anchor="__RefHeading___Toc54796_2953183801">
            <w:r>
              <w:rPr>
                <w:webHidden/>
                <w:rStyle w:val="IndexLink"/>
              </w:rPr>
              <w:t>Agir — exporter les rapports et suivre les décisions</w:t>
              <w:tab/>
              <w:t>115</w:t>
            </w:r>
          </w:hyperlink>
        </w:p>
        <w:p>
          <w:pPr>
            <w:pStyle w:val="TOC1"/>
            <w:tabs>
              <w:tab w:val="clear" w:pos="10546"/>
              <w:tab w:val="right" w:pos="10545" w:leader="dot"/>
            </w:tabs>
            <w:rPr/>
          </w:pPr>
          <w:hyperlink w:anchor="__RefHeading___Toc54798_2953183801">
            <w:r>
              <w:rPr>
                <w:webHidden/>
                <w:rStyle w:val="IndexLink"/>
              </w:rPr>
              <w:t>L'assistance de l'IA dans le déroulement, sous contrôle humain</w:t>
              <w:tab/>
              <w:t>118</w:t>
            </w:r>
          </w:hyperlink>
        </w:p>
        <w:p>
          <w:pPr>
            <w:pStyle w:val="TOC1"/>
            <w:tabs>
              <w:tab w:val="clear" w:pos="10546"/>
              <w:tab w:val="right" w:pos="10545" w:leader="dot"/>
            </w:tabs>
            <w:rPr/>
          </w:pPr>
          <w:hyperlink w:anchor="__RefHeading___Toc54800_2953183801">
            <w:r>
              <w:rPr>
                <w:webHidden/>
                <w:rStyle w:val="IndexLink"/>
              </w:rPr>
              <w:t>Enregistrements créés par le déroulement</w:t>
              <w:tab/>
              <w:t>119</w:t>
            </w:r>
          </w:hyperlink>
        </w:p>
        <w:p>
          <w:pPr>
            <w:pStyle w:val="TOC2"/>
            <w:tabs>
              <w:tab w:val="clear" w:pos="10263"/>
              <w:tab w:val="right" w:pos="10545" w:leader="dot"/>
            </w:tabs>
            <w:rPr/>
          </w:pPr>
          <w:hyperlink w:anchor="__RefHeading___Toc54802_2953183801">
            <w:r>
              <w:rPr>
                <w:webHidden/>
                <w:rStyle w:val="IndexLink"/>
              </w:rPr>
              <w:t>Non-conformités</w:t>
              <w:tab/>
              <w:t>119</w:t>
            </w:r>
          </w:hyperlink>
        </w:p>
        <w:p>
          <w:pPr>
            <w:pStyle w:val="TOC2"/>
            <w:tabs>
              <w:tab w:val="clear" w:pos="10263"/>
              <w:tab w:val="right" w:pos="10545" w:leader="dot"/>
            </w:tabs>
            <w:rPr/>
          </w:pPr>
          <w:hyperlink w:anchor="__RefHeading___Toc54804_2953183801">
            <w:r>
              <w:rPr>
                <w:webHidden/>
                <w:rStyle w:val="IndexLink"/>
              </w:rPr>
              <w:t>Risques et opportunités</w:t>
              <w:tab/>
              <w:t>119</w:t>
            </w:r>
          </w:hyperlink>
        </w:p>
        <w:p>
          <w:pPr>
            <w:pStyle w:val="TOC2"/>
            <w:tabs>
              <w:tab w:val="clear" w:pos="10263"/>
              <w:tab w:val="right" w:pos="10545" w:leader="dot"/>
            </w:tabs>
            <w:rPr/>
          </w:pPr>
          <w:hyperlink w:anchor="__RefHeading___Toc54806_2953183801">
            <w:r>
              <w:rPr>
                <w:webHidden/>
                <w:rStyle w:val="IndexLink"/>
              </w:rPr>
              <w:t>Audits</w:t>
              <w:tab/>
              <w:t>119</w:t>
            </w:r>
          </w:hyperlink>
        </w:p>
        <w:p>
          <w:pPr>
            <w:pStyle w:val="TOC2"/>
            <w:tabs>
              <w:tab w:val="clear" w:pos="10263"/>
              <w:tab w:val="right" w:pos="10545" w:leader="dot"/>
            </w:tabs>
            <w:rPr/>
          </w:pPr>
          <w:hyperlink w:anchor="__RefHeading___Toc54808_2953183801">
            <w:r>
              <w:rPr>
                <w:webHidden/>
                <w:rStyle w:val="IndexLink"/>
              </w:rPr>
              <w:t>Documents</w:t>
              <w:tab/>
              <w:t>119</w:t>
            </w:r>
          </w:hyperlink>
        </w:p>
        <w:p>
          <w:pPr>
            <w:pStyle w:val="TOC1"/>
            <w:tabs>
              <w:tab w:val="clear" w:pos="10546"/>
              <w:tab w:val="right" w:pos="10545" w:leader="dot"/>
            </w:tabs>
            <w:rPr/>
          </w:pPr>
          <w:hyperlink w:anchor="__RefHeading___Toc54810_2953183801">
            <w:r>
              <w:rPr>
                <w:webHidden/>
                <w:rStyle w:val="IndexLink"/>
              </w:rPr>
              <w:t>Annexe — Questions fréquentes</w:t>
              <w:tab/>
              <w:t>120</w:t>
            </w:r>
          </w:hyperlink>
          <w:r>
            <w:rPr>
              <w:rStyle w:val="IndexLink"/>
            </w:rPr>
            <w:fldChar w:fldCharType="end"/>
          </w:r>
        </w:p>
      </w:sdtContent>
    </w:sdt>
    <w:p>
      <w:pPr>
        <w:pStyle w:val="Normal"/>
        <w:widowControl/>
        <w:bidi w:val="0"/>
        <w:spacing w:lineRule="auto" w:line="276" w:before="0" w:after="120"/>
        <w:jc w:val="left"/>
        <w:rPr>
          <w:rFonts w:ascii="Open Sans" w:hAnsi="Open Sans" w:eastAsia="Open Sans" w:cs="Open Sans"/>
          <w:color w:val="2C3E50"/>
          <w:sz w:val="22"/>
        </w:rPr>
      </w:pPr>
      <w:r>
        <w:rPr>
          <w:rFonts w:eastAsia="Open Sans" w:cs="Open Sans"/>
          <w:color w:val="2C3E50"/>
          <w:sz w:val="22"/>
        </w:rPr>
      </w:r>
      <w:r>
        <w:br w:type="page"/>
      </w:r>
    </w:p>
    <w:p>
      <w:pPr>
        <w:pStyle w:val="Heading1"/>
        <w:spacing w:before="0" w:after="160"/>
        <w:rPr/>
      </w:pPr>
      <w:bookmarkStart w:id="0" w:name="__RefHeading___Toc54740_2953183801"/>
      <w:bookmarkEnd w:id="0"/>
      <w:r>
        <w:rPr/>
        <w:t>À propos de ce guide</w:t>
      </w:r>
    </w:p>
    <w:p>
      <w:pPr>
        <w:pStyle w:val="Normal"/>
        <w:rPr/>
      </w:pPr>
      <w:r>
        <w:rPr>
          <w:i w:val="false"/>
        </w:rPr>
        <w:t>Ce guide suit un déroulement réel et complet de DynamicMS, de la première à la dernière étape : les 12 processus de bout en bout, leurs 111 macro-processus, 346 tâches et 1057 étapes. Le déroulement est le scénario universel des données initialisées de votre plateforme : chaque écran, valeur et enregistrement correspond à l'application. Il s'applique à tout secteur d'activité.</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380"/>
        <w:gridCol w:w="7258"/>
      </w:tblGrid>
      <w:tr>
        <w:trPr>
          <w:tblHeader w:val="true"/>
        </w:trPr>
        <w:tc>
          <w:tcPr>
            <w:tcW w:w="2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Élément</w:t>
            </w:r>
          </w:p>
        </w:tc>
        <w:tc>
          <w:tcPr>
            <w:tcW w:w="72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Valeur de ce déroulement</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Organisation</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Horizon Holding Universelle (HZ-UNI) — secteur universel, grande entreprise, 9167 salariés, membre de Groupe Industriel Horizon</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Projet</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HZ-UNI-QMS — Déploiement complet SMQ 2025–2026 — Horizon Holding Universelle</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Système de management</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 ISO 9001 · cycle complet (FULL)</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Modèle de projet</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TPL-UNI-FULL-QMS — SMQ universel — cycle de vie complet (ISO 9001)</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Période</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2025-10-01 → 2026-12-30</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Connexion</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Adresse communiquée par votre administrateur — e-mail de votre compte et le mot de passe initial communiqué par votre administrateur ; à la première connexion, choisissez votre propre mot de passe (12 caractères au moins, avec majuscule, minuscule et chiffre)</w:t>
            </w:r>
          </w:p>
        </w:tc>
      </w:tr>
    </w:tbl>
    <w:p>
      <w:pPr>
        <w:pStyle w:val="Normal"/>
        <w:spacing w:before="0" w:after="40"/>
        <w:rPr/>
      </w:pPr>
      <w:r>
        <w:rPr/>
      </w:r>
    </w:p>
    <w:p>
      <w:pPr>
        <w:pStyle w:val="Heading2"/>
        <w:rPr/>
      </w:pPr>
      <w:bookmarkStart w:id="1" w:name="__RefHeading___Toc54742_2953183801"/>
      <w:bookmarkEnd w:id="1"/>
      <w:r>
        <w:rPr/>
        <w:t>Comment lire une étape</w:t>
      </w:r>
    </w:p>
    <w:p>
      <w:pPr>
        <w:pStyle w:val="ListBullet"/>
        <w:numPr>
          <w:ilvl w:val="0"/>
          <w:numId w:val="1"/>
        </w:numPr>
        <w:spacing w:before="0" w:after="40"/>
        <w:contextualSpacing/>
        <w:jc w:val="left"/>
        <w:rPr/>
      </w:pPr>
      <w:r>
        <w:rPr>
          <w:b/>
          <w:color w:val="123A5F"/>
          <w:sz w:val="20"/>
        </w:rPr>
        <w:t xml:space="preserve">Étape, puis ce qu'il faut saisir. </w:t>
      </w:r>
      <w:r>
        <w:rPr>
          <w:sz w:val="20"/>
        </w:rPr>
        <w:t>Chaque étape donne son badge PDCA, son identifiant, son nom, son rôle et son formulaire, immédiatement suivis de ses tableaux à saisir, avant l'étape suivante. Le premier tableau contient les champs simples : sa ligne d'en-tête donne le nom des champs tels qu'affichés dans le formulaire, la ligne suivante la valeur à saisir ou à choisir.</w:t>
      </w:r>
    </w:p>
    <w:p>
      <w:pPr>
        <w:pStyle w:val="ListBullet"/>
        <w:numPr>
          <w:ilvl w:val="0"/>
          <w:numId w:val="1"/>
        </w:numPr>
        <w:spacing w:before="0" w:after="40"/>
        <w:contextualSpacing/>
        <w:jc w:val="left"/>
        <w:rPr/>
      </w:pPr>
      <w:r>
        <w:rPr>
          <w:b/>
          <w:color w:val="123A5F"/>
          <w:sz w:val="20"/>
        </w:rPr>
        <w:t xml:space="preserve">Tableaux d'enregistrements : copier-coller. </w:t>
      </w:r>
      <w:r>
        <w:rPr>
          <w:sz w:val="20"/>
        </w:rPr>
        <w:t>Un tableau d'enregistrements de l'étape suit, avec les titres de colonnes de l'application et une ligne par enregistrement. Sélectionnez le tableau dans ce guide (ligne d'en-tête comprise), copiez-le (Ctrl+C), cliquez la première cellule du même tableau dans DynamicMS et collez (Ctrl+V) : l'aperçu du collage associe les colonnes par leur titre ; sélectionnez Appliquer. Vous pouvez aussi saisir les lignes une à une.</w:t>
      </w:r>
    </w:p>
    <w:p>
      <w:pPr>
        <w:pStyle w:val="ListBullet"/>
        <w:numPr>
          <w:ilvl w:val="0"/>
          <w:numId w:val="1"/>
        </w:numPr>
        <w:spacing w:before="0" w:after="40"/>
        <w:contextualSpacing/>
        <w:jc w:val="left"/>
        <w:rPr/>
      </w:pPr>
      <w:r>
        <w:rPr>
          <w:b/>
          <w:color w:val="123A5F"/>
          <w:sz w:val="20"/>
        </w:rPr>
        <w:t xml:space="preserve">Badge PDCA. </w:t>
      </w:r>
      <w:r>
        <w:rPr>
          <w:sz w:val="20"/>
        </w:rPr>
        <w:t>P (Planifier : identifier, fixer, configurer, affecter), D (Réaliser : exécuter, documenter, communiquer, former), C (Vérifier : surveiller, évaluer, revoir), A (Agir : décider, clore, escalader). Dans chaque macro-processus, les badges montrent son propre petit cycle PDCA.</w:t>
      </w:r>
    </w:p>
    <w:p>
      <w:pPr>
        <w:pStyle w:val="ListBullet"/>
        <w:numPr>
          <w:ilvl w:val="0"/>
          <w:numId w:val="1"/>
        </w:numPr>
        <w:spacing w:before="0" w:after="40"/>
        <w:contextualSpacing/>
        <w:jc w:val="left"/>
        <w:rPr/>
      </w:pPr>
      <w:r>
        <w:rPr>
          <w:b/>
          <w:color w:val="123A5F"/>
          <w:sz w:val="20"/>
        </w:rPr>
        <w:t xml:space="preserve">Valeurs. </w:t>
      </w:r>
      <w:r>
        <w:rPr>
          <w:sz w:val="20"/>
        </w:rPr>
        <w:t>Saisissez les valeurs telles qu'écrites ; choisissez les valeurs de liste telles qu'écrites ; les dates sont au format AAAA-MM-JJ ; les montants portent leur devise (MAD par défaut pour cet organisme).</w:t>
      </w:r>
    </w:p>
    <w:p>
      <w:pPr>
        <w:pStyle w:val="ListBullet"/>
        <w:numPr>
          <w:ilvl w:val="0"/>
          <w:numId w:val="1"/>
        </w:numPr>
        <w:spacing w:before="0" w:after="40"/>
        <w:contextualSpacing/>
        <w:jc w:val="left"/>
        <w:rPr/>
      </w:pPr>
      <w:r>
        <w:rPr>
          <w:b/>
          <w:color w:val="123A5F"/>
          <w:sz w:val="20"/>
        </w:rPr>
        <w:t xml:space="preserve">Terminer. </w:t>
      </w:r>
      <w:r>
        <w:rPr>
          <w:sz w:val="20"/>
        </w:rPr>
        <w:t>Les lignes sont enregistrées au fil de la saisie (le pied du tableau indique Toutes les modifications sont enregistrées). Sélectionnez Terminer l'étape pour la finir ; l'étape suivante s'ouvre. Une phase se termine par son jalon (liste de contrôle, puis Go, En attente ou No-Go).</w:t>
      </w:r>
    </w:p>
    <w:p>
      <w:pPr>
        <w:pStyle w:val="Normal"/>
        <w:keepNext w:val="false"/>
        <w:spacing w:lineRule="exact" w:line="224" w:before="80" w:after="40"/>
        <w:jc w:val="left"/>
        <w:rPr/>
      </w:pPr>
      <w:r>
        <w:rPr>
          <w:b/>
          <w:i w:val="false"/>
          <w:color w:val="123A5F"/>
          <w:sz w:val="18"/>
        </w:rPr>
        <w:t xml:space="preserve">Exemple — </w:t>
      </w:r>
      <w:r>
        <w:rPr>
          <w:b w:val="false"/>
          <w:i w:val="false"/>
          <w:color w:val="2C3E50"/>
          <w:sz w:val="18"/>
        </w:rPr>
        <w:t>une étape et ce qu'il faut y saisir, telles que présentées dans le déroulement complet :</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MP-001.1  </w:t>
      </w:r>
      <w:r>
        <w:rPr>
          <w:b/>
          <w:i w:val="false"/>
          <w:color w:val="123A5F"/>
          <w:sz w:val="16"/>
        </w:rPr>
        <w:t>Fixer la périodicité du diagnostic stratégique</w:t>
      </w:r>
      <w:r>
        <w:rPr>
          <w:b w:val="false"/>
          <w:i w:val="false"/>
          <w:color w:val="5A6B7B"/>
          <w:sz w:val="15"/>
        </w:rPr>
        <w:t xml:space="preserve">  (Responsable SMI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6"/>
        <w:gridCol w:w="1347"/>
        <w:gridCol w:w="2483"/>
        <w:gridCol w:w="4372"/>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2026-10-05</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Siège, Site de Casablanca</w:t>
            </w:r>
          </w:p>
        </w:tc>
        <w:tc>
          <w:tcPr>
            <w:tcW w:w="4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du prochain diagnostic : conclusions de la dernière revue de direction, réclamations clients de l'année, bulletins de veille réglementaire, résultats d'évaluation des fournisseurs et plan stratégique. Une revue extraordinaire est déclenchée par un nouveau site, une nouvelle activité ou un changement réglementaire majeur.</w:t>
            </w:r>
          </w:p>
        </w:tc>
      </w:tr>
    </w:tbl>
    <w:p>
      <w:pPr>
        <w:pStyle w:val="Normal"/>
        <w:rPr/>
      </w:pPr>
      <w:r>
        <w:rPr/>
      </w:r>
      <w:r>
        <w:br w:type="page"/>
      </w:r>
    </w:p>
    <w:p>
      <w:pPr>
        <w:pStyle w:val="Heading1"/>
        <w:spacing w:before="0" w:after="160"/>
        <w:rPr/>
      </w:pPr>
      <w:bookmarkStart w:id="2" w:name="__RefHeading___Toc54744_2953183801"/>
      <w:bookmarkEnd w:id="2"/>
      <w:r>
        <w:rPr/>
        <w:t>Prise en main</w:t>
      </w:r>
    </w:p>
    <w:p>
      <w:pPr>
        <w:pStyle w:val="ListNumber"/>
        <w:numPr>
          <w:ilvl w:val="0"/>
          <w:numId w:val="13"/>
        </w:numPr>
        <w:spacing w:before="0" w:after="40"/>
        <w:contextualSpacing/>
        <w:jc w:val="left"/>
        <w:rPr/>
      </w:pPr>
      <w:r>
        <w:rPr/>
        <w:t>Ouvrez l'adresse communiquée par votre administrateur (par exemple https://dynamicms.client.local) (ou l'adresse donnée par votre administrateur) dans Chrome, Edge, Firefox ou Safari.</w:t>
      </w:r>
    </w:p>
    <w:p>
      <w:pPr>
        <w:pStyle w:val="ListNumber"/>
        <w:numPr>
          <w:ilvl w:val="0"/>
          <w:numId w:val="7"/>
        </w:numPr>
        <w:spacing w:before="0" w:after="40"/>
        <w:contextualSpacing/>
        <w:jc w:val="left"/>
        <w:rPr/>
      </w:pPr>
      <w:r>
        <w:rPr/>
        <w:t>E-mail : saisissez ims@horizon-universal.example. Mot de passe : saisissez le mot de passe initial communiqué par votre administrateur ; à la première connexion, choisissez votre propre mot de passe (12 caractères au moins, avec majuscule, minuscule et chiffre). Sélectionnez Se connecter.</w:t>
      </w:r>
    </w:p>
    <w:p>
      <w:pPr>
        <w:pStyle w:val="ListNumber"/>
        <w:numPr>
          <w:ilvl w:val="0"/>
          <w:numId w:val="7"/>
        </w:numPr>
        <w:spacing w:before="0" w:after="40"/>
        <w:contextualSpacing/>
        <w:jc w:val="left"/>
        <w:rPr/>
      </w:pPr>
      <w:r>
        <w:rPr/>
        <w:t xml:space="preserve">Langue : choisissez EN, FR ou </w:t>
      </w:r>
      <w:r>
        <w:rPr>
          <w:rtl w:val="true"/>
        </w:rPr>
        <w:t>ع</w:t>
      </w:r>
      <w:r>
        <w:rPr/>
        <w:t xml:space="preserve"> </w:t>
      </w:r>
      <w:r>
        <w:rPr/>
        <w:t>(arabe, de droite à gauche) en haut à droite.</w:t>
      </w:r>
    </w:p>
    <w:p>
      <w:pPr>
        <w:pStyle w:val="ListNumber"/>
        <w:numPr>
          <w:ilvl w:val="0"/>
          <w:numId w:val="7"/>
        </w:numPr>
        <w:spacing w:before="0" w:after="40"/>
        <w:contextualSpacing/>
        <w:jc w:val="left"/>
        <w:rPr/>
      </w:pPr>
      <w:r>
        <w:rPr/>
        <w:t>Projet : choisissez « HZ-UNI-QMS — Déploiement complet SMQ 2025–2026 — Horizon Holding Universelle » dans le sélecteur de l'en-tête. Chaque écran travaille alors sur ce projet.</w:t>
      </w:r>
    </w:p>
    <w:p>
      <w:pPr>
        <w:pStyle w:val="Normal"/>
        <w:jc w:val="center"/>
        <w:rPr/>
      </w:pPr>
      <w:r>
        <w:rPr/>
        <w:drawing>
          <wp:inline distT="0" distB="0" distL="0" distR="0">
            <wp:extent cx="4500245" cy="28124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500245" cy="2812415"/>
                    </a:xfrm>
                    <a:prstGeom prst="rect">
                      <a:avLst/>
                    </a:prstGeom>
                  </pic:spPr>
                </pic:pic>
              </a:graphicData>
            </a:graphic>
          </wp:inline>
        </w:drawing>
      </w:r>
    </w:p>
    <w:p>
      <w:pPr>
        <w:pStyle w:val="Normal"/>
        <w:jc w:val="left"/>
        <w:rPr/>
      </w:pPr>
      <w:r>
        <w:rPr>
          <w:i/>
          <w:color w:val="5A6B7B"/>
          <w:sz w:val="19"/>
        </w:rPr>
        <w:t>Figure — Accueil du projet : avancement par phase, tendance des KPI, prochaines étapes.</w:t>
      </w:r>
    </w:p>
    <w:p>
      <w:pPr>
        <w:pStyle w:val="Heading2"/>
        <w:rPr/>
      </w:pPr>
      <w:bookmarkStart w:id="3" w:name="__RefHeading___Toc54746_2953183801"/>
      <w:bookmarkEnd w:id="3"/>
      <w:r>
        <w:rPr/>
        <w:t>Qui fait quoi dans ce déroulement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118"/>
        <w:gridCol w:w="2551"/>
        <w:gridCol w:w="3970"/>
      </w:tblGrid>
      <w:tr>
        <w:trPr>
          <w:tblHeader w:val="true"/>
        </w:trPr>
        <w:tc>
          <w:tcPr>
            <w:tcW w:w="31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Rôle</w:t>
            </w:r>
          </w:p>
        </w:tc>
        <w:tc>
          <w:tcPr>
            <w:tcW w:w="25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Personne</w:t>
            </w:r>
          </w:p>
        </w:tc>
        <w:tc>
          <w:tcPr>
            <w:tcW w:w="3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E-mail de connexion</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Administrateur du locataire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Hind Berrada</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admin@horizon-universal.example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de la gouvernance de l'IA</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Samira Benali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aigov@horizon-universal.example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de l'audit interne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Amina Ouazzani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Auditeur (lecture seule)</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Youssef El Idrissi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auditor@horizon-universal.example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Direction générale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Nabil Zerouali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ceo@horizon-universal.example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conformité</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Hugo Lefevre</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Gestionnaire documentaire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Sofia Bennani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Employé</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Maya Laurent</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employee@horizon-universal.example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ESG</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Julien Moreau</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esg@horizon-universal.example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RH</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Rachid Alaoui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hr@horizon-universal.example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HSE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Karim Tazi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hse@horizon-universal.example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SMI</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Omar Haddad</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ims@horizon-universal.example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informatique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Mehdi Fassi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it@horizon-universal.example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des opérations</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Ines Garcia</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operations@horizon-universal.example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de la performance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Tariq Saleh</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performance@horizon-universal.example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excellence des processus</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Adam Rahmani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qualité</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Leila Mansouri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quality@horizon-universal.example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des risques</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Nadia Chraibi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de la transformation</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Salma Kettani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transformation@horizon-universal.example</w:t>
            </w:r>
          </w:p>
        </w:tc>
      </w:tr>
    </w:tbl>
    <w:p>
      <w:pPr>
        <w:pStyle w:val="Normal"/>
        <w:spacing w:before="0" w:after="40"/>
        <w:rPr/>
      </w:pPr>
      <w:r>
        <w:rPr/>
      </w:r>
    </w:p>
    <w:p>
      <w:pPr>
        <w:pStyle w:val="Heading2"/>
        <w:rPr/>
      </w:pPr>
      <w:bookmarkStart w:id="4" w:name="__RefHeading___Toc54748_2953183801"/>
      <w:bookmarkEnd w:id="4"/>
      <w:r>
        <w:rPr/>
        <w:t>Créer le projet</w:t>
      </w:r>
    </w:p>
    <w:p>
      <w:pPr>
        <w:pStyle w:val="ListNumber"/>
        <w:numPr>
          <w:ilvl w:val="0"/>
          <w:numId w:val="14"/>
        </w:numPr>
        <w:spacing w:before="0" w:after="40"/>
        <w:contextualSpacing/>
        <w:jc w:val="left"/>
        <w:rPr/>
      </w:pPr>
      <w:r>
        <w:rPr/>
        <w:t>Ouvrez Organisation › Nouveau projet et sélectionnez Depuis le catalogue.</w:t>
      </w:r>
    </w:p>
    <w:p>
      <w:pPr>
        <w:pStyle w:val="ListNumber"/>
        <w:numPr>
          <w:ilvl w:val="0"/>
          <w:numId w:val="15"/>
        </w:numPr>
        <w:spacing w:before="0" w:after="40"/>
        <w:contextualSpacing/>
        <w:jc w:val="left"/>
        <w:rPr/>
      </w:pPr>
      <w:r>
        <w:rPr/>
        <w:t>Nom : saisissez « Déploiement complet SMQ 2025–2026 — Horizon Holding Universelle ». Système de management : QMS. Date de début : 2025-10-01.</w:t>
      </w:r>
    </w:p>
    <w:p>
      <w:pPr>
        <w:pStyle w:val="ListNumber"/>
        <w:numPr>
          <w:ilvl w:val="0"/>
          <w:numId w:val="16"/>
        </w:numPr>
        <w:spacing w:before="0" w:after="40"/>
        <w:contextualSpacing/>
        <w:jc w:val="left"/>
        <w:rPr/>
      </w:pPr>
      <w:r>
        <w:rPr/>
        <w:t>Modèle : choisissez TPL-UNI-FULL-QMS — SMQ universel — cycle de vie complet (ISO 9001).</w:t>
      </w:r>
    </w:p>
    <w:p>
      <w:pPr>
        <w:pStyle w:val="ListNumber"/>
        <w:numPr>
          <w:ilvl w:val="0"/>
          <w:numId w:val="17"/>
        </w:numPr>
        <w:spacing w:before="0" w:after="40"/>
        <w:contextualSpacing/>
        <w:jc w:val="left"/>
        <w:rPr/>
      </w:pPr>
      <w:r>
        <w:rPr/>
        <w:t>Complexité : réglez les niveaux CX-01 = 3, CX-02 = 3, CX-03 = 4, CX-04 = 5, CX-05 = 4, CX-06 = 4, CX-07 = 3 (score 69 / 100), puis sélectionnez Créer le projet.</w:t>
      </w:r>
    </w:p>
    <w:p>
      <w:pPr>
        <w:pStyle w:val="Normal"/>
        <w:jc w:val="center"/>
        <w:rPr/>
      </w:pPr>
      <w:r>
        <w:rPr/>
        <w:drawing>
          <wp:inline distT="0" distB="0" distL="0" distR="0">
            <wp:extent cx="4500245" cy="28124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500245" cy="2812415"/>
                    </a:xfrm>
                    <a:prstGeom prst="rect">
                      <a:avLst/>
                    </a:prstGeom>
                  </pic:spPr>
                </pic:pic>
              </a:graphicData>
            </a:graphic>
          </wp:inline>
        </w:drawing>
      </w:r>
    </w:p>
    <w:p>
      <w:pPr>
        <w:pStyle w:val="Normal"/>
        <w:jc w:val="left"/>
        <w:rPr/>
      </w:pPr>
      <w:r>
        <w:rPr>
          <w:i/>
          <w:color w:val="5A6B7B"/>
          <w:sz w:val="19"/>
        </w:rPr>
        <w:t>Figure — Cycle de vie : les 12 processus de bout en bout avec leur avancement et l'état de leur jalon.</w:t>
      </w:r>
    </w:p>
    <w:p>
      <w:pPr>
        <w:pStyle w:val="Heading1"/>
        <w:rPr/>
      </w:pPr>
      <w:bookmarkStart w:id="5" w:name="__RefHeading___Toc54750_2953183801"/>
      <w:bookmarkEnd w:id="5"/>
      <w:r>
        <w:rPr/>
        <w:t>Manuel, modèle, IA : les façons de travailler</w:t>
      </w:r>
    </w:p>
    <w:p>
      <w:pPr>
        <w:pStyle w:val="Normal"/>
        <w:rPr/>
      </w:pPr>
      <w:r>
        <w:rPr>
          <w:i w:val="false"/>
          <w:sz w:val="20"/>
        </w:rPr>
        <w:t>DynamicMS combine trois façons de travailler, à chaque niveau : le projet, le document et l'étape. Un modèle apporte une structure éprouvée ; la saisie manuelle l'adapte à votre organisme ; l'IA propose, une personne décide. Les trois se combinent librement : un projet créé avec l'IA s'appuie sur un modèle du catalogue, puis ses étapes sont réalisées à la main, à partir de modèles ou avec l'aide de l'IA.</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247"/>
        <w:gridCol w:w="2778"/>
        <w:gridCol w:w="2836"/>
        <w:gridCol w:w="2777"/>
      </w:tblGrid>
      <w:tr>
        <w:trPr>
          <w:tblHeader w:val="true"/>
        </w:trPr>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Niveau</w:t>
            </w:r>
          </w:p>
        </w:tc>
        <w:tc>
          <w:tcPr>
            <w:tcW w:w="27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Manuel</w:t>
            </w:r>
          </w:p>
        </w:tc>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À partir d'un modèle</w:t>
            </w:r>
          </w:p>
        </w:tc>
        <w:tc>
          <w:tcPr>
            <w:tcW w:w="27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Avec l'IA</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7"/>
              </w:rPr>
              <w:t>Projet</w:t>
            </w:r>
          </w:p>
        </w:tc>
        <w:tc>
          <w:tcPr>
            <w:tcW w:w="27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Organisation › Nouveau projet › Manuel : système, parcours et jalons choisis phase par phase.</w:t>
            </w:r>
          </w:p>
        </w:tc>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Nouveau projet › Depuis le catalogue : phases, jalons, listes de contrôle et rôles copiés d'un modèle publié.</w:t>
            </w:r>
          </w:p>
        </w:tc>
        <w:tc>
          <w:tcPr>
            <w:tcW w:w="27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Nouveau projet › Avec l'IA : une courte description ; chaque élément proposé est accepté ou rejeté.</w:t>
            </w:r>
          </w:p>
        </w:tc>
      </w:tr>
      <w:tr>
        <w:trPr/>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7"/>
              </w:rPr>
              <w:t>Document</w:t>
            </w:r>
          </w:p>
        </w:tc>
        <w:tc>
          <w:tcPr>
            <w:tcW w:w="27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Documents › Nouveau document › Document vierge.</w:t>
            </w:r>
          </w:p>
        </w:tc>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Documents › Nouveau document › À partir d'un modèle, rempli avec les données du projet.</w:t>
            </w:r>
          </w:p>
        </w:tc>
        <w:tc>
          <w:tcPr>
            <w:tcW w:w="27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Les étapes « IA + Manuel » proposent un brouillon ; la personne le revoit avant publication.</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7"/>
              </w:rPr>
              <w:t>Étape</w:t>
            </w:r>
          </w:p>
        </w:tc>
        <w:tc>
          <w:tcPr>
            <w:tcW w:w="27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Saisie des champs et des tableaux, ou copier-coller depuis ce guide.</w:t>
            </w:r>
          </w:p>
        </w:tc>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Étape de type Document : le document est généré depuis son modèle, puis complété.</w:t>
            </w:r>
          </w:p>
        </w:tc>
        <w:tc>
          <w:tcPr>
            <w:tcW w:w="27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Étape assistée par IA : Assistance IA › Suggérer, puis accepter, modifier ou rejeter.</w:t>
            </w:r>
          </w:p>
        </w:tc>
      </w:tr>
    </w:tbl>
    <w:p>
      <w:pPr>
        <w:pStyle w:val="Normal"/>
        <w:spacing w:before="0" w:after="40"/>
        <w:rPr/>
      </w:pPr>
      <w:r>
        <w:rPr/>
      </w:r>
    </w:p>
    <w:p>
      <w:pPr>
        <w:pStyle w:val="Heading2"/>
        <w:rPr/>
      </w:pPr>
      <w:bookmarkStart w:id="6" w:name="__RefHeading___Toc54752_2953183801"/>
      <w:bookmarkEnd w:id="6"/>
      <w:r>
        <w:rPr/>
        <w:t>Créer un projet</w:t>
      </w:r>
    </w:p>
    <w:p>
      <w:pPr>
        <w:pStyle w:val="Normal"/>
        <w:rPr/>
      </w:pPr>
      <w:r>
        <w:rPr>
          <w:i w:val="false"/>
          <w:sz w:val="20"/>
        </w:rPr>
        <w:t>Ouvrez Organisation › Nouveau projet. Trois cartes proposent les modes de création ; la carte « Avec l'IA » n'apparaît que si un cas d'usage IA actif sert la création de projet.</w:t>
      </w:r>
    </w:p>
    <w:p>
      <w:pPr>
        <w:pStyle w:val="Normal"/>
        <w:jc w:val="center"/>
        <w:rPr/>
      </w:pPr>
      <w:r>
        <w:rPr/>
        <w:drawing>
          <wp:inline distT="0" distB="0" distL="0" distR="0">
            <wp:extent cx="3959860" cy="247523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Nouveau projet : depuis le catalogue, manuel ou avec l'IA.</w:t>
      </w:r>
    </w:p>
    <w:p>
      <w:pPr>
        <w:pStyle w:val="Heading3"/>
        <w:rPr/>
      </w:pPr>
      <w:r>
        <w:rPr/>
        <w:t>Depuis le catalogue (modèle)</w:t>
      </w:r>
    </w:p>
    <w:p>
      <w:pPr>
        <w:pStyle w:val="ListNumber"/>
        <w:numPr>
          <w:ilvl w:val="0"/>
          <w:numId w:val="18"/>
        </w:numPr>
        <w:spacing w:before="0" w:after="40"/>
        <w:contextualSpacing/>
        <w:jc w:val="left"/>
        <w:rPr/>
      </w:pPr>
      <w:r>
        <w:rPr/>
        <w:t>Sélectionnez Depuis le catalogue.</w:t>
      </w:r>
    </w:p>
    <w:p>
      <w:pPr>
        <w:pStyle w:val="ListNumber"/>
        <w:numPr>
          <w:ilvl w:val="0"/>
          <w:numId w:val="19"/>
        </w:numPr>
        <w:spacing w:before="0" w:after="40"/>
        <w:contextualSpacing/>
        <w:jc w:val="left"/>
        <w:rPr/>
      </w:pPr>
      <w:r>
        <w:rPr/>
        <w:t>Nom : saisissez le nom du projet. Système de management : SMQ — ISO 9001 ou QHSE. Date de début : la date de lancement.</w:t>
      </w:r>
    </w:p>
    <w:p>
      <w:pPr>
        <w:pStyle w:val="ListNumber"/>
        <w:numPr>
          <w:ilvl w:val="0"/>
          <w:numId w:val="20"/>
        </w:numPr>
        <w:spacing w:before="0" w:after="40"/>
        <w:contextualSpacing/>
        <w:jc w:val="left"/>
        <w:rPr/>
      </w:pPr>
      <w:r>
        <w:rPr/>
        <w:t>Modèle : choisissez un modèle publié, par exemple TPL-UNI-FULL-QMS. « Voir et personnaliser le modèle » ouvre ses processus, étapes, règles, contrôles, risques, alertes, KPI et rapports ; ★ marque les modèles de votre organisme.</w:t>
      </w:r>
    </w:p>
    <w:p>
      <w:pPr>
        <w:pStyle w:val="ListNumber"/>
        <w:numPr>
          <w:ilvl w:val="0"/>
          <w:numId w:val="21"/>
        </w:numPr>
        <w:spacing w:before="0" w:after="40"/>
        <w:contextualSpacing/>
        <w:jc w:val="left"/>
        <w:rPr/>
      </w:pPr>
      <w:r>
        <w:rPr/>
        <w:t>Score de complexité : réglez chaque critère de 1 à 5 ; le mode recommandé (Cycle complet ou PME) s'affiche. Sélectionnez Créer le projet.</w:t>
      </w:r>
    </w:p>
    <w:p>
      <w:pPr>
        <w:pStyle w:val="Normal"/>
        <w:jc w:val="center"/>
        <w:rPr/>
      </w:pPr>
      <w:r>
        <w:rPr/>
        <w:drawing>
          <wp:inline distT="0" distB="0" distL="0" distR="0">
            <wp:extent cx="3959860" cy="24752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Création depuis le catalogue : le modèle TPL-UNI-FULL-QMS est choisi.</w:t>
      </w:r>
    </w:p>
    <w:p>
      <w:pPr>
        <w:pStyle w:val="Heading3"/>
        <w:rPr/>
      </w:pPr>
      <w:r>
        <w:rPr/>
        <w:t>Manuel</w:t>
      </w:r>
    </w:p>
    <w:p>
      <w:pPr>
        <w:pStyle w:val="ListNumber"/>
        <w:numPr>
          <w:ilvl w:val="0"/>
          <w:numId w:val="22"/>
        </w:numPr>
        <w:spacing w:before="0" w:after="40"/>
        <w:contextualSpacing/>
        <w:jc w:val="left"/>
        <w:rPr/>
      </w:pPr>
      <w:r>
        <w:rPr/>
        <w:t>Sélectionnez Manuel, puis saisissez le nom, le système de management et la date de début.</w:t>
      </w:r>
    </w:p>
    <w:p>
      <w:pPr>
        <w:pStyle w:val="ListNumber"/>
        <w:numPr>
          <w:ilvl w:val="0"/>
          <w:numId w:val="23"/>
        </w:numPr>
        <w:spacing w:before="0" w:after="40"/>
        <w:contextualSpacing/>
        <w:jc w:val="left"/>
        <w:rPr/>
      </w:pPr>
      <w:r>
        <w:rPr/>
        <w:t>Phases avec jalon : cochez les processus de bout en bout qui se terminent par un jalon de la bibliothèque (liste de contrôle puis décision Go, En attente ou No-Go).</w:t>
      </w:r>
    </w:p>
    <w:p>
      <w:pPr>
        <w:pStyle w:val="ListNumber"/>
        <w:numPr>
          <w:ilvl w:val="0"/>
          <w:numId w:val="24"/>
        </w:numPr>
        <w:spacing w:before="0" w:after="40"/>
        <w:contextualSpacing/>
        <w:jc w:val="left"/>
        <w:rPr/>
      </w:pPr>
      <w:r>
        <w:rPr/>
        <w:t>Réglez le score de complexité ; pour une PME, choisissez le parcours (Léger, Standard, Avancé) ou gardez celui qui est recommandé ; un autre choix demande une justification. Sélectionnez Créer le projet.</w:t>
      </w:r>
    </w:p>
    <w:p>
      <w:pPr>
        <w:pStyle w:val="Normal"/>
        <w:jc w:val="center"/>
        <w:rPr/>
      </w:pPr>
      <w:r>
        <w:rPr/>
        <w:drawing>
          <wp:inline distT="0" distB="0" distL="0" distR="0">
            <wp:extent cx="3959860" cy="247523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Création manuelle : les phases avec jalon sont choisies une à une.</w:t>
      </w:r>
    </w:p>
    <w:p>
      <w:pPr>
        <w:pStyle w:val="Heading3"/>
        <w:rPr/>
      </w:pPr>
      <w:r>
        <w:rPr/>
        <w:t>Avec l'IA, puis modèle et saisie manuelle (combinaison)</w:t>
      </w:r>
    </w:p>
    <w:p>
      <w:pPr>
        <w:pStyle w:val="ListNumber"/>
        <w:numPr>
          <w:ilvl w:val="0"/>
          <w:numId w:val="25"/>
        </w:numPr>
        <w:spacing w:before="0" w:after="40"/>
        <w:contextualSpacing/>
        <w:jc w:val="left"/>
        <w:rPr/>
      </w:pPr>
      <w:r>
        <w:rPr/>
        <w:t>Sélectionnez Avec l'IA. Description courte : décrivez le projet en une ou deux phrases (périmètre, normes, échéance, équipe).</w:t>
      </w:r>
    </w:p>
    <w:p>
      <w:pPr>
        <w:pStyle w:val="ListNumber"/>
        <w:numPr>
          <w:ilvl w:val="0"/>
          <w:numId w:val="26"/>
        </w:numPr>
        <w:spacing w:before="0" w:after="40"/>
        <w:contextualSpacing/>
        <w:jc w:val="left"/>
        <w:rPr/>
      </w:pPr>
      <w:r>
        <w:rPr/>
        <w:t>Sélectionnez Rédiger le projet. La proposition porte la mention « Généré par l'IA — à revoir par une personne », le cas d'usage, le moteur utilisé, la raison et la confiance.</w:t>
      </w:r>
    </w:p>
    <w:p>
      <w:pPr>
        <w:pStyle w:val="ListNumber"/>
        <w:numPr>
          <w:ilvl w:val="0"/>
          <w:numId w:val="27"/>
        </w:numPr>
        <w:spacing w:before="0" w:after="40"/>
        <w:contextualSpacing/>
        <w:jc w:val="left"/>
        <w:rPr/>
      </w:pPr>
      <w:r>
        <w:rPr/>
        <w:t>Cochez les éléments à garder (système de management, parcours, modèle le plus proche, niveaux de complexité) et décochez les autres, puis sélectionnez Appliquer les éléments acceptés : chaque acceptation ou rejet est journalisé.</w:t>
      </w:r>
    </w:p>
    <w:p>
      <w:pPr>
        <w:pStyle w:val="ListNumber"/>
        <w:numPr>
          <w:ilvl w:val="0"/>
          <w:numId w:val="28"/>
        </w:numPr>
        <w:spacing w:before="0" w:after="40"/>
        <w:contextualSpacing/>
        <w:jc w:val="left"/>
        <w:rPr/>
      </w:pPr>
      <w:r>
        <w:rPr/>
        <w:t>Complétez ou corrigez à la main les champs du formulaire, puis sélectionnez Créer le projet. Le projet suit le modèle retenu : c'est la combinaison IA + modèle + manuel.</w:t>
      </w:r>
    </w:p>
    <w:p>
      <w:pPr>
        <w:pStyle w:val="Normal"/>
        <w:jc w:val="center"/>
        <w:rPr/>
      </w:pPr>
      <w:r>
        <w:rPr/>
        <w:drawing>
          <wp:inline distT="0" distB="0" distL="0" distR="0">
            <wp:extent cx="3959860" cy="24752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Création avec l'IA : chaque élément proposé est accepté ou rejeté avant d'être appliqué.</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Bon à savoir —   </w:t>
            </w:r>
            <w:r>
              <w:rPr>
                <w:color w:val="123A5F"/>
                <w:sz w:val="22"/>
              </w:rPr>
              <w:t>Sans modèle de langage configuré, le moteur intégré (règles et recherche) répond, sans aucune sortie de données. Un modèle externe n'est utilisé que si l'administrateur l'active (Administration › Modèles d'IA).</w:t>
            </w:r>
          </w:p>
        </w:tc>
      </w:tr>
    </w:tbl>
    <w:p>
      <w:pPr>
        <w:pStyle w:val="Normal"/>
        <w:spacing w:before="0" w:after="40"/>
        <w:rPr/>
      </w:pPr>
      <w:r>
        <w:rPr/>
      </w:r>
    </w:p>
    <w:p>
      <w:pPr>
        <w:pStyle w:val="Heading2"/>
        <w:rPr/>
      </w:pPr>
      <w:bookmarkStart w:id="7" w:name="__RefHeading___Toc54754_2953183801"/>
      <w:bookmarkEnd w:id="7"/>
      <w:r>
        <w:rPr/>
        <w:t>Créer un document</w:t>
      </w:r>
    </w:p>
    <w:p>
      <w:pPr>
        <w:pStyle w:val="ListBullet"/>
        <w:numPr>
          <w:ilvl w:val="0"/>
          <w:numId w:val="1"/>
        </w:numPr>
        <w:spacing w:before="0" w:after="40"/>
        <w:contextualSpacing/>
        <w:jc w:val="left"/>
        <w:rPr/>
      </w:pPr>
      <w:r>
        <w:rPr>
          <w:b/>
          <w:color w:val="123A5F"/>
          <w:sz w:val="20"/>
        </w:rPr>
        <w:t xml:space="preserve">À partir d'un modèle. </w:t>
      </w:r>
      <w:r>
        <w:rPr>
          <w:sz w:val="20"/>
        </w:rPr>
        <w:t>Documents › Nouveau document › À partir d'un modèle, rempli avec les données du projet : choisissez le modèle et, si besoin, un titre ; le brouillon reprend l'organisme, le projet, les rôles, les KPI et les registres.</w:t>
      </w:r>
    </w:p>
    <w:p>
      <w:pPr>
        <w:pStyle w:val="ListBullet"/>
        <w:numPr>
          <w:ilvl w:val="0"/>
          <w:numId w:val="1"/>
        </w:numPr>
        <w:spacing w:before="0" w:after="40"/>
        <w:contextualSpacing/>
        <w:jc w:val="left"/>
        <w:rPr/>
      </w:pPr>
      <w:r>
        <w:rPr>
          <w:b/>
          <w:color w:val="123A5F"/>
          <w:sz w:val="20"/>
        </w:rPr>
        <w:t xml:space="preserve">Document vierge. </w:t>
      </w:r>
      <w:r>
        <w:rPr>
          <w:sz w:val="20"/>
        </w:rPr>
        <w:t>Saisissez le titre, le type, la fréquence de revue et le contenu.</w:t>
      </w:r>
    </w:p>
    <w:p>
      <w:pPr>
        <w:pStyle w:val="ListBullet"/>
        <w:numPr>
          <w:ilvl w:val="0"/>
          <w:numId w:val="1"/>
        </w:numPr>
        <w:spacing w:before="0" w:after="40"/>
        <w:contextualSpacing/>
        <w:jc w:val="left"/>
        <w:rPr/>
      </w:pPr>
      <w:r>
        <w:rPr>
          <w:b/>
          <w:color w:val="123A5F"/>
          <w:sz w:val="20"/>
        </w:rPr>
        <w:t xml:space="preserve">Dans les deux cas. </w:t>
      </w:r>
      <w:r>
        <w:rPr>
          <w:sz w:val="20"/>
        </w:rPr>
        <w:t>Le document suit son cycle (brouillon, revue, publié) ; l'auteur n'approuve jamais sa propre version ; il se télécharge en DOCX, PDF, XLSX ou PPTX.</w:t>
      </w:r>
    </w:p>
    <w:p>
      <w:pPr>
        <w:pStyle w:val="Normal"/>
        <w:jc w:val="center"/>
        <w:rPr/>
      </w:pPr>
      <w:r>
        <w:rPr/>
        <w:drawing>
          <wp:inline distT="0" distB="0" distL="0" distR="0">
            <wp:extent cx="3780155" cy="236283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3780155" cy="2362835"/>
                    </a:xfrm>
                    <a:prstGeom prst="rect">
                      <a:avLst/>
                    </a:prstGeom>
                  </pic:spPr>
                </pic:pic>
              </a:graphicData>
            </a:graphic>
          </wp:inline>
        </w:drawing>
      </w:r>
    </w:p>
    <w:p>
      <w:pPr>
        <w:pStyle w:val="Normal"/>
        <w:jc w:val="left"/>
        <w:rPr/>
      </w:pPr>
      <w:r>
        <w:rPr>
          <w:i/>
          <w:color w:val="5A6B7B"/>
          <w:sz w:val="19"/>
        </w:rPr>
        <w:t>Figure — Nouveau document : à partir d'un modèle ou vierge.</w:t>
      </w:r>
    </w:p>
    <w:p>
      <w:pPr>
        <w:pStyle w:val="Heading2"/>
        <w:rPr/>
      </w:pPr>
      <w:bookmarkStart w:id="8" w:name="__RefHeading___Toc54756_2953183801"/>
      <w:bookmarkEnd w:id="8"/>
      <w:r>
        <w:rPr/>
        <w:t>Comment chaque étape est réalisée</w:t>
      </w:r>
    </w:p>
    <w:p>
      <w:pPr>
        <w:pStyle w:val="Normal"/>
        <w:rPr/>
      </w:pPr>
      <w:r>
        <w:rPr>
          <w:i w:val="false"/>
          <w:sz w:val="20"/>
        </w:rPr>
        <w:t>Dans le déroulement complet, chaque étape porte, après son badge PDCA, un repère de méthode :</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926"/>
        <w:gridCol w:w="6239"/>
        <w:gridCol w:w="1474"/>
      </w:tblGrid>
      <w:tr>
        <w:trPr>
          <w:tblHeader w:val="true"/>
        </w:trPr>
        <w:tc>
          <w:tcPr>
            <w:tcW w:w="19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Repère</w:t>
            </w:r>
          </w:p>
        </w:tc>
        <w:tc>
          <w:tcPr>
            <w:tcW w:w="62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Signification</w:t>
            </w:r>
          </w:p>
        </w:tc>
        <w:tc>
          <w:tcPr>
            <w:tcW w:w="14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Étapes du déroulement</w:t>
            </w:r>
          </w:p>
        </w:tc>
      </w:tr>
      <w:tr>
        <w:trPr/>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[Manuel]</w:t>
            </w:r>
          </w:p>
        </w:tc>
        <w:tc>
          <w:tcPr>
            <w:tcW w:w="62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La personne saisit les champs et les tableaux (ou les colle depuis ce guide), puis termine l'étape.</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902</w:t>
            </w:r>
          </w:p>
        </w:tc>
      </w:tr>
      <w:tr>
        <w:trPr/>
        <w:tc>
          <w:tcPr>
            <w:tcW w:w="1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[Modèle + Manuel]</w:t>
            </w:r>
          </w:p>
        </w:tc>
        <w:tc>
          <w:tcPr>
            <w:tcW w:w="62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Le document de l'étape est généré depuis son modèle avec les données du projet, puis complété et soumis à revue.</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72</w:t>
            </w:r>
          </w:p>
        </w:tc>
      </w:tr>
      <w:tr>
        <w:trPr/>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[IA + Manuel]</w:t>
            </w:r>
          </w:p>
        </w:tc>
        <w:tc>
          <w:tcPr>
            <w:tcW w:w="62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Assistance IA › Suggérer : l'IA propose, la personne accepte, modifie ou rejette chaque élément, puis termine l'étape.</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30</w:t>
            </w:r>
          </w:p>
        </w:tc>
      </w:tr>
      <w:tr>
        <w:trPr/>
        <w:tc>
          <w:tcPr>
            <w:tcW w:w="1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[Auto]</w:t>
            </w:r>
          </w:p>
        </w:tc>
        <w:tc>
          <w:tcPr>
            <w:tcW w:w="62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Tâche de service : la plateforme l'exécute (calcul, alerte, notification) ; la personne en vérifie le résultat.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53</w:t>
            </w:r>
          </w:p>
        </w:tc>
      </w:tr>
    </w:tbl>
    <w:p>
      <w:pPr>
        <w:pStyle w:val="Normal"/>
        <w:spacing w:before="0" w:after="40"/>
        <w:rPr/>
      </w:pPr>
      <w:r>
        <w:rPr/>
      </w:r>
    </w:p>
    <w:p>
      <w:pPr>
        <w:pStyle w:val="Normal"/>
        <w:rPr/>
      </w:pPr>
      <w:r>
        <w:rPr>
          <w:i w:val="false"/>
          <w:sz w:val="20"/>
        </w:rPr>
        <w:t>Le projet du déroulement lui-même est créé à partir du modèle TPL-UNI-FULL-QMS : toutes ses étapes viennent donc d'un modèle, puis sont réalisées selon le repère ci-dessus. Dans les étapes à tableau, « Proposer avec l'IA » peut aussi préremplir des lignes (Origine de la saisie = AI) lorsqu'un cas d'usage actif sert l'étape.</w:t>
      </w:r>
    </w:p>
    <w:p>
      <w:pPr>
        <w:pStyle w:val="Heading1"/>
        <w:rPr/>
      </w:pPr>
      <w:bookmarkStart w:id="9" w:name="__RefHeading___Toc54758_2953183801"/>
      <w:bookmarkEnd w:id="9"/>
      <w:r>
        <w:rPr/>
        <w:t>La dynamique PDCA du déroulement</w:t>
      </w:r>
    </w:p>
    <w:p>
      <w:pPr>
        <w:pStyle w:val="Normal"/>
        <w:rPr/>
      </w:pPr>
      <w:r>
        <w:rPr>
          <w:i w:val="false"/>
        </w:rPr>
        <w:t>DynamicMS déroule le système de management comme un cycle Planifier-Réaliser-Vérifier-Agir à trois niveaux. Les 12 phases de bout en bout forment le grand cycle ; chaque macro-processus a son propre petit cycle (les badges P, D, C, A de ses étapes) ; la revue de processus ferme la boucle en transformant les données mesurées en rapports et en décisions qui lancent le cycle suivant.</w:t>
      </w:r>
    </w:p>
    <w:p>
      <w:pPr>
        <w:pStyle w:val="Normal"/>
        <w:jc w:val="center"/>
        <w:rPr/>
      </w:pPr>
      <w:r>
        <w:rPr/>
        <w:drawing>
          <wp:inline distT="0" distB="0" distL="0" distR="0">
            <wp:extent cx="4500245" cy="475297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500245" cy="4752975"/>
                    </a:xfrm>
                    <a:prstGeom prst="rect">
                      <a:avLst/>
                    </a:prstGeom>
                  </pic:spPr>
                </pic:pic>
              </a:graphicData>
            </a:graphic>
          </wp:inline>
        </w:drawing>
      </w:r>
    </w:p>
    <w:p>
      <w:pPr>
        <w:pStyle w:val="Normal"/>
        <w:jc w:val="left"/>
        <w:rPr/>
      </w:pPr>
      <w:r>
        <w:rPr>
          <w:i/>
          <w:color w:val="5A6B7B"/>
          <w:sz w:val="19"/>
        </w:rPr>
        <w:t>Figure — Les 12 processus de bout en bout du déroulement sur le cycle PDCA.</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19"/>
        <w:gridCol w:w="2042"/>
        <w:gridCol w:w="3402"/>
        <w:gridCol w:w="3175"/>
      </w:tblGrid>
      <w:tr>
        <w:trPr>
          <w:tblHeader w:val="true"/>
        </w:trPr>
        <w:tc>
          <w:tcPr>
            <w:tcW w:w="10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PDCA</w:t>
            </w:r>
          </w:p>
        </w:tc>
        <w:tc>
          <w:tcPr>
            <w:tcW w:w="20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Processus de bout en bout</w:t>
            </w:r>
          </w:p>
        </w:tc>
        <w:tc>
          <w:tcPr>
            <w:tcW w:w="34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Ce qu'il produit</w:t>
            </w:r>
          </w:p>
        </w:tc>
        <w:tc>
          <w:tcPr>
            <w:tcW w:w="31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Ce qu'il alimente</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E2E-01 Du contexte à la stratégie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Contexte, parties intéressées, périmètre, politique, objectifs SMART, cartographie des processus.</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E2E-02 (engagement), E2E-03 (risques), E2E-10 (KPI des objectifs).</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E2E-02 Du leadership à l'engagement</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Rôles, RACSI, instances de gouvernance, engagements de la direction et communication.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Toutes les phases (pilotes et approbateurs) ; E2E-10 (revue de direction).</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E2E-03 Du risque à la résilience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risques et opportunités, traitements, continuité d'activité.</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E2E-05 à E2E-08 (maîtrises en opération) ; E2E-11 (univers d'audit).</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E2E-04 De la conformité à la réussite</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obligations de conformité, évaluation de la conformité, plan de certification.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E2E-08 (exigences), E2E-11 (assurance), E2E-10 (éléments d'entrée de revue).</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E2E-05 Des ressources à la disponibilité opérationnelle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Personnes compétentes, informations documentées, ressources de mesure prêtes pour l'opération.</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E2E-08 (livraison) ; E2E-09 (non-conformités d'étalonnage et de compétence).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E2E-06 De l'infrastructure à la sécurité</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Installations, services informatiques et sécurité de l'information maîtrisés.</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E2E-07 (plateforme de données) ; E2E-08 (opérations) ; E2E-09 (incidents).</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E2E-07 Des données à l'intelligence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Données, formules et connaissances gouvernées ; chaîne de données des KPI ; sources de données configurées.</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E2E-10 (mesure et tableaux de bord) ; E2E-11 (intelligence pour l'assurance).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E2E-08 Des exigences à la livraison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Exigences client revues, produits et services livrés et libérés.</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E2E-09 (éléments de sortie non conformes) ; E2E-10 (satisfaction client).</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Vérifier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E2E-09 De la non-conformité à la connaissance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Non-conformités maîtrisées, causes racines analysées, actions correctives, retours d'expérience (REX).</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E2E-10 (KPI des NC) ; E2E-12 (amélioration) ; E2E-05 (connaissances).</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Vérifier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E2E-10 De la surveillance à l'évaluation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Résultats des KPI, revues de processus, décisions et actions de la revue de direction.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E2E-11 (orientation des audits) ; E2E-12 (amélioration) ; E2E-01 (cycle suivant).</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Vérifier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E2E-11 De l'intelligence à l'assurance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Programme d'audit, rapports d'audit, constats et opinion d'assurance.</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E2E-09 (constats traités comme non-conformités) ; E2E-10 (éléments d'entrée de revue).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Agir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E2E-12 De l'amélioration à l'innovation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Portefeuille d'amélioration, innovations, retour sur investissement, objectifs mis à jour.</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E2E-01 du cycle suivant (contexte, politique et objectifs sont revus à nouveau).</w:t>
            </w:r>
          </w:p>
        </w:tc>
      </w:tr>
    </w:tbl>
    <w:p>
      <w:pPr>
        <w:pStyle w:val="Normal"/>
        <w:spacing w:before="0" w:after="40"/>
        <w:rPr/>
      </w:pPr>
      <w:r>
        <w:rPr/>
      </w:r>
    </w:p>
    <w:p>
      <w:pPr>
        <w:pStyle w:val="Heading2"/>
        <w:rPr/>
      </w:pPr>
      <w:bookmarkStart w:id="10" w:name="__RefHeading___Toc54760_2953183801"/>
      <w:bookmarkEnd w:id="10"/>
      <w:r>
        <w:rPr/>
        <w:t>Les boucles qui font vivre le système</w:t>
      </w:r>
    </w:p>
    <w:p>
      <w:pPr>
        <w:pStyle w:val="ListBullet"/>
        <w:numPr>
          <w:ilvl w:val="0"/>
          <w:numId w:val="1"/>
        </w:numPr>
        <w:spacing w:before="0" w:after="40"/>
        <w:contextualSpacing/>
        <w:jc w:val="left"/>
        <w:rPr/>
      </w:pPr>
      <w:r>
        <w:rPr>
          <w:b/>
          <w:color w:val="123A5F"/>
          <w:sz w:val="20"/>
        </w:rPr>
        <w:t xml:space="preserve">Mesurer et revoir (C → A). </w:t>
      </w:r>
      <w:r>
        <w:rPr>
          <w:sz w:val="20"/>
        </w:rPr>
        <w:t>Les valeurs de KPI saisies en E2E-07 et E2E-10 alimentent les mini-revues mensuelles des processus (MP-034.4) et la revue de direction (MP-034.5) ; chaque décision devient une action du plan d'actions.</w:t>
      </w:r>
    </w:p>
    <w:p>
      <w:pPr>
        <w:pStyle w:val="ListBullet"/>
        <w:numPr>
          <w:ilvl w:val="0"/>
          <w:numId w:val="1"/>
        </w:numPr>
        <w:spacing w:before="0" w:after="40"/>
        <w:contextualSpacing/>
        <w:jc w:val="left"/>
        <w:rPr/>
      </w:pPr>
      <w:r>
        <w:rPr>
          <w:b/>
          <w:color w:val="123A5F"/>
          <w:sz w:val="20"/>
        </w:rPr>
        <w:t xml:space="preserve">Détecter et apprendre (D → C → A). </w:t>
      </w:r>
      <w:r>
        <w:rPr>
          <w:sz w:val="20"/>
        </w:rPr>
        <w:t>Les non-conformités relevées en opération ou par les audits (E2E-08, E2E-11) sont maîtrisées, analysées et corrigées en E2E-09 ; leurs retours d'expérience mettent à jour les documents et les compétences (E2E-05).</w:t>
      </w:r>
    </w:p>
    <w:p>
      <w:pPr>
        <w:pStyle w:val="ListBullet"/>
        <w:numPr>
          <w:ilvl w:val="0"/>
          <w:numId w:val="1"/>
        </w:numPr>
        <w:spacing w:before="0" w:after="40"/>
        <w:contextualSpacing/>
        <w:jc w:val="left"/>
        <w:rPr/>
      </w:pPr>
      <w:r>
        <w:rPr>
          <w:b/>
          <w:color w:val="123A5F"/>
          <w:sz w:val="20"/>
        </w:rPr>
        <w:t xml:space="preserve">Améliorer et relancer (A → P). </w:t>
      </w:r>
      <w:r>
        <w:rPr>
          <w:sz w:val="20"/>
        </w:rPr>
        <w:t>E2E-12 sélectionne les améliorations et les innovations ; leurs résultats et les sorties de la revue de direction sont les éléments d'entrée du prochain E2E-01 (contexte, politique et objectifs revus).</w:t>
      </w:r>
    </w:p>
    <w:p>
      <w:pPr>
        <w:pStyle w:val="ListBullet"/>
        <w:numPr>
          <w:ilvl w:val="0"/>
          <w:numId w:val="1"/>
        </w:numPr>
        <w:spacing w:before="0" w:after="40"/>
        <w:contextualSpacing/>
        <w:jc w:val="left"/>
        <w:rPr/>
      </w:pPr>
      <w:r>
        <w:rPr>
          <w:b/>
          <w:color w:val="123A5F"/>
          <w:sz w:val="20"/>
        </w:rPr>
        <w:t xml:space="preserve">Jalons. </w:t>
      </w:r>
      <w:r>
        <w:rPr>
          <w:sz w:val="20"/>
        </w:rPr>
        <w:t>Chaque phase se termine par un jalon décidé par la direction après sa liste de contrôle : Go passe à la phase suivante, En attente garde la phase ouverte, No-Go renvoie des étapes en reprise.</w:t>
      </w:r>
    </w:p>
    <w:p>
      <w:pPr>
        <w:pStyle w:val="Normal"/>
        <w:rPr/>
      </w:pPr>
      <w:r>
        <w:rPr/>
      </w:r>
      <w:r>
        <w:br w:type="page"/>
      </w:r>
    </w:p>
    <w:p>
      <w:pPr>
        <w:pStyle w:val="Heading1"/>
        <w:spacing w:before="0" w:after="160"/>
        <w:rPr/>
      </w:pPr>
      <w:bookmarkStart w:id="11" w:name="__RefHeading___Toc54762_2953183801"/>
      <w:bookmarkEnd w:id="11"/>
      <w:r>
        <w:rPr/>
        <w:t>Le déroulement complet, phase par phase</w:t>
      </w:r>
    </w:p>
    <w:p>
      <w:pPr>
        <w:pStyle w:val="Normal"/>
        <w:rPr/>
      </w:pPr>
      <w:r>
        <w:rPr>
          <w:i w:val="false"/>
        </w:rPr>
        <w:t>Ouvrez Cycle de vie, sélectionnez la carte d'une phase, puis un macro-processus, puis sa première étape ouverte ; ou ouvrez Mes tâches. Suivez les étapes dans l'ordre. Chaque étape est suivie de ce qu'il faut y saisir.</w:t>
      </w:r>
    </w:p>
    <w:p>
      <w:pPr>
        <w:pStyle w:val="Heading2"/>
        <w:rPr/>
      </w:pPr>
      <w:bookmarkStart w:id="12" w:name="__RefHeading___Toc54764_2953183801"/>
      <w:bookmarkEnd w:id="12"/>
      <w:r>
        <w:rPr/>
        <w:t>E2E-01 — Du contexte à la stratégie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Définir le contexte, la politique, la stratégie, les objectifs, la conformité et la gouvernance. </w:t>
      </w:r>
      <w:r>
        <w:rPr>
          <w:b/>
          <w:i w:val="false"/>
          <w:color w:val="123A5F"/>
          <w:sz w:val="19"/>
        </w:rPr>
        <w:t xml:space="preserve">Du déclencheur à l'événement final : </w:t>
      </w:r>
      <w:r>
        <w:rPr>
          <w:b w:val="false"/>
          <w:i w:val="false"/>
          <w:color w:val="2C3E50"/>
          <w:sz w:val="19"/>
        </w:rPr>
        <w:t>Cycle de planification stratégique, résultat de revue de direction ou changement significatif de contexte → Politique, stratégie, objectifs, registre des risques et cadre de conformité approuvés et en place.</w:t>
      </w:r>
    </w:p>
    <w:p>
      <w:pPr>
        <w:pStyle w:val="Normal"/>
        <w:keepNext w:val="false"/>
        <w:spacing w:lineRule="exact" w:line="224" w:before="0" w:after="80"/>
        <w:jc w:val="left"/>
        <w:rPr/>
      </w:pPr>
      <w:r>
        <w:rPr>
          <w:b/>
          <w:i w:val="false"/>
          <w:color w:val="5A6B7B"/>
          <w:sz w:val="18"/>
        </w:rPr>
        <w:t xml:space="preserve">13 macro-processus, 136 étapes. Produit : </w:t>
      </w:r>
      <w:r>
        <w:rPr>
          <w:b w:val="false"/>
          <w:i w:val="false"/>
          <w:color w:val="5A6B7B"/>
          <w:sz w:val="18"/>
        </w:rPr>
        <w:t xml:space="preserve">Contexte, parties intéressées, périmètre, politique, objectifs SMART, cartographie des processus. </w:t>
      </w:r>
      <w:r>
        <w:rPr>
          <w:b/>
          <w:i w:val="false"/>
          <w:color w:val="5A6B7B"/>
          <w:sz w:val="18"/>
        </w:rPr>
        <w:t xml:space="preserve">Alimente : </w:t>
      </w:r>
      <w:r>
        <w:rPr>
          <w:b w:val="false"/>
          <w:i w:val="false"/>
          <w:color w:val="5A6B7B"/>
          <w:sz w:val="18"/>
        </w:rPr>
        <w:t>E2E-02 (engagement), E2E-03 (risques), E2E-10 (KPI des objectifs).</w:t>
      </w:r>
    </w:p>
    <w:p>
      <w:pPr>
        <w:pStyle w:val="Heading3"/>
        <w:rPr/>
      </w:pPr>
      <w:r>
        <w:rPr/>
        <w:t>UMS016 (MP-001) — Analyse du contexte et cartographie des parties prenantes</w:t>
      </w:r>
    </w:p>
    <w:p>
      <w:pPr>
        <w:pStyle w:val="Normal"/>
        <w:keepNext w:val="false"/>
        <w:spacing w:lineRule="exact" w:line="210" w:before="0" w:after="40"/>
        <w:jc w:val="left"/>
        <w:rPr/>
      </w:pPr>
      <w:r>
        <w:rPr>
          <w:b w:val="false"/>
          <w:i/>
          <w:color w:val="2C3E50"/>
          <w:sz w:val="17"/>
        </w:rPr>
        <w:t xml:space="preserve">Comprendre les enjeux internes/externes ; identifier les parties intéressées ; définir le périmètre du SMI. </w:t>
      </w:r>
      <w:r>
        <w:rPr>
          <w:b w:val="false"/>
          <w:i w:val="false"/>
          <w:color w:val="5A6B7B"/>
          <w:sz w:val="17"/>
        </w:rPr>
        <w:t>Pilote : Responsable SMI. Exigences : ISO 9001 §4.1, §4.2, §4.3.</w:t>
      </w:r>
    </w:p>
    <w:p>
      <w:pPr>
        <w:pStyle w:val="Normal"/>
        <w:keepNext w:val="true"/>
        <w:spacing w:lineRule="exact" w:line="198" w:before="40" w:after="0"/>
        <w:jc w:val="left"/>
        <w:rPr/>
      </w:pPr>
      <w:r>
        <w:rPr>
          <w:b/>
          <w:i w:val="false"/>
          <w:color w:val="17A2B8"/>
          <w:sz w:val="16"/>
        </w:rPr>
        <w:t>Tâche MP-001.T1 — Planifier et préparer le contexte de l'organisme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MP-001.1  </w:t>
      </w:r>
      <w:r>
        <w:rPr>
          <w:b/>
          <w:i w:val="false"/>
          <w:color w:val="123A5F"/>
          <w:sz w:val="16"/>
        </w:rPr>
        <w:t>Fixer la périodicité du diagnostic stratégique</w:t>
      </w:r>
      <w:r>
        <w:rPr>
          <w:b w:val="false"/>
          <w:i w:val="false"/>
          <w:color w:val="5A6B7B"/>
          <w:sz w:val="15"/>
        </w:rPr>
        <w:t xml:space="preserve">  (Responsable SMI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6"/>
        <w:gridCol w:w="1347"/>
        <w:gridCol w:w="2483"/>
        <w:gridCol w:w="4372"/>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2026-10-05</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Siège, Site de Casablanca</w:t>
            </w:r>
          </w:p>
        </w:tc>
        <w:tc>
          <w:tcPr>
            <w:tcW w:w="4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du prochain diagnostic : conclusions de la dernière revue de direction, réclamations clients de l'année, bulletins de veille réglementaire, résultats d'évaluation des fournisseurs et plan stratégique. Une revue extraordinaire est déclenchée par un nouveau site, une nouvelle activité ou un changement réglementaire majeur.</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MP-001.2  </w:t>
      </w:r>
      <w:r>
        <w:rPr>
          <w:b/>
          <w:i w:val="false"/>
          <w:color w:val="123A5F"/>
          <w:sz w:val="16"/>
        </w:rPr>
        <w:t>Identifier les enjeux externes</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Enjeux externes identifiés — 5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07"/>
        <w:gridCol w:w="1347"/>
        <w:gridCol w:w="3505"/>
        <w:gridCol w:w="810"/>
        <w:gridCol w:w="2222"/>
      </w:tblGrid>
      <w:tr>
        <w:trPr>
          <w:tblHeader w:val="true"/>
          <w:cantSplit w:val="true"/>
        </w:trPr>
        <w:tc>
          <w:tcPr>
            <w:tcW w:w="24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Enjeu externe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 (PESTEL)</w:t>
            </w:r>
          </w:p>
        </w:tc>
        <w:tc>
          <w:tcPr>
            <w:tcW w:w="35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 sur l'organisme</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Concurrence par les prix des prestataires informels de produits et services</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Économique</w:t>
            </w:r>
          </w:p>
        </w:tc>
        <w:tc>
          <w:tcPr>
            <w:tcW w:w="35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Pression sur les marges des devis ; risque de perdre des grands comptes sensibles au prix.</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Étude de marché de l'équipe commerciale, T3 2025</w:t>
            </w:r>
          </w:p>
        </w:tc>
      </w:tr>
      <w:tr>
        <w:trPr>
          <w:cantSplit w:val="true"/>
        </w:trPr>
        <w:tc>
          <w:tcPr>
            <w:tcW w:w="24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Les clients exigent la certification ISO 9001 dans les appels d'offres</w:t>
            </w:r>
          </w:p>
        </w:tc>
        <w:tc>
          <w:tcPr>
            <w:tcW w:w="13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Marché et clients</w:t>
            </w:r>
          </w:p>
        </w:tc>
        <w:tc>
          <w:tcPr>
            <w:tcW w:w="35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La certification est nécessaire pour conserver et gagner des contrats avec les grands comptes.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22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Dossiers d'appels d'offres reçus en 2025 (4 sur 11 exigent ISO 9001)</w:t>
            </w:r>
          </w:p>
        </w:tc>
      </w:tr>
      <w:tr>
        <w:trPr>
          <w:cantSplit w:val="true"/>
        </w:trPr>
        <w:tc>
          <w:tcPr>
            <w:tcW w:w="24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Amendement ISO 9001 sur le changement climatique (Amd 1:2024)</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Légal et réglementaire</w:t>
            </w:r>
          </w:p>
        </w:tc>
        <w:tc>
          <w:tcPr>
            <w:tcW w:w="35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L'analyse du contexte doit indiquer si le changement climatique est un enjeu pertinent.</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ISO 9001:2015/Amd 1:2024 ; bulletin de veille réglementaire</w:t>
            </w:r>
          </w:p>
        </w:tc>
      </w:tr>
      <w:tr>
        <w:trPr>
          <w:cantSplit w:val="true"/>
        </w:trPr>
        <w:tc>
          <w:tcPr>
            <w:tcW w:w="24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Disponibilité et prix des fournitures critiques</w:t>
            </w:r>
          </w:p>
        </w:tc>
        <w:tc>
          <w:tcPr>
            <w:tcW w:w="13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Approvisionnement</w:t>
            </w:r>
          </w:p>
        </w:tc>
        <w:tc>
          <w:tcPr>
            <w:tcW w:w="35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Retards quand les pièces manquent ; délais doublés pour les références importées.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et commandes 2025</w:t>
            </w:r>
          </w:p>
        </w:tc>
      </w:tr>
      <w:tr>
        <w:trPr>
          <w:cantSplit w:val="true"/>
        </w:trPr>
        <w:tc>
          <w:tcPr>
            <w:tcW w:w="24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Les clients envoient leurs demandes via portails et messageries</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Technologique</w:t>
            </w:r>
          </w:p>
        </w:tc>
        <w:tc>
          <w:tcPr>
            <w:tcW w:w="35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Des demandes peuvent être perdues si elles ne sont pas enregistrées en un seul endroit.</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demandes clients, échantillon de 60 demandes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MP-001.3  </w:t>
      </w:r>
      <w:r>
        <w:rPr>
          <w:b/>
          <w:i w:val="false"/>
          <w:color w:val="123A5F"/>
          <w:sz w:val="16"/>
        </w:rPr>
        <w:t>Identifier les enjeux internes</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Enjeux internes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74"/>
        <w:gridCol w:w="903"/>
        <w:gridCol w:w="4076"/>
        <w:gridCol w:w="810"/>
        <w:gridCol w:w="2428"/>
      </w:tblGrid>
      <w:tr>
        <w:trPr>
          <w:tblHeader w:val="true"/>
          <w:cantSplit w:val="true"/>
        </w:trPr>
        <w:tc>
          <w:tcPr>
            <w:tcW w:w="2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Enjeu interne</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 sur l'organisme</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Livraison tardive au client</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w:t>
            </w:r>
          </w:p>
        </w:tc>
        <w:tc>
          <w:tcPr>
            <w:tcW w:w="4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Pas de preuve d'acceptation de la prestation ; factures contestées et payées en retard.</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Revue des enregistrements janv.–oct. 2025 : 14 % non conformes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Spécification non respectée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Commercial</w:t>
            </w:r>
          </w:p>
        </w:tc>
        <w:tc>
          <w:tcPr>
            <w:tcW w:w="4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Reprise de devis et perte de marge ; deux réclamations clients.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24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devis : 9 corrections au T3 2025</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Pics de charge sur processus de réalisation principal</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Ressources</w:t>
            </w:r>
          </w:p>
        </w:tc>
        <w:tc>
          <w:tcPr>
            <w:tcW w:w="4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de service incomplet pendant les pics d'été ; heures supplémentaires au-delà de 12 %.</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Planning et relevés d'heures supplémentaires</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Savoir-faire détenu par deux salariés seniors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Compétences</w:t>
            </w:r>
          </w:p>
        </w:tc>
        <w:tc>
          <w:tcPr>
            <w:tcW w:w="4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Dépendance à deux personnes ; pas d'instructions de travail écrites.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Matrice des compétences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MP-001.4  </w:t>
      </w:r>
      <w:r>
        <w:rPr>
          <w:b/>
          <w:i w:val="false"/>
          <w:color w:val="123A5F"/>
          <w:sz w:val="16"/>
        </w:rPr>
        <w:t>Identifier les parties intéressées</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Parties intéressées identifiées — 6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43"/>
        <w:gridCol w:w="1279"/>
        <w:gridCol w:w="3224"/>
        <w:gridCol w:w="1145"/>
        <w:gridCol w:w="1012"/>
        <w:gridCol w:w="810"/>
        <w:gridCol w:w="1377"/>
      </w:tblGrid>
      <w:tr>
        <w:trPr>
          <w:tblHeader w:val="true"/>
          <w:cantSplit w:val="true"/>
        </w:trPr>
        <w:tc>
          <w:tcPr>
            <w:tcW w:w="14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Partie intéressée</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Interne / externe</w:t>
            </w:r>
          </w:p>
        </w:tc>
        <w:tc>
          <w:tcPr>
            <w:tcW w:w="32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Principaux besoins et attentes (synthèse)</w:t>
            </w:r>
          </w:p>
        </w:tc>
        <w:tc>
          <w:tcPr>
            <w:tcW w:w="1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Influence (1–5)</w:t>
            </w:r>
          </w:p>
        </w:tc>
        <w:tc>
          <w:tcPr>
            <w:tcW w:w="10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Intérêt (1–5)</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3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Clients (grands comptes)</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Partie externe</w:t>
            </w:r>
          </w:p>
        </w:tc>
        <w:tc>
          <w:tcPr>
            <w:tcW w:w="32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Prestation dans les délais, devis justes, preuve de service signée, factures claires.</w:t>
            </w:r>
          </w:p>
        </w:tc>
        <w:tc>
          <w:tcPr>
            <w:tcW w:w="1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10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3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Enquête de satisfaction 2025 (n = 48)</w:t>
            </w:r>
          </w:p>
        </w:tc>
      </w:tr>
      <w:tr>
        <w:trPr>
          <w:cantSplit w:val="true"/>
        </w:trPr>
        <w:tc>
          <w:tcPr>
            <w:tcW w:w="1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Salariés et leurs représentants</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 interne</w:t>
            </w:r>
          </w:p>
        </w:tc>
        <w:tc>
          <w:tcPr>
            <w:tcW w:w="32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Travail en sécurité, formation, instructions claires, planification de la charge.</w:t>
            </w:r>
          </w:p>
        </w:tc>
        <w:tc>
          <w:tcPr>
            <w:tcW w:w="1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10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3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réunion du personnel, octobre 2025</w:t>
            </w:r>
          </w:p>
        </w:tc>
      </w:tr>
      <w:tr>
        <w:trPr>
          <w:cantSplit w:val="true"/>
        </w:trPr>
        <w:tc>
          <w:tcPr>
            <w:tcW w:w="1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Dirigeant et actionnaires</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Partie interne</w:t>
            </w:r>
          </w:p>
        </w:tc>
        <w:tc>
          <w:tcPr>
            <w:tcW w:w="32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Croissance rentable, certification obtenue sous 12 mois.</w:t>
            </w:r>
          </w:p>
        </w:tc>
        <w:tc>
          <w:tcPr>
            <w:tcW w:w="1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10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3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d'affaires 2025–2027</w:t>
            </w:r>
          </w:p>
        </w:tc>
      </w:tr>
      <w:tr>
        <w:trPr>
          <w:cantSplit w:val="true"/>
        </w:trPr>
        <w:tc>
          <w:tcPr>
            <w:tcW w:w="1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Fournisseurs de fournitures critiques</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 externe</w:t>
            </w:r>
          </w:p>
        </w:tc>
        <w:tc>
          <w:tcPr>
            <w:tcW w:w="32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Prévision des besoins, spécifications claires, paiement à l'échéance.</w:t>
            </w:r>
          </w:p>
        </w:tc>
        <w:tc>
          <w:tcPr>
            <w:tcW w:w="1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10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3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Réunions fournisseurs, 2025</w:t>
            </w:r>
          </w:p>
        </w:tc>
      </w:tr>
      <w:tr>
        <w:trPr>
          <w:cantSplit w:val="true"/>
        </w:trPr>
        <w:tc>
          <w:tcPr>
            <w:tcW w:w="1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Organisme de certification</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Partie externe</w:t>
            </w:r>
          </w:p>
        </w:tc>
        <w:tc>
          <w:tcPr>
            <w:tcW w:w="32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Système de management conforme, accès aux enregistrements et aux personnes.</w:t>
            </w:r>
          </w:p>
        </w:tc>
        <w:tc>
          <w:tcPr>
            <w:tcW w:w="1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10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3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Contrat de certification</w:t>
            </w:r>
          </w:p>
        </w:tc>
      </w:tr>
      <w:tr>
        <w:trPr>
          <w:cantSplit w:val="true"/>
        </w:trPr>
        <w:tc>
          <w:tcPr>
            <w:tcW w:w="1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Autorités (inspection du travail, commune)</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 externe</w:t>
            </w:r>
          </w:p>
        </w:tc>
        <w:tc>
          <w:tcPr>
            <w:tcW w:w="32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Respect du droit du travail, de l'autorisation d'exercer et des règles sur les déchets.</w:t>
            </w:r>
          </w:p>
        </w:tc>
        <w:tc>
          <w:tcPr>
            <w:tcW w:w="1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10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3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réglementaire</w:t>
            </w:r>
          </w:p>
        </w:tc>
      </w:tr>
    </w:tbl>
    <w:p>
      <w:pPr>
        <w:pStyle w:val="Normal"/>
        <w:keepNext w:val="true"/>
        <w:spacing w:lineRule="exact" w:line="198" w:before="40" w:after="0"/>
        <w:jc w:val="left"/>
        <w:rPr/>
      </w:pPr>
      <w:r>
        <w:rPr>
          <w:b/>
          <w:i w:val="false"/>
          <w:color w:val="17A2B8"/>
          <w:sz w:val="16"/>
        </w:rPr>
        <w:t>Tâche MP-001.T2 — Exécuter les activités du contexte de l'organisme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MP-001.5  </w:t>
      </w:r>
      <w:r>
        <w:rPr>
          <w:b/>
          <w:i w:val="false"/>
          <w:color w:val="123A5F"/>
          <w:sz w:val="16"/>
        </w:rPr>
        <w:t>Déterminer les besoins et attentes des parties intéressées</w:t>
      </w:r>
      <w:r>
        <w:rPr>
          <w:b w:val="false"/>
          <w:i w:val="false"/>
          <w:color w:val="5A6B7B"/>
          <w:sz w:val="15"/>
        </w:rPr>
        <w:t xml:space="preserve">  (Responsable SMI · Besoins et attentes)</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Les besoins et attentes des six parties intéressées pertinentes sont connus (note pondérée 3,5 = « Défini »). Deux actions : confirmer les exigences véhicules et déchets dans le registre réglementaire ; ajouter la fiche signée comme critère de libération.</w:t>
            </w:r>
          </w:p>
        </w:tc>
      </w:tr>
    </w:tbl>
    <w:p>
      <w:pPr>
        <w:pStyle w:val="Normal"/>
        <w:keepNext w:val="true"/>
        <w:spacing w:lineRule="exact" w:line="186" w:before="30" w:after="10"/>
        <w:ind w:left="255"/>
        <w:jc w:val="left"/>
        <w:rPr/>
      </w:pPr>
      <w:r>
        <w:rPr>
          <w:b/>
          <w:i w:val="false"/>
          <w:color w:val="123A5F"/>
          <w:sz w:val="15"/>
        </w:rPr>
        <w:t>Besoins et attentes des parties intéressées — 8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73"/>
        <w:gridCol w:w="1634"/>
        <w:gridCol w:w="872"/>
        <w:gridCol w:w="2042"/>
        <w:gridCol w:w="2157"/>
        <w:gridCol w:w="616"/>
        <w:gridCol w:w="1125"/>
        <w:gridCol w:w="870"/>
      </w:tblGrid>
      <w:tr>
        <w:trPr>
          <w:tblHeader w:val="true"/>
          <w:cantSplit w:val="true"/>
        </w:trPr>
        <w:tc>
          <w:tcPr>
            <w:tcW w:w="9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Besoin ou attente</w:t>
            </w:r>
          </w:p>
        </w:tc>
        <w:tc>
          <w:tcPr>
            <w:tcW w:w="16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Parties intéressées concernées</w:t>
            </w:r>
          </w:p>
        </w:tc>
        <w:tc>
          <w:tcPr>
            <w:tcW w:w="8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Type d'exigence</w:t>
            </w:r>
          </w:p>
        </w:tc>
        <w:tc>
          <w:tcPr>
            <w:tcW w:w="20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Retenue comme obligation de conformité</w:t>
            </w:r>
          </w:p>
        </w:tc>
        <w:tc>
          <w:tcPr>
            <w:tcW w:w="21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Réponse de l'organisme (processus, maîtrise)</w:t>
            </w:r>
          </w:p>
        </w:tc>
        <w:tc>
          <w:tcPr>
            <w:tcW w:w="6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1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Origine de la saisie</w:t>
            </w:r>
          </w:p>
        </w:tc>
        <w:tc>
          <w:tcPr>
            <w:tcW w:w="8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Prestation réalisée à la date convenue, bien du premier coup</w:t>
            </w:r>
          </w:p>
        </w:tc>
        <w:tc>
          <w:tcPr>
            <w:tcW w:w="16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Clients (grands comptes)</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 contractuelle</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21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Planification et maîtrise des ordres de travail (processus de réalisation) ; KPI ponctualité</w:t>
            </w:r>
          </w:p>
        </w:tc>
        <w:tc>
          <w:tcPr>
            <w:tcW w:w="6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Manuel</w:t>
            </w:r>
          </w:p>
        </w:tc>
        <w:tc>
          <w:tcPr>
            <w:tcW w:w="8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Contrats-cadres ; enquête de satisfaction 2025</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Devis justes et factures claires</w:t>
            </w:r>
          </w:p>
        </w:tc>
        <w:tc>
          <w:tcPr>
            <w:tcW w:w="16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Clients (grands comptes), Dirigeant et actionnaires</w:t>
            </w:r>
          </w:p>
        </w:tc>
        <w:tc>
          <w:tcPr>
            <w:tcW w:w="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Attente client</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Non</w:t>
            </w:r>
          </w:p>
        </w:tc>
        <w:tc>
          <w:tcPr>
            <w:tcW w:w="21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Revue du devis avant envoi ; facture contrôlée avec la fiche signée</w:t>
            </w:r>
          </w:p>
        </w:tc>
        <w:tc>
          <w:tcPr>
            <w:tcW w:w="6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Manuel</w:t>
            </w:r>
          </w:p>
        </w:tc>
        <w:tc>
          <w:tcPr>
            <w:tcW w:w="8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devis : 9 corrections au T3 2025</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Certification ISO 9001 sous 12 mois</w:t>
            </w:r>
          </w:p>
        </w:tc>
        <w:tc>
          <w:tcPr>
            <w:tcW w:w="16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Clients (grands comptes), Dirigeant et actionnaires, Organisme de certification</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Engagement volontaire</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21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Projet SMQ ; audit de certification planifié</w:t>
            </w:r>
          </w:p>
        </w:tc>
        <w:tc>
          <w:tcPr>
            <w:tcW w:w="6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Library</w:t>
            </w:r>
          </w:p>
        </w:tc>
        <w:tc>
          <w:tcPr>
            <w:tcW w:w="8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Appels d'offres 2025 ; plan d'affaires 2025–2027</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Travail en sécurité, formation et instructions claires</w:t>
            </w:r>
          </w:p>
        </w:tc>
        <w:tc>
          <w:tcPr>
            <w:tcW w:w="16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Salariés et leurs représentants</w:t>
            </w:r>
          </w:p>
        </w:tc>
        <w:tc>
          <w:tcPr>
            <w:tcW w:w="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Exigence légale ou réglementaire</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21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 de formation (MP-013) et instructions de travail (MP-006)</w:t>
            </w:r>
          </w:p>
        </w:tc>
        <w:tc>
          <w:tcPr>
            <w:tcW w:w="6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Library</w:t>
            </w:r>
          </w:p>
        </w:tc>
        <w:tc>
          <w:tcPr>
            <w:tcW w:w="8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Code du travail ; réunion du personnel, octobre 2025</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Charge de travail planifiée pendant les pics</w:t>
            </w:r>
          </w:p>
        </w:tc>
        <w:tc>
          <w:tcPr>
            <w:tcW w:w="16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Salariés et leurs représentants, Dirigeant et actionnaires</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Attente interne</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Non</w:t>
            </w:r>
          </w:p>
        </w:tc>
        <w:tc>
          <w:tcPr>
            <w:tcW w:w="21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Planification de capacité revue chaque semaine ; saisonniers</w:t>
            </w:r>
          </w:p>
        </w:tc>
        <w:tc>
          <w:tcPr>
            <w:tcW w:w="6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AI</w:t>
            </w:r>
          </w:p>
        </w:tc>
        <w:tc>
          <w:tcPr>
            <w:tcW w:w="8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Planning et relevés d'heures supplémentaires</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Prévision des besoins et paiement à l'échéance</w:t>
            </w:r>
          </w:p>
        </w:tc>
        <w:tc>
          <w:tcPr>
            <w:tcW w:w="16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Fournisseurs de fournitures critiques</w:t>
            </w:r>
          </w:p>
        </w:tc>
        <w:tc>
          <w:tcPr>
            <w:tcW w:w="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Exigence contractuelle</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Non</w:t>
            </w:r>
          </w:p>
        </w:tc>
        <w:tc>
          <w:tcPr>
            <w:tcW w:w="21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Prévision trimestrielle partagée ; paiement à 60 jours</w:t>
            </w:r>
          </w:p>
        </w:tc>
        <w:tc>
          <w:tcPr>
            <w:tcW w:w="6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Manuel</w:t>
            </w:r>
          </w:p>
        </w:tc>
        <w:tc>
          <w:tcPr>
            <w:tcW w:w="8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Réunions fournisseurs, 2025</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Accès aux enregistrements et aux personnes pendant les audits</w:t>
            </w:r>
          </w:p>
        </w:tc>
        <w:tc>
          <w:tcPr>
            <w:tcW w:w="16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Organisme de certification</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 contractuelle</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21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Maîtrise des enregistrements (MP-030) ; coordination d'audit (MP-017)</w:t>
            </w:r>
          </w:p>
        </w:tc>
        <w:tc>
          <w:tcPr>
            <w:tcW w:w="6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Library</w:t>
            </w:r>
          </w:p>
        </w:tc>
        <w:tc>
          <w:tcPr>
            <w:tcW w:w="8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Contrat de certification</w:t>
            </w:r>
          </w:p>
        </w:tc>
      </w:tr>
      <w:tr>
        <w:trPr>
          <w:cantSplit w:val="true"/>
        </w:trPr>
        <w:tc>
          <w:tcPr>
            <w:tcW w:w="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Respect du droit du travail, de l'autorisation d'exercer et des règles sur les déchets</w:t>
            </w:r>
          </w:p>
        </w:tc>
        <w:tc>
          <w:tcPr>
            <w:tcW w:w="16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Autorités (inspection du travail, commune), Salariés et leurs représentants</w:t>
            </w:r>
          </w:p>
        </w:tc>
        <w:tc>
          <w:tcPr>
            <w:tcW w:w="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Exigence légale ou réglementaire</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21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réglementaire et évaluation de conformité (MP-028)</w:t>
            </w:r>
          </w:p>
        </w:tc>
        <w:tc>
          <w:tcPr>
            <w:tcW w:w="6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AI</w:t>
            </w:r>
          </w:p>
        </w:tc>
        <w:tc>
          <w:tcPr>
            <w:tcW w:w="8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réglementaire</w:t>
            </w:r>
          </w:p>
        </w:tc>
      </w:tr>
    </w:tbl>
    <w:p>
      <w:pPr>
        <w:pStyle w:val="Normal"/>
        <w:keepNext w:val="true"/>
        <w:spacing w:lineRule="exact" w:line="186" w:before="30" w:after="10"/>
        <w:ind w:left="255"/>
        <w:jc w:val="left"/>
        <w:rPr/>
      </w:pPr>
      <w:r>
        <w:rPr>
          <w:b/>
          <w:i w:val="false"/>
          <w:color w:val="123A5F"/>
          <w:sz w:val="15"/>
        </w:rPr>
        <w:t>Degré de maîtrise des besoins (matrice de décision facultative) — 5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59"/>
        <w:gridCol w:w="744"/>
        <w:gridCol w:w="810"/>
        <w:gridCol w:w="5677"/>
      </w:tblGrid>
      <w:tr>
        <w:trPr>
          <w:tblHeader w:val="true"/>
          <w:cantSplit w:val="true"/>
        </w:trPr>
        <w:tc>
          <w:tcPr>
            <w:tcW w:w="30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6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0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clients identifiées et formalisées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6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Les exigences des 12 principaux clients figurent dans la matrice ; 2 contrats-cadres restent à revoir.</w:t>
            </w:r>
          </w:p>
        </w:tc>
      </w:tr>
      <w:tr>
        <w:trPr>
          <w:cantSplit w:val="true"/>
        </w:trPr>
        <w:tc>
          <w:tcPr>
            <w:tcW w:w="30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légales et réglementaires identifiées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6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Exigences du travail et d'autorisation listées ; règles véhicules et déchets à confirmer avec le registre réglementaire (MP-028).</w:t>
            </w:r>
          </w:p>
        </w:tc>
      </w:tr>
      <w:tr>
        <w:trPr>
          <w:cantSplit w:val="true"/>
        </w:trPr>
        <w:tc>
          <w:tcPr>
            <w:tcW w:w="30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retenues comme obligations de conformité</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6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Retenues pour les clients et les autorités ; attentes des fournisseurs gardées pour information.</w:t>
            </w:r>
          </w:p>
        </w:tc>
      </w:tr>
      <w:tr>
        <w:trPr>
          <w:cantSplit w:val="true"/>
        </w:trPr>
        <w:tc>
          <w:tcPr>
            <w:tcW w:w="30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Besoins surveillés (enquête, réunions, réclamations)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15</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6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Enquête annuelle et revue mensuelle des réclamations en place.</w:t>
            </w:r>
          </w:p>
        </w:tc>
      </w:tr>
      <w:tr>
        <w:trPr>
          <w:cantSplit w:val="true"/>
        </w:trPr>
        <w:tc>
          <w:tcPr>
            <w:tcW w:w="30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reprises dans les processus et objectifs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15</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6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Objectifs de ponctualité et de justesse des devis définis ; preuve de service à ajouter au processus de réalisation.</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MP-001.6  </w:t>
      </w:r>
      <w:r>
        <w:rPr>
          <w:b/>
          <w:i w:val="false"/>
          <w:color w:val="123A5F"/>
          <w:sz w:val="16"/>
        </w:rPr>
        <w:t>Valider et décliner les exigences des parties intéressées</w:t>
      </w:r>
      <w:r>
        <w:rPr>
          <w:b w:val="false"/>
          <w:i w:val="false"/>
          <w:color w:val="5A6B7B"/>
          <w:sz w:val="15"/>
        </w:rPr>
        <w:t xml:space="preserve">  (Responsable SMI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677"/>
        <w:gridCol w:w="7938"/>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6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6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c>
          <w:tcPr>
            <w:tcW w:w="7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 : contexte et exigences approuvés. Condition : les achats reçoivent la matrice des exigences avant le prochain comité de pilotage.</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938"/>
        <w:gridCol w:w="1041"/>
        <w:gridCol w:w="5312"/>
      </w:tblGrid>
      <w:tr>
        <w:trPr>
          <w:tblHeader w:val="true"/>
          <w:cantSplit w:val="true"/>
        </w:trPr>
        <w:tc>
          <w:tcPr>
            <w:tcW w:w="3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53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3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Enjeux revus avec la direction</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5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 du 2025-10-04</w:t>
            </w:r>
          </w:p>
        </w:tc>
      </w:tr>
      <w:tr>
        <w:trPr>
          <w:cantSplit w:val="true"/>
        </w:trPr>
        <w:tc>
          <w:tcPr>
            <w:tcW w:w="3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Parties intéressées et exigences validées</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5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parties intéressées v1.0</w:t>
            </w:r>
          </w:p>
        </w:tc>
      </w:tr>
      <w:tr>
        <w:trPr>
          <w:cantSplit w:val="true"/>
        </w:trPr>
        <w:tc>
          <w:tcPr>
            <w:tcW w:w="3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déclinées aux pilotes de processus</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Partiellement</w:t>
            </w:r>
          </w:p>
        </w:tc>
        <w:tc>
          <w:tcPr>
            <w:tcW w:w="5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Envoyées aux opérations et au commercial ; achats à la prochaine réunion</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MP-001.7  </w:t>
      </w:r>
      <w:r>
        <w:rPr>
          <w:b/>
          <w:i w:val="false"/>
          <w:color w:val="123A5F"/>
          <w:sz w:val="16"/>
        </w:rPr>
        <w:t>Identifier les interactions entre processus</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Interactions entre macro-processus — 5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12"/>
        <w:gridCol w:w="1881"/>
        <w:gridCol w:w="1347"/>
        <w:gridCol w:w="2732"/>
        <w:gridCol w:w="811"/>
        <w:gridCol w:w="1307"/>
      </w:tblGrid>
      <w:tr>
        <w:trPr>
          <w:tblHeader w:val="true"/>
          <w:cantSplit w:val="true"/>
        </w:trPr>
        <w:tc>
          <w:tcPr>
            <w:tcW w:w="22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Macro-processus 1 (fournit)</w:t>
            </w:r>
          </w:p>
        </w:tc>
        <w:tc>
          <w:tcPr>
            <w:tcW w:w="1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Macro-processus 2 (reçoit)</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Type d'interaction</w:t>
            </w:r>
          </w:p>
        </w:tc>
        <w:tc>
          <w:tcPr>
            <w:tcW w:w="27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transite entre eux</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Commercial et devis</w:t>
            </w:r>
          </w:p>
        </w:tc>
        <w:tc>
          <w:tcPr>
            <w:tcW w:w="1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Réalisation de la prestation</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Sortie → entrée</w:t>
            </w:r>
          </w:p>
        </w:tc>
        <w:tc>
          <w:tcPr>
            <w:tcW w:w="27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Devis validé et ordre de travail avec les exigences du client.</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Formulaire d'ordre de travail</w:t>
            </w:r>
          </w:p>
        </w:tc>
      </w:tr>
      <w:tr>
        <w:trPr>
          <w:cantSplit w:val="true"/>
        </w:trPr>
        <w:tc>
          <w:tcPr>
            <w:tcW w:w="22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Réalisation de la prestation</w:t>
            </w:r>
          </w:p>
        </w:tc>
        <w:tc>
          <w:tcPr>
            <w:tcW w:w="1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Facturation</w:t>
            </w:r>
          </w:p>
        </w:tc>
        <w:tc>
          <w:tcPr>
            <w:tcW w:w="13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 ou outil partagé</w:t>
            </w:r>
          </w:p>
        </w:tc>
        <w:tc>
          <w:tcPr>
            <w:tcW w:w="27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Preuve de service signée ; l'absence de signature cause « livraison tardive au client ».</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Fiche d'intervention</w:t>
            </w:r>
          </w:p>
        </w:tc>
      </w:tr>
      <w:tr>
        <w:trPr>
          <w:cantSplit w:val="true"/>
        </w:trPr>
        <w:tc>
          <w:tcPr>
            <w:tcW w:w="22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UMS007 (Performance qualité des fournisseurs)</w:t>
            </w:r>
          </w:p>
        </w:tc>
        <w:tc>
          <w:tcPr>
            <w:tcW w:w="1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Réalisation de la prestation</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Ressources fournies</w:t>
            </w:r>
          </w:p>
        </w:tc>
        <w:tc>
          <w:tcPr>
            <w:tcW w:w="27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Disponibilité des fournitures critiques à la date prévue.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Commandes et état du stock</w:t>
            </w:r>
          </w:p>
        </w:tc>
      </w:tr>
      <w:tr>
        <w:trPr>
          <w:cantSplit w:val="true"/>
        </w:trPr>
        <w:tc>
          <w:tcPr>
            <w:tcW w:w="22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UMS006 (Orchestration des compétences et de la formation)</w:t>
            </w:r>
          </w:p>
        </w:tc>
        <w:tc>
          <w:tcPr>
            <w:tcW w:w="1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Tous les processus</w:t>
            </w:r>
          </w:p>
        </w:tc>
        <w:tc>
          <w:tcPr>
            <w:tcW w:w="13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Service support</w:t>
            </w:r>
          </w:p>
        </w:tc>
        <w:tc>
          <w:tcPr>
            <w:tcW w:w="27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Personnel compétent et habilité ; plan de formation.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Matrice des compétences</w:t>
            </w:r>
          </w:p>
        </w:tc>
      </w:tr>
      <w:tr>
        <w:trPr>
          <w:cantSplit w:val="true"/>
        </w:trPr>
        <w:tc>
          <w:tcPr>
            <w:tcW w:w="22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UMS039 (Orchestration des instances et revues de gouvernance)</w:t>
            </w:r>
          </w:p>
        </w:tc>
        <w:tc>
          <w:tcPr>
            <w:tcW w:w="1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Tous les processus</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Pilotage et retour</w:t>
            </w:r>
          </w:p>
        </w:tc>
        <w:tc>
          <w:tcPr>
            <w:tcW w:w="27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objectifs, ressources et décisions de revue.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w:t>
            </w:r>
          </w:p>
        </w:tc>
      </w:tr>
    </w:tbl>
    <w:p>
      <w:pPr>
        <w:pStyle w:val="Normal"/>
        <w:keepNext w:val="true"/>
        <w:spacing w:lineRule="exact" w:line="198" w:before="40" w:after="0"/>
        <w:jc w:val="left"/>
        <w:rPr/>
      </w:pPr>
      <w:r>
        <w:rPr>
          <w:b/>
          <w:i w:val="false"/>
          <w:color w:val="17A2B8"/>
          <w:sz w:val="16"/>
        </w:rPr>
        <w:t>Tâche MP-001.T3 — Vérifier, enregistrer et clôturer le contexte de l'organisme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MP-001.8  </w:t>
      </w:r>
      <w:r>
        <w:rPr>
          <w:b/>
          <w:i w:val="false"/>
          <w:color w:val="123A5F"/>
          <w:sz w:val="16"/>
        </w:rPr>
        <w:t>Définir ou revoir le périmètre du système de management</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Ou revoir le périmètre du système de management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21"/>
        <w:gridCol w:w="895"/>
        <w:gridCol w:w="3921"/>
        <w:gridCol w:w="810"/>
        <w:gridCol w:w="1444"/>
      </w:tblGrid>
      <w:tr>
        <w:trPr>
          <w:tblHeader w:val="true"/>
          <w:cantSplit w:val="true"/>
        </w:trPr>
        <w:tc>
          <w:tcPr>
            <w:tcW w:w="32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Ou revoir le périmètre du système de management</w:t>
            </w:r>
          </w:p>
        </w:tc>
        <w:tc>
          <w:tcPr>
            <w:tcW w:w="8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Conception et réalisation de produits et services pour les grands comptes de la région de Casablanca</w:t>
            </w:r>
          </w:p>
        </w:tc>
        <w:tc>
          <w:tcPr>
            <w:tcW w:w="8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Énoncé du périmètre</w:t>
            </w:r>
          </w:p>
        </w:tc>
        <w:tc>
          <w:tcPr>
            <w:tcW w:w="3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Couvre commercial et devis, planification, réalisation, facturation et après-vente.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stratégique et catalogue de services</w:t>
            </w:r>
          </w:p>
        </w:tc>
      </w:tr>
      <w:tr>
        <w:trPr>
          <w:cantSplit w:val="true"/>
        </w:trPr>
        <w:tc>
          <w:tcPr>
            <w:tcW w:w="32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Siège et atelier, Casablanca</w:t>
            </w:r>
          </w:p>
        </w:tc>
        <w:tc>
          <w:tcPr>
            <w:tcW w:w="8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Site</w:t>
            </w:r>
          </w:p>
        </w:tc>
        <w:tc>
          <w:tcPr>
            <w:tcW w:w="3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Site unique ; les interventions chez les clients sont incluses.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Autorisation d'exercer</w:t>
            </w:r>
          </w:p>
        </w:tc>
      </w:tr>
      <w:tr>
        <w:trPr>
          <w:cantSplit w:val="true"/>
        </w:trPr>
        <w:tc>
          <w:tcPr>
            <w:tcW w:w="3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 §8.3 Conception et développement</w:t>
            </w:r>
          </w:p>
        </w:tc>
        <w:tc>
          <w:tcPr>
            <w:tcW w:w="8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 non applicable</w:t>
            </w:r>
          </w:p>
        </w:tc>
        <w:tc>
          <w:tcPr>
            <w:tcW w:w="3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Non applicable : les prestations suivent les spécifications du client ou du fabricant ; aucune responsabilité de conception.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Revue des contrats</w:t>
            </w:r>
          </w:p>
        </w:tc>
      </w:tr>
      <w:tr>
        <w:trPr>
          <w:cantSplit w:val="true"/>
        </w:trPr>
        <w:tc>
          <w:tcPr>
            <w:tcW w:w="32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Entretien des véhicules</w:t>
            </w:r>
          </w:p>
        </w:tc>
        <w:tc>
          <w:tcPr>
            <w:tcW w:w="8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Processus externalisé</w:t>
            </w:r>
          </w:p>
        </w:tc>
        <w:tc>
          <w:tcPr>
            <w:tcW w:w="3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Externalisé à un garage agréé ; maîtrisé par l'évaluation fournisseurs.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Contrat de service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MP-001.9  </w:t>
      </w:r>
      <w:r>
        <w:rPr>
          <w:b/>
          <w:i w:val="false"/>
          <w:color w:val="123A5F"/>
          <w:sz w:val="16"/>
        </w:rPr>
        <w:t>Documenter et communiquer l'analyse du contexte</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00"/>
        <w:gridCol w:w="1546"/>
        <w:gridCol w:w="611"/>
        <w:gridCol w:w="5333"/>
      </w:tblGrid>
      <w:tr>
        <w:trPr>
          <w:tblHeader w:val="true"/>
          <w:cantSplit w:val="true"/>
        </w:trPr>
        <w:tc>
          <w:tcPr>
            <w:tcW w:w="2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3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2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TPL-SCOPE — Périmètre du système de management</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HZ-UNI-QMS-UMS016-09</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53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d'analyse du contexte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HZ-UNI-QMS-SCOPE — Périmètre du système de management</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MP-001.10  </w:t>
      </w:r>
      <w:r>
        <w:rPr>
          <w:b/>
          <w:i w:val="false"/>
          <w:color w:val="123A5F"/>
          <w:sz w:val="16"/>
        </w:rPr>
        <w:t>Revoir périodiquement le contexte de l'organisme</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1123"/>
        <w:gridCol w:w="5665"/>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1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56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2025-10-04</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2026-10-04</w:t>
            </w:r>
          </w:p>
        </w:tc>
        <w:tc>
          <w:tcPr>
            <w:tcW w:w="1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56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 Responsable qualité, Responsable des opérations, Responsable des risques</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88"/>
        <w:gridCol w:w="6902"/>
      </w:tblGrid>
      <w:tr>
        <w:trPr>
          <w:tblHeader w:val="true"/>
          <w:cantSplit w:val="true"/>
        </w:trPr>
        <w:tc>
          <w:tcPr>
            <w:tcW w:w="33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6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3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Enjeux externes et internes</w:t>
            </w:r>
          </w:p>
        </w:tc>
        <w:tc>
          <w:tcPr>
            <w:tcW w:w="6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Nouvelle offre concurrente moins chère ; liste des enjeux toujours valable.</w:t>
            </w:r>
          </w:p>
        </w:tc>
      </w:tr>
      <w:tr>
        <w:trPr>
          <w:cantSplit w:val="true"/>
        </w:trPr>
        <w:tc>
          <w:tcPr>
            <w:tcW w:w="33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Registre des parties intéressées</w:t>
            </w:r>
          </w:p>
        </w:tc>
        <w:tc>
          <w:tcPr>
            <w:tcW w:w="6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Ajouter le nouveau partenaire logistique.</w:t>
            </w:r>
          </w:p>
        </w:tc>
      </w:tr>
      <w:tr>
        <w:trPr>
          <w:cantSplit w:val="true"/>
        </w:trPr>
        <w:tc>
          <w:tcPr>
            <w:tcW w:w="3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Satisfaction et réclamations clients</w:t>
            </w:r>
          </w:p>
        </w:tc>
        <w:tc>
          <w:tcPr>
            <w:tcW w:w="6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Satisfaction 82 % (cible 85 %) ; réclamations sur devis en baisse de 40 %.</w:t>
            </w:r>
          </w:p>
        </w:tc>
      </w:tr>
    </w:tbl>
    <w:p>
      <w:pPr>
        <w:pStyle w:val="Normal"/>
        <w:keepNext w:val="true"/>
        <w:spacing w:lineRule="exact" w:line="186" w:before="30" w:after="10"/>
        <w:ind w:left="255"/>
        <w:jc w:val="left"/>
        <w:rPr/>
      </w:pPr>
      <w:r>
        <w:rPr>
          <w:b/>
          <w:i w:val="false"/>
          <w:color w:val="123A5F"/>
          <w:sz w:val="15"/>
        </w:rPr>
        <w:t>Décisions et actions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839"/>
        <w:gridCol w:w="1358"/>
        <w:gridCol w:w="1094"/>
      </w:tblGrid>
      <w:tr>
        <w:trPr>
          <w:tblHeader w:val="true"/>
          <w:cantSplit w:val="true"/>
        </w:trPr>
        <w:tc>
          <w:tcPr>
            <w:tcW w:w="78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3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7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Ajouter le risque prix fournisseurs au registre des risques</w:t>
            </w:r>
          </w:p>
        </w:tc>
        <w:tc>
          <w:tcPr>
            <w:tcW w:w="13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2025-11-03</w:t>
            </w:r>
          </w:p>
        </w:tc>
      </w:tr>
      <w:tr>
        <w:trPr>
          <w:cantSplit w:val="true"/>
        </w:trPr>
        <w:tc>
          <w:tcPr>
            <w:tcW w:w="7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Mettre à jour l'énoncé du périmètre pour les nouveaux contrats de maintenance</w:t>
            </w:r>
          </w:p>
        </w:tc>
        <w:tc>
          <w:tcPr>
            <w:tcW w:w="13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2025-11-18</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jc w:val="center"/>
        <w:rPr/>
      </w:pPr>
      <w:r>
        <w:rPr/>
        <w:drawing>
          <wp:inline distT="0" distB="0" distL="0" distR="0">
            <wp:extent cx="4319905" cy="270002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319905" cy="2700020"/>
                    </a:xfrm>
                    <a:prstGeom prst="rect">
                      <a:avLst/>
                    </a:prstGeom>
                  </pic:spPr>
                </pic:pic>
              </a:graphicData>
            </a:graphic>
          </wp:inline>
        </w:drawing>
      </w:r>
    </w:p>
    <w:p>
      <w:pPr>
        <w:pStyle w:val="Normal"/>
        <w:jc w:val="left"/>
        <w:rPr/>
      </w:pPr>
      <w:r>
        <w:rPr>
          <w:i/>
          <w:color w:val="5A6B7B"/>
          <w:sz w:val="19"/>
        </w:rPr>
        <w:t>Figure — Étape MP-001.3 : le tableau des enjeux internes, une ligne par enjeu avec sa source.</w:t>
      </w:r>
    </w:p>
    <w:p>
      <w:pPr>
        <w:pStyle w:val="Heading3"/>
        <w:rPr/>
      </w:pPr>
      <w:r>
        <w:rPr/>
        <w:t>UMS022 (MP-002) — Définition de la politique qualité et de l'orientation stratégique</w:t>
      </w:r>
    </w:p>
    <w:p>
      <w:pPr>
        <w:pStyle w:val="Normal"/>
        <w:keepNext w:val="false"/>
        <w:spacing w:lineRule="exact" w:line="210" w:before="0" w:after="40"/>
        <w:jc w:val="left"/>
        <w:rPr/>
      </w:pPr>
      <w:r>
        <w:rPr>
          <w:b w:val="false"/>
          <w:i/>
          <w:color w:val="2C3E50"/>
          <w:sz w:val="17"/>
        </w:rPr>
        <w:t xml:space="preserve">Établir la politique qualité ; définir l'orientation stratégique ; obtenir l'engagement de la direction. </w:t>
      </w:r>
      <w:r>
        <w:rPr>
          <w:b w:val="false"/>
          <w:i w:val="false"/>
          <w:color w:val="5A6B7B"/>
          <w:sz w:val="17"/>
        </w:rPr>
        <w:t>Pilote : Responsable SMI. Exigences : ISO 9001 §5.1, §5.2.</w:t>
      </w:r>
    </w:p>
    <w:p>
      <w:pPr>
        <w:pStyle w:val="Normal"/>
        <w:keepNext w:val="true"/>
        <w:spacing w:lineRule="exact" w:line="198" w:before="40" w:after="0"/>
        <w:jc w:val="left"/>
        <w:rPr/>
      </w:pPr>
      <w:r>
        <w:rPr>
          <w:b/>
          <w:i w:val="false"/>
          <w:color w:val="17A2B8"/>
          <w:sz w:val="16"/>
        </w:rPr>
        <w:t>Tâche MP-002.T1 — Planifier et préparer la politique qualité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MP-002.10  </w:t>
      </w:r>
      <w:r>
        <w:rPr>
          <w:b/>
          <w:i w:val="false"/>
          <w:color w:val="123A5F"/>
          <w:sz w:val="16"/>
        </w:rPr>
        <w:t>Sélectionner les normes et le type de périmètre de la politique qualité</w:t>
      </w:r>
      <w:r>
        <w:rPr>
          <w:b w:val="false"/>
          <w:i w:val="false"/>
          <w:color w:val="5A6B7B"/>
          <w:sz w:val="15"/>
        </w:rPr>
        <w:t xml:space="preserve">  (Responsable SMI · Normes et périmètre)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279"/>
        <w:gridCol w:w="2416"/>
        <w:gridCol w:w="3760"/>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Normes appliquées par le système de management</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Type de périmètre</w:t>
            </w:r>
          </w:p>
        </w:tc>
        <w:tc>
          <w:tcPr>
            <w:tcW w:w="24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c>
          <w:tcPr>
            <w:tcW w:w="37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ces normes</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ISO 9001</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Norme unique</w:t>
            </w:r>
          </w:p>
        </w:tc>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Siège, Site de Casablanca</w:t>
            </w:r>
          </w:p>
        </w:tc>
        <w:tc>
          <w:tcPr>
            <w:tcW w:w="37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ISO 9001 seule : la certification est une exigence client ; environnement et sécurité sont gérés par la conformité légale pour l'instant.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MP-002.1  </w:t>
      </w:r>
      <w:r>
        <w:rPr>
          <w:b/>
          <w:i w:val="false"/>
          <w:color w:val="123A5F"/>
          <w:sz w:val="16"/>
        </w:rPr>
        <w:t>Fixer la périodicité de revue de la politique qualité</w:t>
      </w:r>
      <w:r>
        <w:rPr>
          <w:b w:val="false"/>
          <w:i w:val="false"/>
          <w:color w:val="5A6B7B"/>
          <w:sz w:val="15"/>
        </w:rPr>
        <w:t xml:space="preserve">  (Responsable SMI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6"/>
        <w:gridCol w:w="1347"/>
        <w:gridCol w:w="2483"/>
        <w:gridCol w:w="4372"/>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2026-10-09</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Siège, Site de Casablanca</w:t>
            </w:r>
          </w:p>
        </w:tc>
        <w:tc>
          <w:tcPr>
            <w:tcW w:w="4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Revue à chaque revue de direction, et plus tôt en cas de changement de stratégie, de fusion, de nouveau site ou d'exigence client majeure.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MP-002.3  </w:t>
      </w:r>
      <w:r>
        <w:rPr>
          <w:b/>
          <w:i w:val="false"/>
          <w:color w:val="123A5F"/>
          <w:sz w:val="16"/>
        </w:rPr>
        <w:t>Consulter la direction sur la politique qualité</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Direction sur la politique qualité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908"/>
        <w:gridCol w:w="900"/>
        <w:gridCol w:w="2787"/>
        <w:gridCol w:w="811"/>
        <w:gridCol w:w="1885"/>
      </w:tblGrid>
      <w:tr>
        <w:trPr>
          <w:tblHeader w:val="true"/>
          <w:cantSplit w:val="true"/>
        </w:trPr>
        <w:tc>
          <w:tcPr>
            <w:tcW w:w="39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Direction sur la politique qualité</w:t>
            </w:r>
          </w:p>
        </w:tc>
        <w:tc>
          <w:tcPr>
            <w:tcW w:w="9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27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8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Satisfaire les exigences clients à temps, du premier coup</w:t>
            </w:r>
          </w:p>
        </w:tc>
        <w:tc>
          <w:tcPr>
            <w:tcW w:w="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Engagement</w:t>
            </w:r>
          </w:p>
        </w:tc>
        <w:tc>
          <w:tcPr>
            <w:tcW w:w="27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Priorité du directeur général : ponctualité et devis justes.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8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directeur général, 2025-10-03</w:t>
            </w:r>
          </w:p>
        </w:tc>
      </w:tr>
      <w:tr>
        <w:trPr>
          <w:cantSplit w:val="true"/>
        </w:trPr>
        <w:tc>
          <w:tcPr>
            <w:tcW w:w="3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Respecter les exigences légales et contractuelles</w:t>
            </w:r>
          </w:p>
        </w:tc>
        <w:tc>
          <w:tcPr>
            <w:tcW w:w="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Engagement</w:t>
            </w:r>
          </w:p>
        </w:tc>
        <w:tc>
          <w:tcPr>
            <w:tcW w:w="27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Inclut les contrats clients et le droit du travail.</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8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directeur général</w:t>
            </w:r>
          </w:p>
        </w:tc>
      </w:tr>
      <w:tr>
        <w:trPr>
          <w:cantSplit w:val="true"/>
        </w:trPr>
        <w:tc>
          <w:tcPr>
            <w:tcW w:w="3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Développer les compétences du personnel</w:t>
            </w:r>
          </w:p>
        </w:tc>
        <w:tc>
          <w:tcPr>
            <w:tcW w:w="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Engagement</w:t>
            </w:r>
          </w:p>
        </w:tc>
        <w:tc>
          <w:tcPr>
            <w:tcW w:w="27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Deux techniciens seniors accompagnent les nouveaux.</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8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RH</w:t>
            </w:r>
          </w:p>
        </w:tc>
      </w:tr>
      <w:tr>
        <w:trPr>
          <w:cantSplit w:val="true"/>
        </w:trPr>
        <w:tc>
          <w:tcPr>
            <w:tcW w:w="3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Devenir le prestataire de référence en produits et services dans la région de Casablanca d'ici 2027</w:t>
            </w:r>
          </w:p>
        </w:tc>
        <w:tc>
          <w:tcPr>
            <w:tcW w:w="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Orientation stratégique</w:t>
            </w:r>
          </w:p>
        </w:tc>
        <w:tc>
          <w:tcPr>
            <w:tcW w:w="27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Orientation stratégique pour les objectifs.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8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 stratégique 2025–2027</w:t>
            </w:r>
          </w:p>
        </w:tc>
      </w:tr>
    </w:tbl>
    <w:p>
      <w:pPr>
        <w:pStyle w:val="Normal"/>
        <w:keepNext w:val="true"/>
        <w:spacing w:lineRule="exact" w:line="198" w:before="40" w:after="0"/>
        <w:jc w:val="left"/>
        <w:rPr/>
      </w:pPr>
      <w:r>
        <w:rPr>
          <w:b/>
          <w:i w:val="false"/>
          <w:color w:val="17A2B8"/>
          <w:sz w:val="16"/>
        </w:rPr>
        <w:t>Tâche MP-002.T2 — Exécuter les activités de la politique qualité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MP-002.11  </w:t>
      </w:r>
      <w:r>
        <w:rPr>
          <w:b/>
          <w:i w:val="false"/>
          <w:color w:val="123A5F"/>
          <w:sz w:val="16"/>
        </w:rPr>
        <w:t>Générer le projet de politique qualité à partir du modèle</w:t>
      </w:r>
      <w:r>
        <w:rPr>
          <w:b w:val="false"/>
          <w:i w:val="false"/>
          <w:color w:val="5A6B7B"/>
          <w:sz w:val="15"/>
        </w:rPr>
        <w:t xml:space="preserve">  (Responsable SMI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Normes : ISO 9001. Périmètre : produits et services pour les grands comptes à Casablanca. Engagements issus de la consultation de la direction : service ponctuel et juste du premier coup, conformité légale, compétence du personnel, amélioration continue. Orientation : prestataire de référence de la région d'ici 2027.</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Horizon Holding Universelle fournit des produits et services aux grands comptes de la région de Casablanca. Nous nous engageons à : intervenir à temps et bien du premier coup ; satisfaire nos clients et les exigences légales et contractuelles applicables ; développer les compétences de notre personnel ; fixer chaque année des objectifs qualité mesurables et améliorer en continu notre système de management de la qualité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MP-002.2  </w:t>
      </w:r>
      <w:r>
        <w:rPr>
          <w:b/>
          <w:i w:val="false"/>
          <w:color w:val="123A5F"/>
          <w:sz w:val="16"/>
        </w:rPr>
        <w:t>Adapter les engagements de la politique qualité à l'organisme</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54"/>
        <w:gridCol w:w="1546"/>
        <w:gridCol w:w="610"/>
        <w:gridCol w:w="4536"/>
        <w:gridCol w:w="1945"/>
      </w:tblGrid>
      <w:tr>
        <w:trPr>
          <w:tblHeader w:val="true"/>
          <w:cantSplit w:val="true"/>
        </w:trPr>
        <w:tc>
          <w:tcPr>
            <w:tcW w:w="16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5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6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TPL-POL-Q — Politique qualité</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HZ-UNI-QMS-POL</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0.2</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Engagements adaptés : formulation « bien du premier coup », preuve de service signée, référence à l'orientation stratégique 2027.</w:t>
            </w:r>
          </w:p>
        </w:tc>
        <w:tc>
          <w:tcPr>
            <w:tcW w:w="1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HZ-UNI-QMS-POL-Q — Politique qualité</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MP-002.4  </w:t>
      </w:r>
      <w:r>
        <w:rPr>
          <w:b/>
          <w:i w:val="false"/>
          <w:color w:val="123A5F"/>
          <w:sz w:val="16"/>
        </w:rPr>
        <w:t>Intégrer les engagements obligatoires dans la politique qualité</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Engagements obligatoires dans la politique qualité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76"/>
        <w:gridCol w:w="833"/>
        <w:gridCol w:w="3679"/>
        <w:gridCol w:w="810"/>
        <w:gridCol w:w="1993"/>
      </w:tblGrid>
      <w:tr>
        <w:trPr>
          <w:tblHeader w:val="true"/>
          <w:cantSplit w:val="true"/>
        </w:trPr>
        <w:tc>
          <w:tcPr>
            <w:tcW w:w="2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Engagements obligatoires dans la politique qualité</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9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§5.2.1 a) Adaptée à la finalité et au contexte</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Engagement</w:t>
            </w:r>
          </w:p>
        </w:tc>
        <w:tc>
          <w:tcPr>
            <w:tcW w:w="36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La première phrase décrit les produits et services, les grands comptes et la région.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Projet de politique v0.2, paragraphe 1</w:t>
            </w:r>
          </w:p>
        </w:tc>
      </w:tr>
      <w:tr>
        <w:trPr>
          <w:cantSplit w:val="true"/>
        </w:trPr>
        <w:tc>
          <w:tcPr>
            <w:tcW w:w="2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§5.2.1 b) Cadre pour les objectifs qualité</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Engagement</w:t>
            </w:r>
          </w:p>
        </w:tc>
        <w:tc>
          <w:tcPr>
            <w:tcW w:w="36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 Fixer chaque année des objectifs qualité mesurables ».</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9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Projet de politique v0.2, engagement 4</w:t>
            </w:r>
          </w:p>
        </w:tc>
      </w:tr>
      <w:tr>
        <w:trPr>
          <w:cantSplit w:val="true"/>
        </w:trPr>
        <w:tc>
          <w:tcPr>
            <w:tcW w:w="2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§5.2.1 c) Engagement à satisfaire les exigences applicables</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Engagement</w:t>
            </w:r>
          </w:p>
        </w:tc>
        <w:tc>
          <w:tcPr>
            <w:tcW w:w="36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Exigences clients, légales et contractuelles citées.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Projet de politique v0.2, engagement 2</w:t>
            </w:r>
          </w:p>
        </w:tc>
      </w:tr>
      <w:tr>
        <w:trPr>
          <w:cantSplit w:val="true"/>
        </w:trPr>
        <w:tc>
          <w:tcPr>
            <w:tcW w:w="2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§5.2.1 d) Engagement d'amélioration continue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Engagement</w:t>
            </w:r>
          </w:p>
        </w:tc>
        <w:tc>
          <w:tcPr>
            <w:tcW w:w="36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 Améliorer en continu notre système de management de la qualité ».</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9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Projet de politique v0.2, engagement 4</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MP-002.5  </w:t>
      </w:r>
      <w:r>
        <w:rPr>
          <w:b/>
          <w:i w:val="false"/>
          <w:color w:val="123A5F"/>
          <w:sz w:val="16"/>
        </w:rPr>
        <w:t>Aligner la politique qualité sur les exigences ISO et la stratégie</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427"/>
        <w:gridCol w:w="2785"/>
        <w:gridCol w:w="1079"/>
      </w:tblGrid>
      <w:tr>
        <w:trPr>
          <w:tblHeader w:val="true"/>
          <w:cantSplit w:val="true"/>
        </w:trPr>
        <w:tc>
          <w:tcPr>
            <w:tcW w:w="6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7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comparée au plan stratégique 2025–2027 et à la matrice des exigences : deux changements de formulation (preuve de service, orientation 2027). Aucun conflit avec les contrats clients.</w:t>
            </w:r>
          </w:p>
        </w:tc>
        <w:tc>
          <w:tcPr>
            <w:tcW w:w="27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HZ-UNI-QMS-POL-Q — Politique qualité</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MP-002.T3 — Vérifier, enregistrer et clôturer la politique qualité</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MP-002.12  </w:t>
      </w:r>
      <w:r>
        <w:rPr>
          <w:b/>
          <w:i w:val="false"/>
          <w:color w:val="123A5F"/>
          <w:sz w:val="16"/>
        </w:rPr>
        <w:t>Vérifier le projet de politique qualité au regard d'ISO 9001 §5.2</w:t>
      </w:r>
      <w:r>
        <w:rPr>
          <w:b w:val="false"/>
          <w:i w:val="false"/>
          <w:color w:val="5A6B7B"/>
          <w:sz w:val="15"/>
        </w:rPr>
        <w:t xml:space="preserve">  (Responsable SMI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 projet satisfait ISO 9001 §5.2.1 (note pondérée 4,4). §5.2.2 sera satisfait une fois l'étape de communication réalisée. Prêt pour l'approbation de la direction.</w:t>
            </w:r>
          </w:p>
        </w:tc>
      </w:tr>
    </w:tbl>
    <w:p>
      <w:pPr>
        <w:pStyle w:val="Normal"/>
        <w:keepNext w:val="true"/>
        <w:spacing w:lineRule="exact" w:line="186" w:before="30" w:after="10"/>
        <w:ind w:left="255"/>
        <w:jc w:val="left"/>
        <w:rPr/>
      </w:pPr>
      <w:r>
        <w:rPr>
          <w:b/>
          <w:i w:val="false"/>
          <w:color w:val="123A5F"/>
          <w:sz w:val="15"/>
        </w:rPr>
        <w:t>Matrice de décision — 5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89"/>
        <w:gridCol w:w="743"/>
        <w:gridCol w:w="810"/>
        <w:gridCol w:w="4948"/>
      </w:tblGrid>
      <w:tr>
        <w:trPr>
          <w:tblHeader w:val="true"/>
          <w:cantSplit w:val="true"/>
        </w:trPr>
        <w:tc>
          <w:tcPr>
            <w:tcW w:w="37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4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7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§5.2.1 a) Adaptée à la finalité et au contexte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4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Services, clients et région décrits.</w:t>
            </w:r>
          </w:p>
        </w:tc>
      </w:tr>
      <w:tr>
        <w:trPr>
          <w:cantSplit w:val="true"/>
        </w:trPr>
        <w:tc>
          <w:tcPr>
            <w:tcW w:w="37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§5.2.1 b) Cadre pour fixer les objectifs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4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Objectifs mesurables exigés chaque année ; lien avec les KPI à montrer en MP-003.</w:t>
            </w:r>
          </w:p>
        </w:tc>
      </w:tr>
      <w:tr>
        <w:trPr>
          <w:cantSplit w:val="true"/>
        </w:trPr>
        <w:tc>
          <w:tcPr>
            <w:tcW w:w="37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§5.2.1 c) Engagement à satisfaire les exigences applicables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4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Explicite.</w:t>
            </w:r>
          </w:p>
        </w:tc>
      </w:tr>
      <w:tr>
        <w:trPr>
          <w:cantSplit w:val="true"/>
        </w:trPr>
        <w:tc>
          <w:tcPr>
            <w:tcW w:w="37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§5.2.1 d) Engagement d'amélioration continue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4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Explicite.</w:t>
            </w:r>
          </w:p>
        </w:tc>
      </w:tr>
      <w:tr>
        <w:trPr>
          <w:cantSplit w:val="true"/>
        </w:trPr>
        <w:tc>
          <w:tcPr>
            <w:tcW w:w="37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§5.2.2 Disponible, communiquée, comprise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4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 prêt (étape 11) ; compréhension à vérifier au prochain audit interne.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MP-002.6  </w:t>
      </w:r>
      <w:r>
        <w:rPr>
          <w:b/>
          <w:i w:val="false"/>
          <w:color w:val="123A5F"/>
          <w:sz w:val="16"/>
        </w:rPr>
        <w:t>Obtenir l'approbation de la politique qualité par la direction</w:t>
      </w:r>
      <w:r>
        <w:rPr>
          <w:b w:val="false"/>
          <w:i w:val="false"/>
          <w:color w:val="5A6B7B"/>
          <w:sz w:val="15"/>
        </w:rPr>
        <w:t xml:space="preserve">  (Responsable SMI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044"/>
        <w:gridCol w:w="7571"/>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c>
          <w:tcPr>
            <w:tcW w:w="7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Approuvée et signée par le directeur général. Publier la version 1.0.</w:t>
            </w:r>
          </w:p>
        </w:tc>
      </w:tr>
    </w:tbl>
    <w:p>
      <w:pPr>
        <w:pStyle w:val="Normal"/>
        <w:keepNext w:val="true"/>
        <w:spacing w:lineRule="exact" w:line="186" w:before="30" w:after="10"/>
        <w:ind w:left="255"/>
        <w:jc w:val="left"/>
        <w:rPr/>
      </w:pPr>
      <w:r>
        <w:rPr>
          <w:b/>
          <w:i w:val="false"/>
          <w:color w:val="123A5F"/>
          <w:sz w:val="15"/>
        </w:rPr>
        <w:t>Critères de décision vérifiés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20"/>
        <w:gridCol w:w="743"/>
        <w:gridCol w:w="4228"/>
      </w:tblGrid>
      <w:tr>
        <w:trPr>
          <w:tblHeader w:val="true"/>
          <w:cantSplit w:val="true"/>
        </w:trPr>
        <w:tc>
          <w:tcPr>
            <w:tcW w:w="53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2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3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Vérification de conformité ISO 9001 §5.2 faite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2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de décision, étape 8 (note 4,4)</w:t>
            </w:r>
          </w:p>
        </w:tc>
      </w:tr>
      <w:tr>
        <w:trPr>
          <w:cantSplit w:val="true"/>
        </w:trPr>
        <w:tc>
          <w:tcPr>
            <w:tcW w:w="53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Cohérente avec l'orientation stratégique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2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 stratégique 2025–2027</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MP-002.13  </w:t>
      </w:r>
      <w:r>
        <w:rPr>
          <w:b/>
          <w:i w:val="false"/>
          <w:color w:val="123A5F"/>
          <w:sz w:val="16"/>
        </w:rPr>
        <w:t>Publier la politique qualité et générer ses fichiers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68"/>
        <w:gridCol w:w="5322"/>
      </w:tblGrid>
      <w:tr>
        <w:trPr>
          <w:tblHeader w:val="true"/>
          <w:cantSplit w:val="true"/>
        </w:trPr>
        <w:tc>
          <w:tcPr>
            <w:tcW w:w="49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3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49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qualité v1.0 publiée ; DOCX et PDF générés ; version d'affichage imprimée.</w:t>
            </w:r>
          </w:p>
        </w:tc>
        <w:tc>
          <w:tcPr>
            <w:tcW w:w="53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HZ-UNI-QMS-POL-Q — Politique qualité; HZ-UNI-QMS-PSHEET-UMS022 — Fiche macro-processus — Définition de la politique qualité et de l'orientation stratégique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MP-002.7  </w:t>
      </w:r>
      <w:r>
        <w:rPr>
          <w:b/>
          <w:i w:val="false"/>
          <w:color w:val="123A5F"/>
          <w:sz w:val="16"/>
        </w:rPr>
        <w:t>Communiquer la politique qualité</w:t>
      </w:r>
      <w:r>
        <w:rPr>
          <w:b w:val="false"/>
          <w:i w:val="false"/>
          <w:color w:val="5A6B7B"/>
          <w:sz w:val="15"/>
        </w:rPr>
        <w:t xml:space="preserve">  (Responsable SMI · Communication)</w:t>
      </w:r>
      <w:r>
        <w:rPr>
          <w:b/>
          <w:i w:val="false"/>
          <w:color w:val="17A2B8"/>
          <w:sz w:val="15"/>
        </w:rPr>
        <w:t xml:space="preserve">  À saisir ▾</w:t>
      </w:r>
      <w:r>
        <w:rPr>
          <w:b/>
          <w:i w:val="false"/>
          <w:color w:val="123A5F"/>
          <w:sz w:val="15"/>
        </w:rPr>
        <w:t xml:space="preserve">  Enregistrements de communication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60"/>
        <w:gridCol w:w="1012"/>
        <w:gridCol w:w="834"/>
        <w:gridCol w:w="5283"/>
        <w:gridCol w:w="1502"/>
      </w:tblGrid>
      <w:tr>
        <w:trPr>
          <w:tblHeader w:val="true"/>
          <w:cantSplit w:val="true"/>
        </w:trPr>
        <w:tc>
          <w:tcPr>
            <w:tcW w:w="16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2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Opérations</w:t>
            </w:r>
          </w:p>
        </w:tc>
        <w:tc>
          <w:tcPr>
            <w:tcW w:w="10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2025-10-09</w:t>
            </w:r>
          </w:p>
        </w:tc>
        <w:tc>
          <w:tcPr>
            <w:tcW w:w="5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Causerie : ce que la politique signifie pour chaque métier (bien du premier coup, fiche signée).</w:t>
            </w:r>
          </w:p>
        </w:tc>
        <w:tc>
          <w:tcPr>
            <w:tcW w:w="1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Tout le personnel</w:t>
            </w:r>
          </w:p>
        </w:tc>
        <w:tc>
          <w:tcPr>
            <w:tcW w:w="10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2025-10-10</w:t>
            </w:r>
          </w:p>
        </w:tc>
        <w:tc>
          <w:tcPr>
            <w:tcW w:w="52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Politique signée affichée à l'atelier et au bureau.</w:t>
            </w:r>
          </w:p>
        </w:tc>
        <w:tc>
          <w:tcPr>
            <w:tcW w:w="1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Clients et parties intéressées</w:t>
            </w:r>
          </w:p>
        </w:tc>
        <w:tc>
          <w:tcPr>
            <w:tcW w:w="10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Portail</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2025-10-12</w:t>
            </w:r>
          </w:p>
        </w:tc>
        <w:tc>
          <w:tcPr>
            <w:tcW w:w="5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publiée sur le site web.</w:t>
            </w:r>
          </w:p>
        </w:tc>
        <w:tc>
          <w:tcPr>
            <w:tcW w:w="1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MP-002.8  </w:t>
      </w:r>
      <w:r>
        <w:rPr>
          <w:b/>
          <w:i w:val="false"/>
          <w:color w:val="123A5F"/>
          <w:sz w:val="16"/>
        </w:rPr>
        <w:t>Planifier la revue de la politique qualité</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1580"/>
        <w:gridCol w:w="520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5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52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2025-10-08</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2026-10-08</w:t>
            </w:r>
          </w:p>
        </w:tc>
        <w:tc>
          <w:tcPr>
            <w:tcW w:w="15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c>
          <w:tcPr>
            <w:tcW w:w="52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 Responsable qualité, Responsable des opérations</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826"/>
        <w:gridCol w:w="5464"/>
      </w:tblGrid>
      <w:tr>
        <w:trPr>
          <w:tblHeader w:val="true"/>
          <w:cantSplit w:val="true"/>
        </w:trPr>
        <w:tc>
          <w:tcPr>
            <w:tcW w:w="48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5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4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Changements du contexte et de la stratégie</w:t>
            </w:r>
          </w:p>
        </w:tc>
        <w:tc>
          <w:tcPr>
            <w:tcW w:w="5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Nouveau segment de contrats de maintenance.</w:t>
            </w:r>
          </w:p>
        </w:tc>
      </w:tr>
      <w:tr>
        <w:trPr>
          <w:cantSplit w:val="true"/>
        </w:trPr>
        <w:tc>
          <w:tcPr>
            <w:tcW w:w="4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Atteinte des objectifs qualité</w:t>
            </w:r>
          </w:p>
        </w:tc>
        <w:tc>
          <w:tcPr>
            <w:tcW w:w="5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 objectifs sur 4 dans les temps.</w:t>
            </w:r>
          </w:p>
        </w:tc>
      </w:tr>
      <w:tr>
        <w:trPr>
          <w:cantSplit w:val="true"/>
        </w:trPr>
        <w:tc>
          <w:tcPr>
            <w:tcW w:w="4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Résultats d'audit et retours du personnel</w:t>
            </w:r>
          </w:p>
        </w:tc>
        <w:tc>
          <w:tcPr>
            <w:tcW w:w="5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connue par 90 % du personnel interrogé.</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23"/>
        <w:gridCol w:w="1398"/>
        <w:gridCol w:w="1270"/>
      </w:tblGrid>
      <w:tr>
        <w:trPr>
          <w:tblHeader w:val="true"/>
          <w:cantSplit w:val="true"/>
        </w:trPr>
        <w:tc>
          <w:tcPr>
            <w:tcW w:w="76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2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76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Ajouter un engagement de confidentialité des données clients</w:t>
            </w:r>
          </w:p>
        </w:tc>
        <w:tc>
          <w:tcPr>
            <w:tcW w:w="1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2025-10-28</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MP-002.9  </w:t>
      </w:r>
      <w:r>
        <w:rPr>
          <w:b/>
          <w:i w:val="false"/>
          <w:color w:val="123A5F"/>
          <w:sz w:val="16"/>
        </w:rPr>
        <w:t>Mettre à jour le document de politique qualité</w:t>
      </w:r>
      <w:r>
        <w:rPr>
          <w:b w:val="false"/>
          <w:i w:val="false"/>
          <w:color w:val="5A6B7B"/>
          <w:sz w:val="15"/>
        </w:rPr>
        <w:t xml:space="preserve">  (Responsable SMI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268"/>
        <w:gridCol w:w="1754"/>
        <w:gridCol w:w="4269"/>
      </w:tblGrid>
      <w:tr>
        <w:trPr>
          <w:tblHeader w:val="true"/>
          <w:cantSplit w:val="true"/>
        </w:trPr>
        <w:tc>
          <w:tcPr>
            <w:tcW w:w="4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4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Ajout d'un engagement de confidentialité des données clients (nouveaux contrats de maintenance). Version 1.1 émise.</w:t>
            </w:r>
          </w:p>
        </w:tc>
        <w:tc>
          <w:tcPr>
            <w:tcW w:w="17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D-1 de la revue de politique</w:t>
            </w:r>
          </w:p>
        </w:tc>
        <w:tc>
          <w:tcPr>
            <w:tcW w:w="4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HZ-UNI-QMS-POL-Q — Politique qualité; Ajouter un engagement de confidentialité des données clients</w:t>
            </w:r>
          </w:p>
        </w:tc>
      </w:tr>
    </w:tbl>
    <w:p>
      <w:pPr>
        <w:pStyle w:val="Heading3"/>
        <w:rPr/>
      </w:pPr>
      <w:r>
        <w:rPr/>
        <w:t>UMS031 (MP-003) — Déploiement des objectifs et cibles qualité</w:t>
      </w:r>
    </w:p>
    <w:p>
      <w:pPr>
        <w:pStyle w:val="Normal"/>
        <w:keepNext w:val="false"/>
        <w:spacing w:lineRule="exact" w:line="210" w:before="0" w:after="40"/>
        <w:jc w:val="left"/>
        <w:rPr/>
      </w:pPr>
      <w:r>
        <w:rPr>
          <w:b w:val="false"/>
          <w:i/>
          <w:color w:val="2C3E50"/>
          <w:sz w:val="17"/>
        </w:rPr>
        <w:t xml:space="preserve">Décliner les objectifs stratégiques ; déployer des objectifs SMART ; attribuer les responsabilités ; suivre. </w:t>
      </w:r>
      <w:r>
        <w:rPr>
          <w:b w:val="false"/>
          <w:i w:val="false"/>
          <w:color w:val="5A6B7B"/>
          <w:sz w:val="17"/>
        </w:rPr>
        <w:t>Pilote : Responsable SMI. Exigences : ISO 9001 §6.2.</w:t>
      </w:r>
    </w:p>
    <w:p>
      <w:pPr>
        <w:pStyle w:val="Normal"/>
        <w:keepNext w:val="true"/>
        <w:spacing w:lineRule="exact" w:line="198" w:before="40" w:after="0"/>
        <w:jc w:val="left"/>
        <w:rPr/>
      </w:pPr>
      <w:r>
        <w:rPr>
          <w:b/>
          <w:i w:val="false"/>
          <w:color w:val="17A2B8"/>
          <w:sz w:val="16"/>
        </w:rPr>
        <w:t>Tâche MP-003.T1 — Planifier et préparer les objectifs qualité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MP-003.1  </w:t>
      </w:r>
      <w:r>
        <w:rPr>
          <w:b/>
          <w:i w:val="false"/>
          <w:color w:val="123A5F"/>
          <w:sz w:val="16"/>
        </w:rPr>
        <w:t>Décliner la politique qualité en objectifs qualité</w:t>
      </w:r>
      <w:r>
        <w:rPr>
          <w:b w:val="false"/>
          <w:i w:val="false"/>
          <w:color w:val="5A6B7B"/>
          <w:sz w:val="15"/>
        </w:rPr>
        <w:t xml:space="preserve">  (Responsable SMI · Objectifs SMART)</w:t>
      </w:r>
      <w:r>
        <w:rPr>
          <w:b/>
          <w:i w:val="false"/>
          <w:color w:val="17A2B8"/>
          <w:sz w:val="15"/>
        </w:rPr>
        <w:t xml:space="preserve">  À saisir ▾</w:t>
      </w:r>
      <w:r>
        <w:rPr>
          <w:b/>
          <w:i w:val="false"/>
          <w:color w:val="123A5F"/>
          <w:sz w:val="15"/>
        </w:rPr>
        <w:t xml:space="preserve">  Objectifs (deviennent des entrées du registre des objectifs)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66"/>
        <w:gridCol w:w="1122"/>
        <w:gridCol w:w="1213"/>
        <w:gridCol w:w="1279"/>
        <w:gridCol w:w="1949"/>
        <w:gridCol w:w="1110"/>
        <w:gridCol w:w="833"/>
        <w:gridCol w:w="1117"/>
      </w:tblGrid>
      <w:tr>
        <w:trPr>
          <w:tblHeader w:val="true"/>
          <w:cantSplit w:val="true"/>
        </w:trPr>
        <w:tc>
          <w:tcPr>
            <w:tcW w:w="1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Objectif spécifique</w:t>
            </w:r>
          </w:p>
        </w:tc>
        <w:tc>
          <w:tcPr>
            <w:tcW w:w="11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Mesure (KPI)</w:t>
            </w:r>
          </w:p>
        </w:tc>
        <w:tc>
          <w:tcPr>
            <w:tcW w:w="12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de départ</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 atteignable</w:t>
            </w:r>
          </w:p>
        </w:tc>
        <w:tc>
          <w:tcPr>
            <w:tcW w:w="1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Pertinent pour (engagement)</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1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Ressources</w:t>
            </w:r>
          </w:p>
        </w:tc>
      </w:tr>
      <w:tr>
        <w:trPr>
          <w:cantSplit w:val="true"/>
        </w:trPr>
        <w:tc>
          <w:tcPr>
            <w:tcW w:w="1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Augmenter la satisfaction client sur les produits et services</w:t>
            </w:r>
          </w:p>
        </w:tc>
        <w:tc>
          <w:tcPr>
            <w:tcW w:w="1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Q-KPI-01 — Indice de satisfaction client</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78%</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Satisfaire les exigences clients</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1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Enquête trimestrielle ; réunion de revue des réclamations</w:t>
            </w:r>
          </w:p>
        </w:tc>
      </w:tr>
      <w:tr>
        <w:trPr>
          <w:cantSplit w:val="true"/>
        </w:trPr>
        <w:tc>
          <w:tcPr>
            <w:tcW w:w="1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Réaliser les produits et services dans les délais</w:t>
            </w:r>
          </w:p>
        </w:tc>
        <w:tc>
          <w:tcPr>
            <w:tcW w:w="1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Q-KPI-02 — Taux de livraison à l'heure</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86%</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À temps, du premier coup</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Ines Garcia</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2026-06-28</w:t>
            </w:r>
          </w:p>
        </w:tc>
        <w:tc>
          <w:tcPr>
            <w:tcW w:w="11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Planning ; un technicien de plus l'été</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MP-003.2  </w:t>
      </w:r>
      <w:r>
        <w:rPr>
          <w:b/>
          <w:i w:val="false"/>
          <w:color w:val="123A5F"/>
          <w:sz w:val="16"/>
        </w:rPr>
        <w:t>Définir des objectifs qualité SMART</w:t>
      </w:r>
      <w:r>
        <w:rPr>
          <w:b w:val="false"/>
          <w:i w:val="false"/>
          <w:color w:val="5A6B7B"/>
          <w:sz w:val="15"/>
        </w:rPr>
        <w:t xml:space="preserve">  (Responsable SMI · Objectifs SMART)</w:t>
      </w:r>
      <w:r>
        <w:rPr>
          <w:b/>
          <w:i w:val="false"/>
          <w:color w:val="17A2B8"/>
          <w:sz w:val="15"/>
        </w:rPr>
        <w:t xml:space="preserve">  À saisir ▾</w:t>
      </w:r>
      <w:r>
        <w:rPr>
          <w:b/>
          <w:i w:val="false"/>
          <w:color w:val="123A5F"/>
          <w:sz w:val="15"/>
        </w:rPr>
        <w:t xml:space="preserve">  Objectifs (deviennent des entrées du registre des objectifs)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22"/>
        <w:gridCol w:w="1198"/>
        <w:gridCol w:w="1213"/>
        <w:gridCol w:w="1279"/>
        <w:gridCol w:w="1949"/>
        <w:gridCol w:w="1110"/>
        <w:gridCol w:w="833"/>
        <w:gridCol w:w="1085"/>
      </w:tblGrid>
      <w:tr>
        <w:trPr>
          <w:tblHeader w:val="true"/>
          <w:cantSplit w:val="true"/>
        </w:trPr>
        <w:tc>
          <w:tcPr>
            <w:tcW w:w="16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Objectif spécifique</w:t>
            </w:r>
          </w:p>
        </w:tc>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Mesure (KPI)</w:t>
            </w:r>
          </w:p>
        </w:tc>
        <w:tc>
          <w:tcPr>
            <w:tcW w:w="12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de départ</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 atteignable</w:t>
            </w:r>
          </w:p>
        </w:tc>
        <w:tc>
          <w:tcPr>
            <w:tcW w:w="1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Pertinent pour (engagement)</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0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Ressources</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Augmenter la satisfaction client sur les produits et services</w:t>
            </w:r>
          </w:p>
        </w:tc>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Q-KPI-01 — Indice de satisfaction client</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78%</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Satisfaire les exigences clients</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Enquête trimestrielle ; réunion de revue des réclamations</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Réaliser les produits et services dans les délais</w:t>
            </w:r>
          </w:p>
        </w:tc>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Q-KPI-02 — Taux de livraison à l'heure</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86%</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À temps, du premier coup</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Ines Garcia</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2026-06-28</w:t>
            </w:r>
          </w:p>
        </w:tc>
        <w:tc>
          <w:tcPr>
            <w:tcW w:w="1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Planning ; un technicien de plus l'été</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Réduire le coût de la non-qualité</w:t>
            </w:r>
          </w:p>
        </w:tc>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Q-KPI-04 — Coût de la non-qualité</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4.1%</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&lt;= 2%</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Suivi des reprises dans le registre NC</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Clôturer les actions correctives à temps</w:t>
            </w:r>
          </w:p>
        </w:tc>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Q-KPI-05 — Actions correctives clôturées dans les délais</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70%</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90%</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2026-03-30</w:t>
            </w:r>
          </w:p>
        </w:tc>
        <w:tc>
          <w:tcPr>
            <w:tcW w:w="1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Revue hebdomadaire des actions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MP-003.3  </w:t>
      </w:r>
      <w:r>
        <w:rPr>
          <w:b/>
          <w:i w:val="false"/>
          <w:color w:val="123A5F"/>
          <w:sz w:val="16"/>
        </w:rPr>
        <w:t>Aligner les objectifs qualité sur la politique qualité</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Chaque objectif est relié à un engagement de la politique et à un KPI du tableau de bord ; aucun objectif sans responsable.</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HZ-UNI-QMS-OBJ — Objectifs et plan d'actions; OBJ-1 — Augmenter la satisfaction client sur les produits et services; OBJ-2 — Réaliser les produits et services dans les délais; Atteindre l'objectif : Augmenter la satisfaction client sur les produits et services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MP-003.4  </w:t>
      </w:r>
      <w:r>
        <w:rPr>
          <w:b/>
          <w:i w:val="false"/>
          <w:color w:val="123A5F"/>
          <w:sz w:val="16"/>
        </w:rPr>
        <w:t>Désigner un responsable pour chaque objectif qualité</w:t>
      </w:r>
      <w:r>
        <w:rPr>
          <w:b w:val="false"/>
          <w:i w:val="false"/>
          <w:color w:val="5A6B7B"/>
          <w:sz w:val="15"/>
        </w:rPr>
        <w:t xml:space="preserve">  (Responsable SMI · Plan)</w:t>
      </w:r>
      <w:r>
        <w:rPr>
          <w:b/>
          <w:i w:val="false"/>
          <w:color w:val="17A2B8"/>
          <w:sz w:val="15"/>
        </w:rPr>
        <w:t xml:space="preserve">  À saisir ▾</w:t>
      </w:r>
      <w:r>
        <w:rPr>
          <w:b/>
          <w:i w:val="false"/>
          <w:color w:val="123A5F"/>
          <w:sz w:val="15"/>
        </w:rPr>
        <w:t xml:space="preserve">  Activités planifiées (deviennent des actions)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30"/>
        <w:gridCol w:w="1111"/>
        <w:gridCol w:w="833"/>
        <w:gridCol w:w="833"/>
        <w:gridCol w:w="1584"/>
      </w:tblGrid>
      <w:tr>
        <w:trPr>
          <w:tblHeader w:val="true"/>
          <w:cantSplit w:val="true"/>
        </w:trPr>
        <w:tc>
          <w:tcPr>
            <w:tcW w:w="5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Construire le plan d'actions pour : Augmenter la satisfaction client sur les produits et services</w:t>
            </w:r>
          </w:p>
        </w:tc>
        <w:tc>
          <w:tcPr>
            <w:tcW w:w="11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2025-10-13</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2025-11-03</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d'actions approuvé</w:t>
            </w:r>
          </w:p>
        </w:tc>
      </w:tr>
      <w:tr>
        <w:trPr>
          <w:cantSplit w:val="true"/>
        </w:trPr>
        <w:tc>
          <w:tcPr>
            <w:tcW w:w="5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Construire le plan d'actions pour : Réaliser les produits et services dans les délais</w:t>
            </w:r>
          </w:p>
        </w:tc>
        <w:tc>
          <w:tcPr>
            <w:tcW w:w="11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Ines Garcia</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2025-10-13</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2025-11-10</w:t>
            </w:r>
          </w:p>
        </w:tc>
        <w:tc>
          <w:tcPr>
            <w:tcW w:w="1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 d'actions approuvé</w:t>
            </w:r>
          </w:p>
        </w:tc>
      </w:tr>
      <w:tr>
        <w:trPr>
          <w:cantSplit w:val="true"/>
        </w:trPr>
        <w:tc>
          <w:tcPr>
            <w:tcW w:w="5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Construire le plan d'actions pour : Réduire le coût de la non-qualité</w:t>
            </w:r>
          </w:p>
        </w:tc>
        <w:tc>
          <w:tcPr>
            <w:tcW w:w="11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2025-10-13</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2025-11-17</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d'actions approuvé</w:t>
            </w:r>
          </w:p>
        </w:tc>
      </w:tr>
      <w:tr>
        <w:trPr>
          <w:cantSplit w:val="true"/>
        </w:trPr>
        <w:tc>
          <w:tcPr>
            <w:tcW w:w="5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Construire le plan d'actions pour : Clôturer les actions correctives à temps</w:t>
            </w:r>
          </w:p>
        </w:tc>
        <w:tc>
          <w:tcPr>
            <w:tcW w:w="11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2025-10-13</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2025-11-24</w:t>
            </w:r>
          </w:p>
        </w:tc>
        <w:tc>
          <w:tcPr>
            <w:tcW w:w="1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 d'actions approuvé</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MP-003.T2 — Exécuter les activités des objectifs qualité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MP-003.5  </w:t>
      </w:r>
      <w:r>
        <w:rPr>
          <w:b/>
          <w:i w:val="false"/>
          <w:color w:val="123A5F"/>
          <w:sz w:val="16"/>
        </w:rPr>
        <w:t>Déployer les objectifs qualité dans le registre des objectifs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Déployer les objectifs qualité dans le registre des objectifs : réalisé par le moteur DynamicMS ; Objectifs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HZ-UNI-QMS-OBJ — Objectifs et plan d'actions; HZ-UNI-QMS-PSHEET-UMS031 — Fiche macro-processus — Déploiement des objectifs et cibles qualité; OBJ-1 — Augmenter la satisfaction client sur les produits et services; OBJ-2 — Réaliser les produits et services dans les délais; OBJ-3 — Réduire le coût de la non-qualité; OBJ-4 — Clôturer les actions correctives à temps; Atteindre l'objectif : Augmenter la satisfaction client sur les produits et services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MP-003.6  </w:t>
      </w:r>
      <w:r>
        <w:rPr>
          <w:b/>
          <w:i w:val="false"/>
          <w:color w:val="123A5F"/>
          <w:sz w:val="16"/>
        </w:rPr>
        <w:t>Suivre l'avancement des objectifs qualité</w:t>
      </w:r>
      <w:r>
        <w:rPr>
          <w:b w:val="false"/>
          <w:i w:val="false"/>
          <w:color w:val="5A6B7B"/>
          <w:sz w:val="15"/>
        </w:rPr>
        <w:t xml:space="preserve">  (Responsable SMI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(Objectifs)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(Objectifs)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MP-003.7  </w:t>
      </w:r>
      <w:r>
        <w:rPr>
          <w:b/>
          <w:i w:val="false"/>
          <w:color w:val="123A5F"/>
          <w:sz w:val="16"/>
        </w:rPr>
        <w:t>Afficher les objectifs qualité aux postes de travail</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des objectifs affiché à l'atelier et au bureau ; résultats mensuels mis à jour par le responsable performance.</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HZ-UNI-QMS-OBJ — Objectifs et plan d'actions; OBJ-1 — Augmenter la satisfaction client sur les produits et services; OBJ-2 — Réaliser les produits et services dans les délais; Atteindre l'objectif : Augmenter la satisfaction client sur les produits et services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MP-003.T3 — Vérifier, enregistrer et clôturer les objectifs qualité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MP-003.8  </w:t>
      </w:r>
      <w:r>
        <w:rPr>
          <w:b/>
          <w:i w:val="false"/>
          <w:color w:val="123A5F"/>
          <w:sz w:val="16"/>
        </w:rPr>
        <w:t>Ajuster les objectifs et cibles qualité</w:t>
      </w:r>
      <w:r>
        <w:rPr>
          <w:b w:val="false"/>
          <w:i w:val="false"/>
          <w:color w:val="5A6B7B"/>
          <w:sz w:val="15"/>
        </w:rPr>
        <w:t xml:space="preserve">  (Responsable SMI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41"/>
        <w:gridCol w:w="1603"/>
        <w:gridCol w:w="5547"/>
      </w:tblGrid>
      <w:tr>
        <w:trPr>
          <w:tblHeader w:val="true"/>
          <w:cantSplit w:val="true"/>
        </w:trPr>
        <w:tc>
          <w:tcPr>
            <w:tcW w:w="31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6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5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3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Objectifs mis à jour : spécification non respectée.</w:t>
            </w:r>
          </w:p>
        </w:tc>
        <w:tc>
          <w:tcPr>
            <w:tcW w:w="16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5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HZ-UNI-QMS-OBJ — Objectifs et plan d'actions; OBJ-1 — Augmenter la satisfaction client sur les produits et services; OBJ-2 — Réaliser les produits et services dans les délais; Atteindre l'objectif : Augmenter la satisfaction client sur les produits et services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MP-003.9  </w:t>
      </w:r>
      <w:r>
        <w:rPr>
          <w:b/>
          <w:i w:val="false"/>
          <w:color w:val="123A5F"/>
          <w:sz w:val="16"/>
        </w:rPr>
        <w:t>Reconnaître les équipes qui atteignent les objectifs qualité</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Reconnaître les équipes qui atteignent les objectifs qualité réalisé sur processus de réalisation principal ; Objectifs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HZ-UNI-QMS-OBJ — Objectifs et plan d'actions; OBJ-1 — Augmenter la satisfaction client sur les produits et services; OBJ-2 — Réaliser les produits et services dans les délais; Atteindre l'objectif : Augmenter la satisfaction client sur les produits et services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MP-003.10  </w:t>
      </w:r>
      <w:r>
        <w:rPr>
          <w:b/>
          <w:i w:val="false"/>
          <w:color w:val="123A5F"/>
          <w:sz w:val="16"/>
        </w:rPr>
        <w:t>Traduire les engagements de la politique en énoncés d'objectifs</w:t>
      </w:r>
      <w:r>
        <w:rPr>
          <w:b w:val="false"/>
          <w:i w:val="false"/>
          <w:color w:val="5A6B7B"/>
          <w:sz w:val="15"/>
        </w:rPr>
        <w:t xml:space="preserve">  (Responsable SMI · Objectifs SMART)</w:t>
      </w:r>
      <w:r>
        <w:rPr>
          <w:b/>
          <w:i w:val="false"/>
          <w:color w:val="17A2B8"/>
          <w:sz w:val="15"/>
        </w:rPr>
        <w:t xml:space="preserve">  À saisir ▾</w:t>
      </w:r>
      <w:r>
        <w:rPr>
          <w:b/>
          <w:i w:val="false"/>
          <w:color w:val="123A5F"/>
          <w:sz w:val="15"/>
        </w:rPr>
        <w:t xml:space="preserve">  Objectifs (deviennent des entrées du registre des objectifs)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561"/>
        <w:gridCol w:w="1300"/>
        <w:gridCol w:w="1213"/>
        <w:gridCol w:w="1279"/>
        <w:gridCol w:w="1949"/>
        <w:gridCol w:w="1110"/>
        <w:gridCol w:w="833"/>
        <w:gridCol w:w="1044"/>
      </w:tblGrid>
      <w:tr>
        <w:trPr>
          <w:tblHeader w:val="true"/>
          <w:cantSplit w:val="true"/>
        </w:trPr>
        <w:tc>
          <w:tcPr>
            <w:tcW w:w="15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Objectif spécifique</w:t>
            </w:r>
          </w:p>
        </w:tc>
        <w:tc>
          <w:tcPr>
            <w:tcW w:w="13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Mesure (KPI)</w:t>
            </w:r>
          </w:p>
        </w:tc>
        <w:tc>
          <w:tcPr>
            <w:tcW w:w="12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de départ</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 atteignable</w:t>
            </w:r>
          </w:p>
        </w:tc>
        <w:tc>
          <w:tcPr>
            <w:tcW w:w="1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Pertinent pour (engagement)</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Ressources</w:t>
            </w:r>
          </w:p>
        </w:tc>
      </w:tr>
      <w:tr>
        <w:trPr>
          <w:cantSplit w:val="true"/>
        </w:trPr>
        <w:tc>
          <w:tcPr>
            <w:tcW w:w="1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Réduire le coût de la non-qualité</w:t>
            </w:r>
          </w:p>
        </w:tc>
        <w:tc>
          <w:tcPr>
            <w:tcW w:w="13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Q-KPI-04 — Coût de la non-qualité</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4.1%</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&lt;= 2%</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Suivi des reprises dans le registre NC</w:t>
            </w:r>
          </w:p>
        </w:tc>
      </w:tr>
      <w:tr>
        <w:trPr>
          <w:cantSplit w:val="true"/>
        </w:trPr>
        <w:tc>
          <w:tcPr>
            <w:tcW w:w="1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Clôturer les actions correctives à temps</w:t>
            </w:r>
          </w:p>
        </w:tc>
        <w:tc>
          <w:tcPr>
            <w:tcW w:w="13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Q-KPI-05 — Actions correctives clôturées dans les délais</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70%</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90%</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2026-03-30</w:t>
            </w:r>
          </w:p>
        </w:tc>
        <w:tc>
          <w:tcPr>
            <w:tcW w:w="1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Revue hebdomadaire des actions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 objectif du registre.</w:t>
      </w:r>
    </w:p>
    <w:p>
      <w:pPr>
        <w:pStyle w:val="Heading3"/>
        <w:rPr/>
      </w:pPr>
      <w:r>
        <w:rPr/>
        <w:t>UMS002 (MP-004) — Cartographie de l'architecture des processus</w:t>
      </w:r>
    </w:p>
    <w:p>
      <w:pPr>
        <w:pStyle w:val="Normal"/>
        <w:keepNext w:val="false"/>
        <w:spacing w:lineRule="exact" w:line="210" w:before="0" w:after="40"/>
        <w:jc w:val="left"/>
        <w:rPr/>
      </w:pPr>
      <w:r>
        <w:rPr>
          <w:b w:val="false"/>
          <w:i/>
          <w:color w:val="2C3E50"/>
          <w:sz w:val="17"/>
        </w:rPr>
        <w:t xml:space="preserve">Définir l'architecture ; identifier les processus cœur/support ; modéliser en BPMN ; attribuer le RACI. </w:t>
      </w:r>
      <w:r>
        <w:rPr>
          <w:b w:val="false"/>
          <w:i w:val="false"/>
          <w:color w:val="5A6B7B"/>
          <w:sz w:val="17"/>
        </w:rPr>
        <w:t>Pilote : Responsable excellence des processus. Exigences : ISO 9001 §4.4.</w:t>
      </w:r>
    </w:p>
    <w:p>
      <w:pPr>
        <w:pStyle w:val="Normal"/>
        <w:keepNext w:val="true"/>
        <w:spacing w:lineRule="exact" w:line="198" w:before="40" w:after="0"/>
        <w:jc w:val="left"/>
        <w:rPr/>
      </w:pPr>
      <w:r>
        <w:rPr>
          <w:b/>
          <w:i w:val="false"/>
          <w:color w:val="17A2B8"/>
          <w:sz w:val="16"/>
        </w:rPr>
        <w:t>Tâche MP-004.T1 — Planifier et préparer l'architecture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MP-004.1  </w:t>
      </w:r>
      <w:r>
        <w:rPr>
          <w:b/>
          <w:i w:val="false"/>
          <w:color w:val="123A5F"/>
          <w:sz w:val="16"/>
        </w:rPr>
        <w:t>Définir le périmètre de l'architecture des processus</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Périmètre de l'architecture des processus — éléments identifiés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55"/>
        <w:gridCol w:w="995"/>
        <w:gridCol w:w="3455"/>
        <w:gridCol w:w="810"/>
        <w:gridCol w:w="1576"/>
      </w:tblGrid>
      <w:tr>
        <w:trPr>
          <w:tblHeader w:val="true"/>
          <w:cantSplit w:val="true"/>
        </w:trPr>
        <w:tc>
          <w:tcPr>
            <w:tcW w:w="3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Périmètre de l'architecture des processus</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Toutes les activités de Horizon Holding Universelle dans la région de Casablanca</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Énoncé du périmètre</w:t>
            </w:r>
          </w:p>
        </w:tc>
        <w:tc>
          <w:tcPr>
            <w:tcW w:w="3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Même limite que le périmètre du système (MP-001 étape 8).</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Énoncé du périmètre v1.0</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Trois niveaux : macro-processus &gt; tâche &gt; étape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Règle de modélisation</w:t>
            </w:r>
          </w:p>
        </w:tc>
        <w:tc>
          <w:tcPr>
            <w:tcW w:w="3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étapes sont le plus bas niveau et portent les formulaires et enregistrements.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Définitions des niveaux de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MP-004.2  </w:t>
      </w:r>
      <w:r>
        <w:rPr>
          <w:b/>
          <w:i w:val="false"/>
          <w:color w:val="123A5F"/>
          <w:sz w:val="16"/>
        </w:rPr>
        <w:t>Identifier les processus de réalisation, de support et de management</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Processus de réalisation, de support et de management — éléments identifiés — 6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52"/>
        <w:gridCol w:w="2022"/>
        <w:gridCol w:w="2872"/>
        <w:gridCol w:w="810"/>
        <w:gridCol w:w="1735"/>
      </w:tblGrid>
      <w:tr>
        <w:trPr>
          <w:tblHeader w:val="true"/>
          <w:cantSplit w:val="true"/>
        </w:trPr>
        <w:tc>
          <w:tcPr>
            <w:tcW w:w="28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Processus de réalisation, de support et de management</w:t>
            </w:r>
          </w:p>
        </w:tc>
        <w:tc>
          <w:tcPr>
            <w:tcW w:w="20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28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7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Stratégie et revue de direction</w:t>
            </w:r>
          </w:p>
        </w:tc>
        <w:tc>
          <w:tcPr>
            <w:tcW w:w="20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de management</w:t>
            </w:r>
          </w:p>
        </w:tc>
        <w:tc>
          <w:tcPr>
            <w:tcW w:w="2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Pilote : directeur général</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7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Organigramme</w:t>
            </w:r>
          </w:p>
        </w:tc>
      </w:tr>
      <w:tr>
        <w:trPr>
          <w:cantSplit w:val="true"/>
        </w:trPr>
        <w:tc>
          <w:tcPr>
            <w:tcW w:w="28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Commercial et devis</w:t>
            </w:r>
          </w:p>
        </w:tc>
        <w:tc>
          <w:tcPr>
            <w:tcW w:w="20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Processus de réalisation</w:t>
            </w:r>
          </w:p>
        </w:tc>
        <w:tc>
          <w:tcPr>
            <w:tcW w:w="2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Pilote :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7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Organigramme</w:t>
            </w:r>
          </w:p>
        </w:tc>
      </w:tr>
      <w:tr>
        <w:trPr>
          <w:cantSplit w:val="true"/>
        </w:trPr>
        <w:tc>
          <w:tcPr>
            <w:tcW w:w="28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Réalisation des produits et services</w:t>
            </w:r>
          </w:p>
        </w:tc>
        <w:tc>
          <w:tcPr>
            <w:tcW w:w="20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de réalisation</w:t>
            </w:r>
          </w:p>
        </w:tc>
        <w:tc>
          <w:tcPr>
            <w:tcW w:w="2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Pilote :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7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Ordres de travail</w:t>
            </w:r>
          </w:p>
        </w:tc>
      </w:tr>
      <w:tr>
        <w:trPr>
          <w:cantSplit w:val="true"/>
        </w:trPr>
        <w:tc>
          <w:tcPr>
            <w:tcW w:w="28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Achats et fournisseurs</w:t>
            </w:r>
          </w:p>
        </w:tc>
        <w:tc>
          <w:tcPr>
            <w:tcW w:w="20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Processus support</w:t>
            </w:r>
          </w:p>
        </w:tc>
        <w:tc>
          <w:tcPr>
            <w:tcW w:w="2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Pilote :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7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Procédure achats</w:t>
            </w:r>
          </w:p>
        </w:tc>
      </w:tr>
      <w:tr>
        <w:trPr>
          <w:cantSplit w:val="true"/>
        </w:trPr>
        <w:tc>
          <w:tcPr>
            <w:tcW w:w="28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Personnes et compétences</w:t>
            </w:r>
          </w:p>
        </w:tc>
        <w:tc>
          <w:tcPr>
            <w:tcW w:w="20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support</w:t>
            </w:r>
          </w:p>
        </w:tc>
        <w:tc>
          <w:tcPr>
            <w:tcW w:w="2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Pilote : responsable RH</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7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des compétences</w:t>
            </w:r>
          </w:p>
        </w:tc>
      </w:tr>
      <w:tr>
        <w:trPr>
          <w:cantSplit w:val="true"/>
        </w:trPr>
        <w:tc>
          <w:tcPr>
            <w:tcW w:w="28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Mesure, audit et amélioration</w:t>
            </w:r>
          </w:p>
        </w:tc>
        <w:tc>
          <w:tcPr>
            <w:tcW w:w="20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Processus de management</w:t>
            </w:r>
          </w:p>
        </w:tc>
        <w:tc>
          <w:tcPr>
            <w:tcW w:w="2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Pilote :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7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Programme d'audit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MP-004.3  </w:t>
      </w:r>
      <w:r>
        <w:rPr>
          <w:b/>
          <w:i w:val="false"/>
          <w:color w:val="123A5F"/>
          <w:sz w:val="16"/>
        </w:rPr>
        <w:t>Modéliser chaque processus en BPMN</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Chaque processus en BPMN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872"/>
        <w:gridCol w:w="1110"/>
        <w:gridCol w:w="3150"/>
        <w:gridCol w:w="811"/>
        <w:gridCol w:w="1348"/>
      </w:tblGrid>
      <w:tr>
        <w:trPr>
          <w:tblHeader w:val="true"/>
          <w:cantSplit w:val="true"/>
        </w:trPr>
        <w:tc>
          <w:tcPr>
            <w:tcW w:w="38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Chaque processus en BPMN</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1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3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Réalisation des produits et services : demande → planification → intervention → fiche signée → facture</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 BPMN</w:t>
            </w:r>
          </w:p>
        </w:tc>
        <w:tc>
          <w:tcPr>
            <w:tcW w:w="31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Deux couloirs (Opérations, Client) ; passerelle « fiche signée ? » avant facturation.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Atelier processus avec les techniciens</w:t>
            </w:r>
          </w:p>
        </w:tc>
      </w:tr>
      <w:tr>
        <w:trPr>
          <w:cantSplit w:val="true"/>
        </w:trPr>
        <w:tc>
          <w:tcPr>
            <w:tcW w:w="3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Commercial et devis : demande → visite → devis → double contrôle → accord client</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Diagramme BPMN</w:t>
            </w:r>
          </w:p>
        </w:tc>
        <w:tc>
          <w:tcPr>
            <w:tcW w:w="31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Double contrôle ajouté pour éviter les erreurs de devis.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Élevée</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devis</w:t>
            </w:r>
          </w:p>
        </w:tc>
      </w:tr>
      <w:tr>
        <w:trPr>
          <w:cantSplit w:val="true"/>
        </w:trPr>
        <w:tc>
          <w:tcPr>
            <w:tcW w:w="3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Achats : besoin → commande → contrôle réception → stock</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 BPMN</w:t>
            </w:r>
          </w:p>
        </w:tc>
        <w:tc>
          <w:tcPr>
            <w:tcW w:w="31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Contrôle réception par rapport à la commande.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Commandes</w:t>
            </w:r>
          </w:p>
        </w:tc>
      </w:tr>
    </w:tbl>
    <w:p>
      <w:pPr>
        <w:pStyle w:val="Normal"/>
        <w:keepNext w:val="true"/>
        <w:spacing w:lineRule="exact" w:line="198" w:before="40" w:after="0"/>
        <w:jc w:val="left"/>
        <w:rPr/>
      </w:pPr>
      <w:r>
        <w:rPr>
          <w:b/>
          <w:i w:val="false"/>
          <w:color w:val="17A2B8"/>
          <w:sz w:val="16"/>
        </w:rPr>
        <w:t>Tâche MP-004.T2 — Exécuter les activités de l'architecture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MP-004.4  </w:t>
      </w:r>
      <w:r>
        <w:rPr>
          <w:b/>
          <w:i w:val="false"/>
          <w:color w:val="123A5F"/>
          <w:sz w:val="16"/>
        </w:rPr>
        <w:t>Attribuer les rôles RACSI à chaque processus</w:t>
      </w:r>
      <w:r>
        <w:rPr>
          <w:b w:val="false"/>
          <w:i w:val="false"/>
          <w:color w:val="5A6B7B"/>
          <w:sz w:val="15"/>
        </w:rPr>
        <w:t xml:space="preserve">  (Responsable excellence des processus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00"/>
        <w:gridCol w:w="2174"/>
        <w:gridCol w:w="2417"/>
      </w:tblGrid>
      <w:tr>
        <w:trPr>
          <w:tblHeader w:val="true"/>
          <w:cantSplit w:val="true"/>
        </w:trPr>
        <w:tc>
          <w:tcPr>
            <w:tcW w:w="57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1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57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2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Adam Rahmani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66"/>
        <w:gridCol w:w="1319"/>
        <w:gridCol w:w="2024"/>
        <w:gridCol w:w="2198"/>
        <w:gridCol w:w="1584"/>
      </w:tblGrid>
      <w:tr>
        <w:trPr>
          <w:tblHeader w:val="true"/>
          <w:cantSplit w:val="true"/>
        </w:trPr>
        <w:tc>
          <w:tcPr>
            <w:tcW w:w="3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3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0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3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excellence des processus</w:t>
            </w:r>
          </w:p>
        </w:tc>
        <w:tc>
          <w:tcPr>
            <w:tcW w:w="1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0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MP-004.5  </w:t>
      </w:r>
      <w:r>
        <w:rPr>
          <w:b/>
          <w:i w:val="false"/>
          <w:color w:val="123A5F"/>
          <w:sz w:val="16"/>
        </w:rPr>
        <w:t>Valider la cartographie avec les pilotes de processus</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4195"/>
        <w:gridCol w:w="5420"/>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4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54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4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5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Cartographie validée ; publier la version 1.0.</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482"/>
        <w:gridCol w:w="743"/>
        <w:gridCol w:w="3066"/>
      </w:tblGrid>
      <w:tr>
        <w:trPr>
          <w:tblHeader w:val="true"/>
          <w:cantSplit w:val="true"/>
        </w:trPr>
        <w:tc>
          <w:tcPr>
            <w:tcW w:w="64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6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Chaque processus a un pilote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RACSI</w:t>
            </w:r>
          </w:p>
        </w:tc>
      </w:tr>
      <w:tr>
        <w:trPr>
          <w:cantSplit w:val="true"/>
        </w:trPr>
        <w:tc>
          <w:tcPr>
            <w:tcW w:w="64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Entrées, sorties et interactions indiquées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Cartographie v0.9</w:t>
            </w:r>
          </w:p>
        </w:tc>
      </w:tr>
      <w:tr>
        <w:trPr>
          <w:cantSplit w:val="true"/>
        </w:trPr>
        <w:tc>
          <w:tcPr>
            <w:tcW w:w="6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Les pilotes valident la description de leur processus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validation</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MP-004.6  </w:t>
      </w:r>
      <w:r>
        <w:rPr>
          <w:b/>
          <w:i w:val="false"/>
          <w:color w:val="123A5F"/>
          <w:sz w:val="16"/>
        </w:rPr>
        <w:t>Vérifier l'alignement de la cartographie avec ISO 9001 §4.4</w:t>
      </w:r>
      <w:r>
        <w:rPr>
          <w:b w:val="false"/>
          <w:i w:val="false"/>
          <w:color w:val="5A6B7B"/>
          <w:sz w:val="15"/>
        </w:rPr>
        <w:t xml:space="preserve">  (Responsable excellence des processus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Approche processus en place (note pondérée 3,5). Compléter KPI et revue des risques pour achats et RH avant l'audit à blanc.</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032"/>
        <w:gridCol w:w="743"/>
        <w:gridCol w:w="809"/>
        <w:gridCol w:w="4706"/>
      </w:tblGrid>
      <w:tr>
        <w:trPr>
          <w:tblHeader w:val="true"/>
          <w:cantSplit w:val="true"/>
        </w:trPr>
        <w:tc>
          <w:tcPr>
            <w:tcW w:w="4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47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4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§4.4.1 a–b) Entrées, sorties, séquence et interactions déterminées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25</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47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Tous les processus de réalisation modélisés en BPMN.</w:t>
            </w:r>
          </w:p>
        </w:tc>
      </w:tr>
      <w:tr>
        <w:trPr>
          <w:cantSplit w:val="true"/>
        </w:trPr>
        <w:tc>
          <w:tcPr>
            <w:tcW w:w="4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§4.4.1 c) Critères, méthodes et KPI</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25</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47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définis pour la réalisation ; processus support à compléter.</w:t>
            </w:r>
          </w:p>
        </w:tc>
      </w:tr>
      <w:tr>
        <w:trPr>
          <w:cantSplit w:val="true"/>
        </w:trPr>
        <w:tc>
          <w:tcPr>
            <w:tcW w:w="4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§4.4.1 d–e) Ressources, responsabilités et autorités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25</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47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RACSI pour chaque macro-processus.</w:t>
            </w:r>
          </w:p>
        </w:tc>
      </w:tr>
      <w:tr>
        <w:trPr>
          <w:cantSplit w:val="true"/>
        </w:trPr>
        <w:tc>
          <w:tcPr>
            <w:tcW w:w="4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§4.4.1 f) Risques et opportunités traités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25</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47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Lien avec le registre des risques ; 2 processus sans revue des risques.</w:t>
            </w:r>
          </w:p>
        </w:tc>
      </w:tr>
    </w:tbl>
    <w:p>
      <w:pPr>
        <w:pStyle w:val="Normal"/>
        <w:keepNext w:val="true"/>
        <w:spacing w:lineRule="exact" w:line="198" w:before="40" w:after="0"/>
        <w:jc w:val="left"/>
        <w:rPr/>
      </w:pPr>
      <w:r>
        <w:rPr>
          <w:b/>
          <w:i w:val="false"/>
          <w:color w:val="17A2B8"/>
          <w:sz w:val="16"/>
        </w:rPr>
        <w:t>Tâche MP-004.T3 — Vérifier, enregistrer et clôturer l'architecture des 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MP-004.7  </w:t>
      </w:r>
      <w:r>
        <w:rPr>
          <w:b/>
          <w:i w:val="false"/>
          <w:color w:val="123A5F"/>
          <w:sz w:val="16"/>
        </w:rPr>
        <w:t>Publier la cartographie des processus</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58"/>
        <w:gridCol w:w="1547"/>
        <w:gridCol w:w="610"/>
        <w:gridCol w:w="5075"/>
      </w:tblGrid>
      <w:tr>
        <w:trPr>
          <w:tblHeader w:val="true"/>
          <w:cantSplit w:val="true"/>
        </w:trPr>
        <w:tc>
          <w:tcPr>
            <w:tcW w:w="30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0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3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TPL-PMAP — Cartographie des processus et interactions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HZ-UNI-QMS-UMS002-07</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5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Carte d'architecture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HZ-UNI-QMS-PMAP — Cartographie des processus et interactions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MP-004.8  </w:t>
      </w:r>
      <w:r>
        <w:rPr>
          <w:b/>
          <w:i w:val="false"/>
          <w:color w:val="123A5F"/>
          <w:sz w:val="16"/>
        </w:rPr>
        <w:t>Revoir la cartographie des processus</w:t>
      </w:r>
      <w:r>
        <w:rPr>
          <w:b w:val="false"/>
          <w:i w:val="false"/>
          <w:color w:val="5A6B7B"/>
          <w:sz w:val="15"/>
        </w:rPr>
        <w:t xml:space="preserve">  (Responsable excellence des processus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299"/>
        <w:gridCol w:w="4489"/>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4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2025-10-20</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2026-10-20</w:t>
            </w:r>
          </w:p>
        </w:tc>
        <w:tc>
          <w:tcPr>
            <w:tcW w:w="2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44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22"/>
        <w:gridCol w:w="7468"/>
      </w:tblGrid>
      <w:tr>
        <w:trPr>
          <w:tblHeader w:val="true"/>
          <w:cantSplit w:val="true"/>
        </w:trPr>
        <w:tc>
          <w:tcPr>
            <w:tcW w:w="28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4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8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Périmètre</w:t>
            </w:r>
          </w:p>
        </w:tc>
        <w:tc>
          <w:tcPr>
            <w:tcW w:w="7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Périmètre toujours valable ; mises à jour mineures.</w:t>
            </w:r>
          </w:p>
        </w:tc>
      </w:tr>
      <w:tr>
        <w:trPr>
          <w:cantSplit w:val="true"/>
        </w:trPr>
        <w:tc>
          <w:tcPr>
            <w:tcW w:w="28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Stratégie</w:t>
            </w:r>
          </w:p>
        </w:tc>
        <w:tc>
          <w:tcPr>
            <w:tcW w:w="74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8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des processus</w:t>
            </w:r>
          </w:p>
        </w:tc>
        <w:tc>
          <w:tcPr>
            <w:tcW w:w="7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Diagrammes BPMN.</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52"/>
        <w:gridCol w:w="2421"/>
        <w:gridCol w:w="2018"/>
      </w:tblGrid>
      <w:tr>
        <w:trPr>
          <w:tblHeader w:val="true"/>
          <w:cantSplit w:val="true"/>
        </w:trPr>
        <w:tc>
          <w:tcPr>
            <w:tcW w:w="58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0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8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Diagrammes BPMN</w:t>
            </w:r>
          </w:p>
        </w:tc>
        <w:tc>
          <w:tcPr>
            <w:tcW w:w="24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Adam Rahmani</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2025-11-19</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MP-004.T4 — Modéliser la hiérarchie des éléments de 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MP-004.9  </w:t>
      </w:r>
      <w:r>
        <w:rPr>
          <w:b/>
          <w:i w:val="false"/>
          <w:color w:val="123A5F"/>
          <w:sz w:val="16"/>
        </w:rPr>
        <w:t>Créer les fonctions et les décomposer en éléments de processus</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Créer les fonctions et les décomposer en éléments de processus réalisé sur processus de réalisation principal ; Carte d'architecture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HZ-UNI-QMS-PMAP — Cartographie des processus et interactions; Mettre à jour Diagrammes BPMN</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MP-004.10  </w:t>
      </w:r>
      <w:r>
        <w:rPr>
          <w:b/>
          <w:i w:val="false"/>
          <w:color w:val="123A5F"/>
          <w:sz w:val="16"/>
        </w:rPr>
        <w:t>Marquer les éléments de plus bas niveau comme tâches exécutables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Marquer les éléments de plus bas niveau comme tâches exécutables : réalisé par le moteur DynamicMS ; Carte d'architecture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HZ-UNI-QMS-PMAP — Cartographie des processus et interactions; HZ-UNI-QMS-RACSI — Matrice RACSI; Mettre à jour Diagrammes BPMN</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MP-004.11  </w:t>
      </w:r>
      <w:r>
        <w:rPr>
          <w:b/>
          <w:i w:val="false"/>
          <w:color w:val="123A5F"/>
          <w:sz w:val="16"/>
        </w:rPr>
        <w:t>Générer la cartographie d'une fonction</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Générer la cartographie d'une fonction : réalisé par le moteur DynamicMS ; Carte d'architecture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HZ-UNI-QMS-PMAP — Cartographie des processus et interactions; HZ-UNI-QMS-RACSI — Matrice RACSI; Mettre à jour Diagrammes BPMN</w:t>
            </w:r>
          </w:p>
        </w:tc>
      </w:tr>
    </w:tbl>
    <w:p>
      <w:pPr>
        <w:pStyle w:val="Normal"/>
        <w:keepNext w:val="true"/>
        <w:spacing w:lineRule="exact" w:line="198" w:before="40" w:after="0"/>
        <w:jc w:val="left"/>
        <w:rPr/>
      </w:pPr>
      <w:r>
        <w:rPr>
          <w:b/>
          <w:i w:val="false"/>
          <w:color w:val="17A2B8"/>
          <w:sz w:val="16"/>
        </w:rPr>
        <w:t>Tâche MP-004.T5 — Compiler les fiches macro-processus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MP-004.12  </w:t>
      </w:r>
      <w:r>
        <w:rPr>
          <w:b/>
          <w:i w:val="false"/>
          <w:color w:val="123A5F"/>
          <w:sz w:val="16"/>
        </w:rPr>
        <w:t>Compiler la fiche macro-processus</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58"/>
        <w:gridCol w:w="1547"/>
        <w:gridCol w:w="610"/>
        <w:gridCol w:w="5075"/>
      </w:tblGrid>
      <w:tr>
        <w:trPr>
          <w:tblHeader w:val="true"/>
          <w:cantSplit w:val="true"/>
        </w:trPr>
        <w:tc>
          <w:tcPr>
            <w:tcW w:w="30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0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3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TPL-PMAP — Cartographie des processus et interactions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HZ-UNI-QMS-UMS002-12</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5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Carte d'architecture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HZ-UNI-QMS-PMAP — Cartographie des processus et interactions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MP-004.13  </w:t>
      </w:r>
      <w:r>
        <w:rPr>
          <w:b/>
          <w:i w:val="false"/>
          <w:color w:val="123A5F"/>
          <w:sz w:val="16"/>
        </w:rPr>
        <w:t>Regrouper des fiches atomiques en fiche composite</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Regrouper des fiches atomiques en fiche composite réalisé sur processus de réalisation principal ; Carte d'architecture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HZ-UNI-QMS-PMAP — Cartographie des processus et interactions; Mettre à jour Diagrammes BPMN</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UMS023 (MP-005) — SIPOC et cartographie de la chaîne de valeur</w:t>
      </w:r>
    </w:p>
    <w:p>
      <w:pPr>
        <w:pStyle w:val="Normal"/>
        <w:keepNext w:val="false"/>
        <w:spacing w:lineRule="exact" w:line="210" w:before="0" w:after="40"/>
        <w:jc w:val="left"/>
        <w:rPr/>
      </w:pPr>
      <w:r>
        <w:rPr>
          <w:b w:val="false"/>
          <w:i/>
          <w:color w:val="2C3E50"/>
          <w:sz w:val="17"/>
        </w:rPr>
        <w:t xml:space="preserve">Définir le SIPOC ; cartographier la chaîne de valeur ; identifier les étapes à valeur ajoutée ; optimiser le flux. </w:t>
      </w:r>
      <w:r>
        <w:rPr>
          <w:b w:val="false"/>
          <w:i w:val="false"/>
          <w:color w:val="5A6B7B"/>
          <w:sz w:val="17"/>
        </w:rPr>
        <w:t>Pilote : Responsable excellence des processus. Exigences : ISO 9001 §4.4, §8.1.</w:t>
      </w:r>
    </w:p>
    <w:p>
      <w:pPr>
        <w:pStyle w:val="Normal"/>
        <w:keepNext w:val="true"/>
        <w:spacing w:lineRule="exact" w:line="198" w:before="40" w:after="0"/>
        <w:jc w:val="left"/>
        <w:rPr/>
      </w:pPr>
      <w:r>
        <w:rPr>
          <w:b/>
          <w:i w:val="false"/>
          <w:color w:val="17A2B8"/>
          <w:sz w:val="16"/>
        </w:rPr>
        <w:t>Tâche MP-005.T1 — Planifier et préparer le SIPOC et la chaîne de valeur</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MP-005.1  </w:t>
      </w:r>
      <w:r>
        <w:rPr>
          <w:b/>
          <w:i w:val="false"/>
          <w:color w:val="123A5F"/>
          <w:sz w:val="16"/>
        </w:rPr>
        <w:t>Définir le périmètre du SIPOC et la chaîne de valeur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Périmètre du SIPOC et la chaîne de valeur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23"/>
        <w:gridCol w:w="3719"/>
        <w:gridCol w:w="810"/>
        <w:gridCol w:w="2004"/>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Périmètre du SIPOC et la chaîne de valeur</w:t>
            </w:r>
          </w:p>
        </w:tc>
        <w:tc>
          <w:tcPr>
            <w:tcW w:w="9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sept.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MP-005.2  </w:t>
      </w:r>
      <w:r>
        <w:rPr>
          <w:b/>
          <w:i w:val="false"/>
          <w:color w:val="123A5F"/>
          <w:sz w:val="16"/>
        </w:rPr>
        <w:t>Définir la méthode SIPOC</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Méthode SIPOC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95"/>
        <w:gridCol w:w="982"/>
        <w:gridCol w:w="4575"/>
        <w:gridCol w:w="811"/>
        <w:gridCol w:w="2528"/>
      </w:tblGrid>
      <w:tr>
        <w:trPr>
          <w:tblHeader w:val="true"/>
          <w:cantSplit w:val="true"/>
        </w:trPr>
        <w:tc>
          <w:tcPr>
            <w:tcW w:w="1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SIPOC</w:t>
            </w:r>
          </w:p>
        </w:tc>
        <w:tc>
          <w:tcPr>
            <w:tcW w:w="9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5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5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sept. 2025</w:t>
            </w:r>
          </w:p>
        </w:tc>
      </w:tr>
      <w:tr>
        <w:trPr>
          <w:cantSplit w:val="true"/>
        </w:trPr>
        <w:tc>
          <w:tcPr>
            <w:tcW w:w="1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5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sept. 2025</w:t>
            </w:r>
          </w:p>
        </w:tc>
      </w:tr>
      <w:tr>
        <w:trPr>
          <w:cantSplit w:val="true"/>
        </w:trPr>
        <w:tc>
          <w:tcPr>
            <w:tcW w:w="1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5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sept.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MP-005.3  </w:t>
      </w:r>
      <w:r>
        <w:rPr>
          <w:b/>
          <w:i w:val="false"/>
          <w:color w:val="123A5F"/>
          <w:sz w:val="16"/>
        </w:rPr>
        <w:t>Définir les fournisseurs du SIPOC et la chaîne de valeur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Fournisseurs du SIPOC et la chaîne de valeur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02"/>
        <w:gridCol w:w="3609"/>
        <w:gridCol w:w="810"/>
        <w:gridCol w:w="2135"/>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Fournisseurs du SIPOC et la chaîne de valeur</w:t>
            </w:r>
          </w:p>
        </w:tc>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Fournisseur A de fournitures critiques (critique)</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Fournisseur</w:t>
            </w:r>
          </w:p>
        </w:tc>
        <w:tc>
          <w:tcPr>
            <w:tcW w:w="36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Fournisseur B de fournitures critiques</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Fournisseur</w:t>
            </w:r>
          </w:p>
        </w:tc>
        <w:tc>
          <w:tcPr>
            <w:tcW w:w="36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sept.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Prestataire logistique</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Fournisseur</w:t>
            </w:r>
          </w:p>
        </w:tc>
        <w:tc>
          <w:tcPr>
            <w:tcW w:w="36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sept.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MP-005.4  </w:t>
      </w:r>
      <w:r>
        <w:rPr>
          <w:b/>
          <w:i w:val="false"/>
          <w:color w:val="123A5F"/>
          <w:sz w:val="16"/>
        </w:rPr>
        <w:t>Définir les entrées du SIPOC et la chaîne de valeur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Entrées du SIPOC et la chaîne de valeur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04"/>
        <w:gridCol w:w="3648"/>
        <w:gridCol w:w="810"/>
        <w:gridCol w:w="2178"/>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Entrées du SIPOC et la chaîne de valeur</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sept.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août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août 2025</w:t>
            </w:r>
          </w:p>
        </w:tc>
      </w:tr>
    </w:tbl>
    <w:p>
      <w:pPr>
        <w:pStyle w:val="Normal"/>
        <w:keepNext w:val="true"/>
        <w:spacing w:lineRule="exact" w:line="198" w:before="40" w:after="0"/>
        <w:jc w:val="left"/>
        <w:rPr/>
      </w:pPr>
      <w:r>
        <w:rPr>
          <w:b/>
          <w:i w:val="false"/>
          <w:color w:val="17A2B8"/>
          <w:sz w:val="16"/>
        </w:rPr>
        <w:t>Tâche MP-005.T2 — Exécuter les activités du SIPOC et la chaîne de valeur</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MP-005.5  </w:t>
      </w:r>
      <w:r>
        <w:rPr>
          <w:b/>
          <w:i w:val="false"/>
          <w:color w:val="123A5F"/>
          <w:sz w:val="16"/>
        </w:rPr>
        <w:t>Définir les étapes du SIPOC et la chaîne de valeur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Étapes du SIPOC et la chaîne de valeur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18"/>
        <w:gridCol w:w="3745"/>
        <w:gridCol w:w="810"/>
        <w:gridCol w:w="2134"/>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Étapes du SIPOC et la chaîne de valeur</w:t>
            </w:r>
          </w:p>
        </w:tc>
        <w:tc>
          <w:tcPr>
            <w:tcW w:w="9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août 2025</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août 2025</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août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MP-005.6  </w:t>
      </w:r>
      <w:r>
        <w:rPr>
          <w:b/>
          <w:i w:val="false"/>
          <w:color w:val="123A5F"/>
          <w:sz w:val="16"/>
        </w:rPr>
        <w:t>Définir les sorties du SIPOC et la chaîne de valeur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Sorties du SIPOC et la chaîne de valeur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14"/>
        <w:gridCol w:w="3702"/>
        <w:gridCol w:w="810"/>
        <w:gridCol w:w="2114"/>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Sorties du SIPOC et la chaîne de valeur</w:t>
            </w:r>
          </w:p>
        </w:tc>
        <w:tc>
          <w:tcPr>
            <w:tcW w:w="9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août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revue de direction, août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MP-005.7  </w:t>
      </w:r>
      <w:r>
        <w:rPr>
          <w:b/>
          <w:i w:val="false"/>
          <w:color w:val="123A5F"/>
          <w:sz w:val="16"/>
        </w:rPr>
        <w:t>Définir les clients du SIPOC et la chaîne de valeur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Clients du SIPOC et la chaîne de valeur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22"/>
        <w:gridCol w:w="3743"/>
        <w:gridCol w:w="810"/>
        <w:gridCol w:w="2065"/>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Clients du SIPOC et la chaîne de valeur</w:t>
            </w:r>
          </w:p>
        </w:tc>
        <w:tc>
          <w:tcPr>
            <w:tcW w:w="9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août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Journal des réclamations clients, août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juil. 2025</w:t>
            </w:r>
          </w:p>
        </w:tc>
      </w:tr>
    </w:tbl>
    <w:p>
      <w:pPr>
        <w:pStyle w:val="Normal"/>
        <w:keepNext w:val="true"/>
        <w:spacing w:lineRule="exact" w:line="198" w:before="40" w:after="0"/>
        <w:jc w:val="left"/>
        <w:rPr/>
      </w:pPr>
      <w:r>
        <w:rPr>
          <w:b/>
          <w:i w:val="false"/>
          <w:color w:val="17A2B8"/>
          <w:sz w:val="16"/>
        </w:rPr>
        <w:t>Tâche MP-005.T3 — Vérifier, enregistrer et clôturer le SIPOC et la chaîne de valeur</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MP-005.8  </w:t>
      </w:r>
      <w:r>
        <w:rPr>
          <w:b/>
          <w:i w:val="false"/>
          <w:color w:val="123A5F"/>
          <w:sz w:val="16"/>
        </w:rPr>
        <w:t>Cartographier le SIPOC et la chaîne de valeur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SIPOC et la chaîne de valeur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14"/>
        <w:gridCol w:w="970"/>
        <w:gridCol w:w="4274"/>
        <w:gridCol w:w="810"/>
        <w:gridCol w:w="2223"/>
      </w:tblGrid>
      <w:tr>
        <w:trPr>
          <w:tblHeader w:val="true"/>
          <w:cantSplit w:val="true"/>
        </w:trPr>
        <w:tc>
          <w:tcPr>
            <w:tcW w:w="2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SIPOC et la chaîne de valeur</w:t>
            </w:r>
          </w:p>
        </w:tc>
        <w:tc>
          <w:tcPr>
            <w:tcW w:w="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2025</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juil. 2025</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2025</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MP-005.9  </w:t>
      </w:r>
      <w:r>
        <w:rPr>
          <w:b/>
          <w:i w:val="false"/>
          <w:color w:val="123A5F"/>
          <w:sz w:val="16"/>
        </w:rPr>
        <w:t>Valider le SIPOC et la chaîne de valeur</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245"/>
        <w:gridCol w:w="6370"/>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3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6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Diagrammes SIPOC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01"/>
        <w:gridCol w:w="743"/>
        <w:gridCol w:w="3947"/>
      </w:tblGrid>
      <w:tr>
        <w:trPr>
          <w:tblHeader w:val="true"/>
          <w:cantSplit w:val="true"/>
        </w:trPr>
        <w:tc>
          <w:tcPr>
            <w:tcW w:w="56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Diagrammes SIPOC v1.0</w:t>
            </w:r>
          </w:p>
        </w:tc>
      </w:tr>
      <w:tr>
        <w:trPr>
          <w:cantSplit w:val="true"/>
        </w:trPr>
        <w:tc>
          <w:tcPr>
            <w:tcW w:w="56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§4.4, §8.1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MP-005.10  </w:t>
      </w:r>
      <w:r>
        <w:rPr>
          <w:b/>
          <w:i w:val="false"/>
          <w:color w:val="123A5F"/>
          <w:sz w:val="16"/>
        </w:rPr>
        <w:t>Publier le SIPOC et la chaîne de valeur</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534"/>
        <w:gridCol w:w="1547"/>
        <w:gridCol w:w="610"/>
        <w:gridCol w:w="6599"/>
      </w:tblGrid>
      <w:tr>
        <w:trPr>
          <w:tblHeader w:val="true"/>
          <w:cantSplit w:val="true"/>
        </w:trPr>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65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HZ-UNI-QMS-UMS023-10</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65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Diagrammes SIPOC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HZ-UNI-QMS-PSHEET-UMS023 — Fiche macro-processus — SIPOC et cartographie de la chaîne de valeur</w:t>
            </w:r>
          </w:p>
        </w:tc>
      </w:tr>
    </w:tbl>
    <w:p>
      <w:pPr>
        <w:pStyle w:val="Normal"/>
        <w:keepNext w:val="true"/>
        <w:spacing w:lineRule="exact" w:line="198" w:before="40" w:after="0"/>
        <w:jc w:val="left"/>
        <w:rPr/>
      </w:pPr>
      <w:r>
        <w:rPr>
          <w:b/>
          <w:i w:val="false"/>
          <w:color w:val="17A2B8"/>
          <w:sz w:val="16"/>
        </w:rPr>
        <w:t>Tâche MP-005.T4 — Gérer les SIPOC existant et cible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MP-005.11  </w:t>
      </w:r>
      <w:r>
        <w:rPr>
          <w:b/>
          <w:i w:val="false"/>
          <w:color w:val="123A5F"/>
          <w:sz w:val="16"/>
        </w:rPr>
        <w:t>Saisir le SIPOC existant si requis</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SIPOC existant si requis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47"/>
        <w:gridCol w:w="952"/>
        <w:gridCol w:w="4283"/>
        <w:gridCol w:w="810"/>
        <w:gridCol w:w="2499"/>
      </w:tblGrid>
      <w:tr>
        <w:trPr>
          <w:tblHeader w:val="true"/>
          <w:cantSplit w:val="true"/>
        </w:trPr>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SIPOC existant si requis</w:t>
            </w:r>
          </w:p>
        </w:tc>
        <w:tc>
          <w:tcPr>
            <w:tcW w:w="9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2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w:t>
            </w:r>
          </w:p>
        </w:tc>
        <w:tc>
          <w:tcPr>
            <w:tcW w:w="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juil. 2025</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la chaîne de valeur</w:t>
            </w:r>
          </w:p>
        </w:tc>
        <w:tc>
          <w:tcPr>
            <w:tcW w:w="9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2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la chaîne de valeur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juil. 2025</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de flux</w:t>
            </w:r>
          </w:p>
        </w:tc>
        <w:tc>
          <w:tcPr>
            <w:tcW w:w="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Diagrammes SIPOC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juin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MP-005.12  </w:t>
      </w:r>
      <w:r>
        <w:rPr>
          <w:b/>
          <w:i w:val="false"/>
          <w:color w:val="123A5F"/>
          <w:sz w:val="16"/>
        </w:rPr>
        <w:t>Concevoir le SIPOC et la chaîne de valeur le SIPOC cible</w:t>
      </w:r>
      <w:r>
        <w:rPr>
          <w:b w:val="false"/>
          <w:i w:val="false"/>
          <w:color w:val="5A6B7B"/>
          <w:sz w:val="15"/>
        </w:rPr>
        <w:t xml:space="preserve">  (Responsable excellence des processus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Concevoir le SIPOC et la chaîne de valeur le SIPOC cible. Entrées : Périmètre du processus ; Exigences ; Besoins des clients.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Diagrammes SIPOC rédigé avec l'assistant et revu par Responsable excellence des processus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MP-005.13  </w:t>
      </w:r>
      <w:r>
        <w:rPr>
          <w:b/>
          <w:i w:val="false"/>
          <w:color w:val="123A5F"/>
          <w:sz w:val="16"/>
        </w:rPr>
        <w:t>Comparer les SIPOC existant et cible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Comparer les SIPOC existant et cible : réalisé par le moteur DynamicMS ; Diagrammes SIPOC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HZ-UNI-QMS-PSHEET-UMS023 — Fiche macro-processus — SIPOC et cartographie de la chaîne de valeur</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MP-005.14  </w:t>
      </w:r>
      <w:r>
        <w:rPr>
          <w:b/>
          <w:i w:val="false"/>
          <w:color w:val="123A5F"/>
          <w:sz w:val="16"/>
        </w:rPr>
        <w:t>Approuver et déployer la version cible</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245"/>
        <w:gridCol w:w="6370"/>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3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6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Diagrammes SIPOC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01"/>
        <w:gridCol w:w="743"/>
        <w:gridCol w:w="3947"/>
      </w:tblGrid>
      <w:tr>
        <w:trPr>
          <w:tblHeader w:val="true"/>
          <w:cantSplit w:val="true"/>
        </w:trPr>
        <w:tc>
          <w:tcPr>
            <w:tcW w:w="56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Diagrammes SIPOC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Diagrammes SIPOC v1.0</w:t>
            </w:r>
          </w:p>
        </w:tc>
      </w:tr>
      <w:tr>
        <w:trPr>
          <w:cantSplit w:val="true"/>
        </w:trPr>
        <w:tc>
          <w:tcPr>
            <w:tcW w:w="56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§4.4, §8.1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UMS030 (MP-012) — Gestion des risques et opportunités opérationnels</w:t>
      </w:r>
    </w:p>
    <w:p>
      <w:pPr>
        <w:pStyle w:val="Normal"/>
        <w:keepNext w:val="false"/>
        <w:spacing w:lineRule="exact" w:line="210" w:before="0" w:after="40"/>
        <w:jc w:val="left"/>
        <w:rPr/>
      </w:pPr>
      <w:r>
        <w:rPr>
          <w:b w:val="false"/>
          <w:i/>
          <w:color w:val="2C3E50"/>
          <w:sz w:val="17"/>
        </w:rPr>
        <w:t xml:space="preserve">Identifier les risques/opportunités ; évaluer et prioriser ; définir les actions ; suivre. </w:t>
      </w:r>
      <w:r>
        <w:rPr>
          <w:b w:val="false"/>
          <w:i w:val="false"/>
          <w:color w:val="5A6B7B"/>
          <w:sz w:val="17"/>
        </w:rPr>
        <w:t>Pilote : Responsable des risques. Exigences : ISO 9001 §6.1.</w:t>
      </w:r>
    </w:p>
    <w:p>
      <w:pPr>
        <w:pStyle w:val="Normal"/>
        <w:keepNext w:val="true"/>
        <w:spacing w:lineRule="exact" w:line="198" w:before="40" w:after="0"/>
        <w:jc w:val="left"/>
        <w:rPr/>
      </w:pPr>
      <w:r>
        <w:rPr>
          <w:b/>
          <w:i w:val="false"/>
          <w:color w:val="17A2B8"/>
          <w:sz w:val="16"/>
        </w:rPr>
        <w:t>Tâche MP-012.T1 — Planifier et préparer les risques et opportunités opérationnels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MP-012.1  </w:t>
      </w:r>
      <w:r>
        <w:rPr>
          <w:b/>
          <w:i w:val="false"/>
          <w:color w:val="123A5F"/>
          <w:sz w:val="16"/>
        </w:rPr>
        <w:t>Identifier les risques et opportunités opérationnels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Risques et opportunités opérationnels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54"/>
        <w:gridCol w:w="743"/>
        <w:gridCol w:w="3662"/>
        <w:gridCol w:w="811"/>
        <w:gridCol w:w="2421"/>
      </w:tblGrid>
      <w:tr>
        <w:trPr>
          <w:tblHeader w:val="true"/>
          <w:cantSplit w:val="true"/>
        </w:trPr>
        <w:tc>
          <w:tcPr>
            <w:tcW w:w="26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Risques et opportunités opérationnels</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Utilisation d'une version obsolète d'un document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Risque</w:t>
            </w:r>
          </w:p>
        </w:tc>
        <w:tc>
          <w:tcPr>
            <w:tcW w:w="3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2025</w:t>
            </w:r>
          </w:p>
        </w:tc>
      </w:tr>
      <w:tr>
        <w:trPr>
          <w:cantSplit w:val="true"/>
        </w:trPr>
        <w:tc>
          <w:tcPr>
            <w:tcW w:w="26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Approbation non autorisée de documents gouvernés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Risque</w:t>
            </w:r>
          </w:p>
        </w:tc>
        <w:tc>
          <w:tcPr>
            <w:tcW w:w="3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opportunités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oct. 2025</w:t>
            </w:r>
          </w:p>
        </w:tc>
      </w:tr>
      <w:tr>
        <w:trPr>
          <w:cantSplit w:val="true"/>
        </w:trPr>
        <w:tc>
          <w:tcPr>
            <w:tcW w:w="26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SIPOC cible incomplet ou incohérent publié</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Risque</w:t>
            </w:r>
          </w:p>
        </w:tc>
        <w:tc>
          <w:tcPr>
            <w:tcW w:w="3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2025</w:t>
            </w:r>
          </w:p>
        </w:tc>
      </w:tr>
      <w:tr>
        <w:trPr>
          <w:cantSplit w:val="true"/>
        </w:trPr>
        <w:tc>
          <w:tcPr>
            <w:tcW w:w="26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Livraison tardive au client</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Risque</w:t>
            </w:r>
          </w:p>
        </w:tc>
        <w:tc>
          <w:tcPr>
            <w:tcW w:w="3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opportunités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4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sept.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MP-012.2  </w:t>
      </w:r>
      <w:r>
        <w:rPr>
          <w:b/>
          <w:i w:val="false"/>
          <w:color w:val="123A5F"/>
          <w:sz w:val="16"/>
        </w:rPr>
        <w:t>Identifier les risques et opportunités opérationnels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Risques et opportunités opérationnels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62"/>
        <w:gridCol w:w="903"/>
        <w:gridCol w:w="3013"/>
        <w:gridCol w:w="810"/>
        <w:gridCol w:w="2003"/>
      </w:tblGrid>
      <w:tr>
        <w:trPr>
          <w:tblHeader w:val="true"/>
          <w:cantSplit w:val="true"/>
        </w:trPr>
        <w:tc>
          <w:tcPr>
            <w:tcW w:w="35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Risques et opportunités opérationnels</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0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5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Numériser les enregistrements de produits et services pour réduire les délais</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0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oct. 2025</w:t>
            </w:r>
          </w:p>
        </w:tc>
      </w:tr>
      <w:tr>
        <w:trPr>
          <w:cantSplit w:val="true"/>
        </w:trPr>
        <w:tc>
          <w:tcPr>
            <w:tcW w:w="35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Étendre la certification pour remporter des appels d'offres produits et services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Opportunité</w:t>
            </w:r>
          </w:p>
        </w:tc>
        <w:tc>
          <w:tcPr>
            <w:tcW w:w="30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opportunités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sept. 2025</w:t>
            </w:r>
          </w:p>
        </w:tc>
      </w:tr>
      <w:tr>
        <w:trPr>
          <w:cantSplit w:val="true"/>
        </w:trPr>
        <w:tc>
          <w:tcPr>
            <w:tcW w:w="35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Programme de développement fournisseurs pour produits et services</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0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sept. 2025</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MP-012.3  </w:t>
      </w:r>
      <w:r>
        <w:rPr>
          <w:b/>
          <w:i w:val="false"/>
          <w:color w:val="123A5F"/>
          <w:sz w:val="16"/>
        </w:rPr>
        <w:t>Évaluer les risques et opportunités opérationnels</w:t>
      </w:r>
      <w:r>
        <w:rPr>
          <w:b w:val="false"/>
          <w:i w:val="false"/>
          <w:color w:val="5A6B7B"/>
          <w:sz w:val="15"/>
        </w:rPr>
        <w:t xml:space="preserve">  (Responsable des risques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4.8/5.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09"/>
        <w:gridCol w:w="744"/>
        <w:gridCol w:w="810"/>
        <w:gridCol w:w="5227"/>
      </w:tblGrid>
      <w:tr>
        <w:trPr>
          <w:tblHeader w:val="true"/>
          <w:cantSplit w:val="true"/>
        </w:trPr>
        <w:tc>
          <w:tcPr>
            <w:tcW w:w="35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des risques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 revu le 2025-10-20 ; 2 écarts corrigés.</w:t>
            </w:r>
          </w:p>
        </w:tc>
      </w:tr>
      <w:tr>
        <w:trPr>
          <w:cantSplit w:val="true"/>
        </w:trPr>
        <w:tc>
          <w:tcPr>
            <w:tcW w:w="35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§6.1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§6.1 avec la liste de contrôle du jalon.</w:t>
            </w:r>
          </w:p>
        </w:tc>
      </w:tr>
      <w:tr>
        <w:trPr>
          <w:cantSplit w:val="true"/>
        </w:trPr>
        <w:tc>
          <w:tcPr>
            <w:tcW w:w="35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Registre des opportunités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Registre des opportunités.</w:t>
            </w:r>
          </w:p>
        </w:tc>
      </w:tr>
      <w:tr>
        <w:trPr>
          <w:cantSplit w:val="true"/>
        </w:trPr>
        <w:tc>
          <w:tcPr>
            <w:tcW w:w="35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MP-012.T2 — Exécuter les activités des risques et opportunités opérationnels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MP-012.4  </w:t>
      </w:r>
      <w:r>
        <w:rPr>
          <w:b/>
          <w:i w:val="false"/>
          <w:color w:val="123A5F"/>
          <w:sz w:val="16"/>
        </w:rPr>
        <w:t>Définir les actions de maîtrise</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Actions de maîtrise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1063"/>
        <w:gridCol w:w="4140"/>
        <w:gridCol w:w="809"/>
        <w:gridCol w:w="2868"/>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Actions de maîtrise</w:t>
            </w:r>
          </w:p>
        </w:tc>
        <w:tc>
          <w:tcPr>
            <w:tcW w:w="10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8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des risques</w:t>
            </w:r>
          </w:p>
        </w:tc>
        <w:tc>
          <w:tcPr>
            <w:tcW w:w="10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8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sept. 2025</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Registre des opportunités</w:t>
            </w:r>
          </w:p>
        </w:tc>
        <w:tc>
          <w:tcPr>
            <w:tcW w:w="10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opportunités ; suivi par Responsable des risques.</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8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sept. 2025</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d'action</w:t>
            </w:r>
          </w:p>
        </w:tc>
        <w:tc>
          <w:tcPr>
            <w:tcW w:w="10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8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août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MP-012.5  </w:t>
      </w:r>
      <w:r>
        <w:rPr>
          <w:b/>
          <w:i w:val="false"/>
          <w:color w:val="123A5F"/>
          <w:sz w:val="16"/>
        </w:rPr>
        <w:t>Définir les actions d'exploitation</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Actions d'exploitation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13"/>
        <w:gridCol w:w="1064"/>
        <w:gridCol w:w="4100"/>
        <w:gridCol w:w="810"/>
        <w:gridCol w:w="2704"/>
      </w:tblGrid>
      <w:tr>
        <w:trPr>
          <w:tblHeader w:val="true"/>
          <w:cantSplit w:val="true"/>
        </w:trPr>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Actions d'exploitation</w:t>
            </w:r>
          </w:p>
        </w:tc>
        <w:tc>
          <w:tcPr>
            <w:tcW w:w="10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7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des risques</w:t>
            </w:r>
          </w:p>
        </w:tc>
        <w:tc>
          <w:tcPr>
            <w:tcW w:w="10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7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sept. 2025</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Registre des opportunités</w:t>
            </w:r>
          </w:p>
        </w:tc>
        <w:tc>
          <w:tcPr>
            <w:tcW w:w="10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opportunités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7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août 2025</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d'action</w:t>
            </w:r>
          </w:p>
        </w:tc>
        <w:tc>
          <w:tcPr>
            <w:tcW w:w="10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7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août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MP-012.6  </w:t>
      </w:r>
      <w:r>
        <w:rPr>
          <w:b/>
          <w:i w:val="false"/>
          <w:color w:val="123A5F"/>
          <w:sz w:val="16"/>
        </w:rPr>
        <w:t>Désigner les responsables des risques et opportunités opérationnels</w:t>
      </w:r>
      <w:r>
        <w:rPr>
          <w:b w:val="false"/>
          <w:i w:val="false"/>
          <w:color w:val="5A6B7B"/>
          <w:sz w:val="15"/>
        </w:rPr>
        <w:t xml:space="preserve">  (Responsable des risques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71"/>
        <w:gridCol w:w="1211"/>
        <w:gridCol w:w="933"/>
        <w:gridCol w:w="932"/>
        <w:gridCol w:w="2144"/>
      </w:tblGrid>
      <w:tr>
        <w:trPr>
          <w:tblHeader w:val="true"/>
          <w:cantSplit w:val="true"/>
        </w:trPr>
        <w:tc>
          <w:tcPr>
            <w:tcW w:w="5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1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les risques et opportunités opérationnels</w:t>
            </w:r>
          </w:p>
        </w:tc>
        <w:tc>
          <w:tcPr>
            <w:tcW w:w="12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2025-10-30</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2025-11-13</w:t>
            </w:r>
          </w:p>
        </w:tc>
        <w:tc>
          <w:tcPr>
            <w:tcW w:w="21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r>
        <w:trPr>
          <w:cantSplit w:val="true"/>
        </w:trPr>
        <w:tc>
          <w:tcPr>
            <w:tcW w:w="5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Rendre compte de l'état des risques et opportunités opérationnels</w:t>
            </w:r>
          </w:p>
        </w:tc>
        <w:tc>
          <w:tcPr>
            <w:tcW w:w="12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Nadia Chraibi</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2025-11-04</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2025-11-23</w:t>
            </w:r>
          </w:p>
        </w:tc>
        <w:tc>
          <w:tcPr>
            <w:tcW w:w="21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opportunités</w:t>
            </w:r>
          </w:p>
        </w:tc>
      </w:tr>
      <w:tr>
        <w:trPr>
          <w:cantSplit w:val="true"/>
        </w:trPr>
        <w:tc>
          <w:tcPr>
            <w:tcW w:w="5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à partir du REX</w:t>
            </w:r>
          </w:p>
        </w:tc>
        <w:tc>
          <w:tcPr>
            <w:tcW w:w="12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2025-11-09</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2025-12-03</w:t>
            </w:r>
          </w:p>
        </w:tc>
        <w:tc>
          <w:tcPr>
            <w:tcW w:w="21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MP-012.T3 — Vérifier, enregistrer et clôturer les risques et opportunités opérationnels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MP-012.7  </w:t>
      </w:r>
      <w:r>
        <w:rPr>
          <w:b/>
          <w:i w:val="false"/>
          <w:color w:val="123A5F"/>
          <w:sz w:val="16"/>
        </w:rPr>
        <w:t>Suivre les risques et opportunités opérationnels</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(Registre des risques)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(Registre des risques)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MP-012.8  </w:t>
      </w:r>
      <w:r>
        <w:rPr>
          <w:b/>
          <w:i w:val="false"/>
          <w:color w:val="123A5F"/>
          <w:sz w:val="16"/>
        </w:rPr>
        <w:t>Rendre compte de l'état des risques et opportunités opérationnels</w:t>
      </w:r>
      <w:r>
        <w:rPr>
          <w:b w:val="false"/>
          <w:i w:val="false"/>
          <w:color w:val="5A6B7B"/>
          <w:sz w:val="15"/>
        </w:rPr>
        <w:t xml:space="preserve">  (Responsable des risques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46"/>
        <w:gridCol w:w="625"/>
        <w:gridCol w:w="833"/>
        <w:gridCol w:w="6093"/>
        <w:gridCol w:w="1594"/>
      </w:tblGrid>
      <w:tr>
        <w:trPr>
          <w:tblHeader w:val="true"/>
          <w:cantSplit w:val="true"/>
        </w:trPr>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Pilotes de processus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2025-10-27</w:t>
            </w:r>
          </w:p>
        </w:tc>
        <w:tc>
          <w:tcPr>
            <w:tcW w:w="6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 : ce qui change pour vous et ce qu'il faut faire avant le 2025-11-10.</w:t>
            </w:r>
          </w:p>
        </w:tc>
        <w:tc>
          <w:tcPr>
            <w:tcW w:w="1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r>
      <w:tr>
        <w:trPr>
          <w:cantSplit w:val="true"/>
        </w:trPr>
        <w:tc>
          <w:tcPr>
            <w:tcW w:w="11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2025-10-29</w:t>
            </w:r>
          </w:p>
        </w:tc>
        <w:tc>
          <w:tcPr>
            <w:tcW w:w="6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opportunités : ce qui change pour vous et ce qu'il faut faire avant le 2025-11-10.</w:t>
            </w:r>
          </w:p>
        </w:tc>
        <w:tc>
          <w:tcPr>
            <w:tcW w:w="15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MP-012.9  </w:t>
      </w:r>
      <w:r>
        <w:rPr>
          <w:b/>
          <w:i w:val="false"/>
          <w:color w:val="123A5F"/>
          <w:sz w:val="16"/>
        </w:rPr>
        <w:t>Mettre à jour à partir du REX</w:t>
      </w:r>
      <w:r>
        <w:rPr>
          <w:b w:val="false"/>
          <w:i w:val="false"/>
          <w:color w:val="5A6B7B"/>
          <w:sz w:val="15"/>
        </w:rPr>
        <w:t xml:space="preserve">  (Responsable des risques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146"/>
        <w:gridCol w:w="1648"/>
        <w:gridCol w:w="4497"/>
      </w:tblGrid>
      <w:tr>
        <w:trPr>
          <w:tblHeader w:val="true"/>
          <w:cantSplit w:val="true"/>
        </w:trPr>
        <w:tc>
          <w:tcPr>
            <w:tcW w:w="4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6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4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 mis à jour : Utilisation d'une version obsolète d'un document.</w:t>
            </w:r>
          </w:p>
        </w:tc>
        <w:tc>
          <w:tcPr>
            <w:tcW w:w="1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4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HZ-UNI-QMS-REG-RISK — Registre des risques et opportunités; Suivre les risques et opportunités opérationnels</w:t>
            </w:r>
          </w:p>
        </w:tc>
      </w:tr>
    </w:tbl>
    <w:p>
      <w:pPr>
        <w:pStyle w:val="Heading3"/>
        <w:rPr/>
      </w:pPr>
      <w:r>
        <w:rPr/>
        <w:t>UMS044 (MP-027) — Harmonisation unifiée des exigences</w:t>
      </w:r>
    </w:p>
    <w:p>
      <w:pPr>
        <w:pStyle w:val="Normal"/>
        <w:keepNext w:val="false"/>
        <w:spacing w:lineRule="exact" w:line="210" w:before="0" w:after="40"/>
        <w:jc w:val="left"/>
        <w:rPr/>
      </w:pPr>
      <w:r>
        <w:rPr>
          <w:b w:val="false"/>
          <w:i/>
          <w:color w:val="2C3E50"/>
          <w:sz w:val="17"/>
        </w:rPr>
        <w:t xml:space="preserve">Recueillir les exigences ; détecter les écarts ; harmoniser ; publier et mettre à jour. </w:t>
      </w:r>
      <w:r>
        <w:rPr>
          <w:b w:val="false"/>
          <w:i w:val="false"/>
          <w:color w:val="5A6B7B"/>
          <w:sz w:val="17"/>
        </w:rPr>
        <w:t>Pilote : Responsable conformité. Exigences : ISO Harmonized Structure (Annex SL).</w:t>
      </w:r>
    </w:p>
    <w:p>
      <w:pPr>
        <w:pStyle w:val="Normal"/>
        <w:keepNext w:val="true"/>
        <w:spacing w:lineRule="exact" w:line="198" w:before="40" w:after="0"/>
        <w:jc w:val="left"/>
        <w:rPr/>
      </w:pPr>
      <w:r>
        <w:rPr>
          <w:b/>
          <w:i w:val="false"/>
          <w:color w:val="17A2B8"/>
          <w:sz w:val="16"/>
        </w:rPr>
        <w:t>Tâche MP-027.T1 — Planifier et préparer les exigences harmonisées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MP-027.1  </w:t>
      </w:r>
      <w:r>
        <w:rPr>
          <w:b/>
          <w:i w:val="false"/>
          <w:color w:val="123A5F"/>
          <w:sz w:val="16"/>
        </w:rPr>
        <w:t>Recueillir les exigences harmonisées</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Exigences harmonisées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69"/>
        <w:gridCol w:w="1104"/>
        <w:gridCol w:w="4092"/>
        <w:gridCol w:w="810"/>
        <w:gridCol w:w="2616"/>
      </w:tblGrid>
      <w:tr>
        <w:trPr>
          <w:tblHeader w:val="true"/>
          <w:cantSplit w:val="true"/>
        </w:trPr>
        <w:tc>
          <w:tcPr>
            <w:tcW w:w="16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Exigences harmonisées</w:t>
            </w:r>
          </w:p>
        </w:tc>
        <w:tc>
          <w:tcPr>
            <w:tcW w:w="11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0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6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Référentiel harmonisé</w:t>
            </w:r>
          </w:p>
        </w:tc>
        <w:tc>
          <w:tcPr>
            <w:tcW w:w="11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Référentiel harmonisé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6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2025</w:t>
            </w:r>
          </w:p>
        </w:tc>
      </w:tr>
      <w:tr>
        <w:trPr>
          <w:cantSplit w:val="true"/>
        </w:trPr>
        <w:tc>
          <w:tcPr>
            <w:tcW w:w="1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écarts</w:t>
            </w:r>
          </w:p>
        </w:tc>
        <w:tc>
          <w:tcPr>
            <w:tcW w:w="11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0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écarts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6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oct. 2025</w:t>
            </w:r>
          </w:p>
        </w:tc>
      </w:tr>
      <w:tr>
        <w:trPr>
          <w:cantSplit w:val="true"/>
        </w:trPr>
        <w:tc>
          <w:tcPr>
            <w:tcW w:w="1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d'approbation</w:t>
            </w:r>
          </w:p>
        </w:tc>
        <w:tc>
          <w:tcPr>
            <w:tcW w:w="11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Référentiel harmonisé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6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MP-027.2  </w:t>
      </w:r>
      <w:r>
        <w:rPr>
          <w:b/>
          <w:i w:val="false"/>
          <w:color w:val="123A5F"/>
          <w:sz w:val="16"/>
        </w:rPr>
        <w:t>Catégoriser et étiqueter les exigences harmonisées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Catégoriser et étiqueter les exigences harmonisées réalisé sur processus de réalisation principal ; Référentiel harmonisé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MP-027.3  </w:t>
      </w:r>
      <w:r>
        <w:rPr>
          <w:b/>
          <w:i w:val="false"/>
          <w:color w:val="123A5F"/>
          <w:sz w:val="16"/>
        </w:rPr>
        <w:t>Détecter les écarts des exigences harmonisées</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Écarts des exigences harmonisées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82"/>
        <w:gridCol w:w="1018"/>
        <w:gridCol w:w="3582"/>
        <w:gridCol w:w="810"/>
        <w:gridCol w:w="2599"/>
      </w:tblGrid>
      <w:tr>
        <w:trPr>
          <w:tblHeader w:val="true"/>
          <w:cantSplit w:val="true"/>
        </w:trPr>
        <w:tc>
          <w:tcPr>
            <w:tcW w:w="2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Écarts des exigences harmonisées</w:t>
            </w:r>
          </w:p>
        </w:tc>
        <w:tc>
          <w:tcPr>
            <w:tcW w:w="10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Référentiel harmonisé</w:t>
            </w:r>
          </w:p>
        </w:tc>
        <w:tc>
          <w:tcPr>
            <w:tcW w:w="1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Référentiel harmonisé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2025</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écarts</w:t>
            </w:r>
          </w:p>
        </w:tc>
        <w:tc>
          <w:tcPr>
            <w:tcW w:w="10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écarts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sept. 2025</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d'approbation</w:t>
            </w:r>
          </w:p>
        </w:tc>
        <w:tc>
          <w:tcPr>
            <w:tcW w:w="1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Référentiel harmonisé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sept. 2025</w:t>
            </w:r>
          </w:p>
        </w:tc>
      </w:tr>
    </w:tbl>
    <w:p>
      <w:pPr>
        <w:pStyle w:val="Normal"/>
        <w:keepNext w:val="true"/>
        <w:spacing w:lineRule="exact" w:line="198" w:before="40" w:after="0"/>
        <w:jc w:val="left"/>
        <w:rPr/>
      </w:pPr>
      <w:r>
        <w:rPr>
          <w:b/>
          <w:i w:val="false"/>
          <w:color w:val="17A2B8"/>
          <w:sz w:val="16"/>
        </w:rPr>
        <w:t>Tâche MP-027.T2 — Exécuter les activités des exigences harmonisées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MP-027.4  </w:t>
      </w:r>
      <w:r>
        <w:rPr>
          <w:b/>
          <w:i w:val="false"/>
          <w:color w:val="123A5F"/>
          <w:sz w:val="16"/>
        </w:rPr>
        <w:t>Animer des ateliers des exigences harmonisées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Animer des ateliers des exigences harmonisées réalisé sur processus de réalisation principal ; Référentiel harmonisé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MP-027.5  </w:t>
      </w:r>
      <w:r>
        <w:rPr>
          <w:b/>
          <w:i w:val="false"/>
          <w:color w:val="123A5F"/>
          <w:sz w:val="16"/>
        </w:rPr>
        <w:t>Établir le référentiel des exigences harmonisées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Établir le référentiel des exigences harmonisées réalisé sur processus de réalisation principal ; Référentiel harmonisé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MP-027.6  </w:t>
      </w:r>
      <w:r>
        <w:rPr>
          <w:b/>
          <w:i w:val="false"/>
          <w:color w:val="123A5F"/>
          <w:sz w:val="16"/>
        </w:rPr>
        <w:t>Obtenir l'approbation des exigences harmonisées</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209"/>
        <w:gridCol w:w="740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harmonisé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121"/>
        <w:gridCol w:w="743"/>
        <w:gridCol w:w="3427"/>
      </w:tblGrid>
      <w:tr>
        <w:trPr>
          <w:tblHeader w:val="true"/>
          <w:cantSplit w:val="true"/>
        </w:trPr>
        <w:tc>
          <w:tcPr>
            <w:tcW w:w="61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61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Référentiel harmonisé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harmonisé v1.0</w:t>
            </w:r>
          </w:p>
        </w:tc>
      </w:tr>
      <w:tr>
        <w:trPr>
          <w:cantSplit w:val="true"/>
        </w:trPr>
        <w:tc>
          <w:tcPr>
            <w:tcW w:w="61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Harmonized Structure (Annex SL)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61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MP-027.T3 — Vérifier, enregistrer et clôturer les exigences harmonisées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MP-027.7  </w:t>
      </w:r>
      <w:r>
        <w:rPr>
          <w:b/>
          <w:i w:val="false"/>
          <w:color w:val="123A5F"/>
          <w:sz w:val="16"/>
        </w:rPr>
        <w:t>Publier les exigences harmonisées</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HZ-UNI-QMS-UMS044-07</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harmonisé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MP-027.8  </w:t>
      </w:r>
      <w:r>
        <w:rPr>
          <w:b/>
          <w:i w:val="false"/>
          <w:color w:val="123A5F"/>
          <w:sz w:val="16"/>
        </w:rPr>
        <w:t>Tenir le journal des exigences harmonisées</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HZ-UNI-QMS-UMS044-08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harmonisé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MP-027.9  </w:t>
      </w:r>
      <w:r>
        <w:rPr>
          <w:b/>
          <w:i w:val="false"/>
          <w:color w:val="123A5F"/>
          <w:sz w:val="16"/>
        </w:rPr>
        <w:t>Mettre à jour les exigences harmonisées</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19"/>
        <w:gridCol w:w="2521"/>
        <w:gridCol w:w="2751"/>
      </w:tblGrid>
      <w:tr>
        <w:trPr>
          <w:tblHeader w:val="true"/>
          <w:cantSplit w:val="true"/>
        </w:trPr>
        <w:tc>
          <w:tcPr>
            <w:tcW w:w="50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5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harmonisé mis à jour : spécification non respectée.</w:t>
            </w:r>
          </w:p>
        </w:tc>
        <w:tc>
          <w:tcPr>
            <w:tcW w:w="25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GRC005 (MP-028) — Cartographie des obligations réglementaires et de conformité</w:t>
      </w:r>
    </w:p>
    <w:p>
      <w:pPr>
        <w:pStyle w:val="Normal"/>
        <w:keepNext w:val="false"/>
        <w:spacing w:lineRule="exact" w:line="210" w:before="0" w:after="40"/>
        <w:jc w:val="left"/>
        <w:rPr/>
      </w:pPr>
      <w:r>
        <w:rPr>
          <w:b w:val="false"/>
          <w:i/>
          <w:color w:val="2C3E50"/>
          <w:sz w:val="17"/>
        </w:rPr>
        <w:t xml:space="preserve">Tenir le registre légal ; identifier les obligations ; les relier aux contrôles ; suivre les évolutions. </w:t>
      </w:r>
      <w:r>
        <w:rPr>
          <w:b w:val="false"/>
          <w:i w:val="false"/>
          <w:color w:val="5A6B7B"/>
          <w:sz w:val="17"/>
        </w:rPr>
        <w:t>Pilote : Responsable conformité. Exigences : ISO 9001 §4.2, ISO 14001 §6.1.3, ISO 45001 §6.1.3.</w:t>
      </w:r>
    </w:p>
    <w:p>
      <w:pPr>
        <w:pStyle w:val="Normal"/>
        <w:keepNext w:val="true"/>
        <w:spacing w:lineRule="exact" w:line="198" w:before="40" w:after="0"/>
        <w:jc w:val="left"/>
        <w:rPr/>
      </w:pPr>
      <w:r>
        <w:rPr>
          <w:b/>
          <w:i w:val="false"/>
          <w:color w:val="17A2B8"/>
          <w:sz w:val="16"/>
        </w:rPr>
        <w:t>Tâche MP-028.T1 — Planifier et préparer les obligations de conformité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MP-028.1  </w:t>
      </w:r>
      <w:r>
        <w:rPr>
          <w:b/>
          <w:i w:val="false"/>
          <w:color w:val="123A5F"/>
          <w:sz w:val="16"/>
        </w:rPr>
        <w:t>Tenir le registre légal</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51"/>
        <w:gridCol w:w="1547"/>
        <w:gridCol w:w="610"/>
        <w:gridCol w:w="5182"/>
      </w:tblGrid>
      <w:tr>
        <w:trPr>
          <w:tblHeader w:val="true"/>
          <w:cantSplit w:val="true"/>
        </w:trPr>
        <w:tc>
          <w:tcPr>
            <w:tcW w:w="29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1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29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TPL-LEGAL — Registre des obligations de conformité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HZ-UNI-QMS-GRC005-01</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51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légal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HZ-UNI-QMS-LEGAL — Registre des obligations de conformité</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MP-028.2  </w:t>
      </w:r>
      <w:r>
        <w:rPr>
          <w:b/>
          <w:i w:val="false"/>
          <w:color w:val="123A5F"/>
          <w:sz w:val="16"/>
        </w:rPr>
        <w:t>Identifier les obligations de conformité</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Obligations de conformité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14"/>
        <w:gridCol w:w="743"/>
        <w:gridCol w:w="4327"/>
        <w:gridCol w:w="811"/>
        <w:gridCol w:w="2596"/>
      </w:tblGrid>
      <w:tr>
        <w:trPr>
          <w:tblHeader w:val="true"/>
          <w:cantSplit w:val="true"/>
        </w:trPr>
        <w:tc>
          <w:tcPr>
            <w:tcW w:w="18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Obligations de conformité</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4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légal ; suivi par Responsable conformité.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oct.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MP-028.3  </w:t>
      </w:r>
      <w:r>
        <w:rPr>
          <w:b/>
          <w:i w:val="false"/>
          <w:color w:val="123A5F"/>
          <w:sz w:val="16"/>
        </w:rPr>
        <w:t>Relier les obligations de conformité aux politiques/contrôles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les obligations de conformité aux politiques/contrôles réalisé sur processus de réalisation principal ; Registre légal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HZ-UNI-QMS-LEGAL — Registre des obligations de conformité; OB-S1 — ISO 9001; OB-L01 — Loi sur la protection du consommateur</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MP-028.4  </w:t>
      </w:r>
      <w:r>
        <w:rPr>
          <w:b/>
          <w:i w:val="false"/>
          <w:color w:val="123A5F"/>
          <w:sz w:val="16"/>
        </w:rPr>
        <w:t>Suivre les évolutions des obligations de conformité</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85"/>
        <w:gridCol w:w="5552"/>
        <w:gridCol w:w="1077"/>
        <w:gridCol w:w="476"/>
      </w:tblGrid>
      <w:tr>
        <w:trPr>
          <w:tblHeader w:val="true"/>
          <w:cantSplit w:val="true"/>
        </w:trPr>
        <w:tc>
          <w:tcPr>
            <w:tcW w:w="31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55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4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3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KPI-08 — Obligations reliées aux éléments de processus</w:t>
            </w:r>
          </w:p>
        </w:tc>
        <w:tc>
          <w:tcPr>
            <w:tcW w:w="55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Obligations reliées aux éléments de processus mesure le résultat de ce macro-processus (Registre légal) ; c'est le KPI revu par son pilote à chaque revue Mensuel.</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96.5</w:t>
            </w:r>
          </w:p>
        </w:tc>
        <w:tc>
          <w:tcPr>
            <w:tcW w:w="4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MP-028.T2 — Exécuter les activités des obligations de conformité</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MP-028.5  </w:t>
      </w:r>
      <w:r>
        <w:rPr>
          <w:b/>
          <w:i w:val="false"/>
          <w:color w:val="123A5F"/>
          <w:sz w:val="16"/>
        </w:rPr>
        <w:t>Évaluer l'impact des obligations de conformité</w:t>
      </w:r>
      <w:r>
        <w:rPr>
          <w:b w:val="false"/>
          <w:i w:val="false"/>
          <w:color w:val="5A6B7B"/>
          <w:sz w:val="15"/>
        </w:rPr>
        <w:t xml:space="preserve">  (Responsable conformité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3.7</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3.7/5.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45"/>
        <w:gridCol w:w="744"/>
        <w:gridCol w:w="810"/>
        <w:gridCol w:w="5191"/>
      </w:tblGrid>
      <w:tr>
        <w:trPr>
          <w:tblHeader w:val="true"/>
          <w:cantSplit w:val="true"/>
        </w:trPr>
        <w:tc>
          <w:tcPr>
            <w:tcW w:w="35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légal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légal revu le 2025-11-01 ; 2 écarts corrigés.</w:t>
            </w:r>
          </w:p>
        </w:tc>
      </w:tr>
      <w:tr>
        <w:trPr>
          <w:cantSplit w:val="true"/>
        </w:trPr>
        <w:tc>
          <w:tcPr>
            <w:tcW w:w="35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§4.2, ISO 14001 §6.1.3, ISO 45001 §6.1.3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§4.2, ISO 14001 §6.1.3, ISO 45001 §6.1.3 avec la liste de contrôle du jalon.</w:t>
            </w:r>
          </w:p>
        </w:tc>
      </w:tr>
      <w:tr>
        <w:trPr>
          <w:cantSplit w:val="true"/>
        </w:trPr>
        <w:tc>
          <w:tcPr>
            <w:tcW w:w="35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Obligations de conformité</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Obligations de conformité.</w:t>
            </w:r>
          </w:p>
        </w:tc>
      </w:tr>
      <w:tr>
        <w:trPr>
          <w:cantSplit w:val="true"/>
        </w:trPr>
        <w:tc>
          <w:tcPr>
            <w:tcW w:w="35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KPI-08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MP-028.6  </w:t>
      </w:r>
      <w:r>
        <w:rPr>
          <w:b/>
          <w:i w:val="false"/>
          <w:color w:val="123A5F"/>
          <w:sz w:val="16"/>
        </w:rPr>
        <w:t>Valider les obligations de conformité</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7"/>
        <w:gridCol w:w="1886"/>
        <w:gridCol w:w="7548"/>
      </w:tblGrid>
      <w:tr>
        <w:trPr>
          <w:tblHeader w:val="true"/>
          <w:cantSplit w:val="true"/>
        </w:trPr>
        <w:tc>
          <w:tcPr>
            <w:tcW w:w="8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5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8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5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Obligations de conformité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12"/>
        <w:gridCol w:w="1105"/>
        <w:gridCol w:w="2874"/>
      </w:tblGrid>
      <w:tr>
        <w:trPr>
          <w:tblHeader w:val="true"/>
          <w:cantSplit w:val="true"/>
        </w:trPr>
        <w:tc>
          <w:tcPr>
            <w:tcW w:w="63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1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28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6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légal complet</w:t>
            </w:r>
          </w:p>
        </w:tc>
        <w:tc>
          <w:tcPr>
            <w:tcW w:w="1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2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légal v1.0</w:t>
            </w:r>
          </w:p>
        </w:tc>
      </w:tr>
      <w:tr>
        <w:trPr>
          <w:cantSplit w:val="true"/>
        </w:trPr>
        <w:tc>
          <w:tcPr>
            <w:tcW w:w="6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§4.2, ISO 14001 §6.1.3, ISO 45001 §6.1.3 satisfaites</w:t>
            </w:r>
          </w:p>
        </w:tc>
        <w:tc>
          <w:tcPr>
            <w:tcW w:w="1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28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6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2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MP-028.7  </w:t>
      </w:r>
      <w:r>
        <w:rPr>
          <w:b/>
          <w:i w:val="false"/>
          <w:color w:val="123A5F"/>
          <w:sz w:val="16"/>
        </w:rPr>
        <w:t>Ajuster les politiques des obligations de conformité</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170"/>
        <w:gridCol w:w="1246"/>
        <w:gridCol w:w="4875"/>
      </w:tblGrid>
      <w:tr>
        <w:trPr>
          <w:tblHeader w:val="true"/>
          <w:cantSplit w:val="true"/>
        </w:trPr>
        <w:tc>
          <w:tcPr>
            <w:tcW w:w="4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2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48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légal mis à jour : Utilisation d'une version obsolète d'un document.</w:t>
            </w:r>
          </w:p>
        </w:tc>
        <w:tc>
          <w:tcPr>
            <w:tcW w:w="12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48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HZ-UNI-QMS-LEGAL — Registre des obligations de conformité; OB-S1 — ISO 9001; OB-L01 — Loi sur la protection du consommateur</w:t>
            </w:r>
          </w:p>
        </w:tc>
      </w:tr>
    </w:tbl>
    <w:p>
      <w:pPr>
        <w:pStyle w:val="Normal"/>
        <w:keepNext w:val="true"/>
        <w:spacing w:lineRule="exact" w:line="198" w:before="40" w:after="0"/>
        <w:jc w:val="left"/>
        <w:rPr/>
      </w:pPr>
      <w:r>
        <w:rPr>
          <w:b/>
          <w:i w:val="false"/>
          <w:color w:val="17A2B8"/>
          <w:sz w:val="16"/>
        </w:rPr>
        <w:t>Tâche MP-028.T3 — Vérifier, enregistrer et clôturer les obligations de conformité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MP-028.8  </w:t>
      </w:r>
      <w:r>
        <w:rPr>
          <w:b/>
          <w:i w:val="false"/>
          <w:color w:val="123A5F"/>
          <w:sz w:val="16"/>
        </w:rPr>
        <w:t>Soumettre les déclarations des obligations de conformité</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Soumettre les déclarations des obligations de conformité réalisé sur processus de réalisation principal ; Registre légal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HZ-UNI-QMS-LEGAL — Registre des obligations de conformité; OB-S1 — ISO 9001; OB-L01 — Loi sur la protection du consommateur</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MP-028.9  </w:t>
      </w:r>
      <w:r>
        <w:rPr>
          <w:b/>
          <w:i w:val="false"/>
          <w:color w:val="123A5F"/>
          <w:sz w:val="16"/>
        </w:rPr>
        <w:t>Gérer les inspections des obligations de conformité</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inspections des obligations de conformité réalisé sur processus de réalisation principal ; Registre légal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HZ-UNI-QMS-LEGAL — Registre des obligations de conformité; OB-S1 — ISO 9001; OB-L01 — Loi sur la protection du consommateur</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MP-028.10  </w:t>
      </w:r>
      <w:r>
        <w:rPr>
          <w:b/>
          <w:i w:val="false"/>
          <w:color w:val="123A5F"/>
          <w:sz w:val="16"/>
        </w:rPr>
        <w:t>Rendre compte les obligations de conformité</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02"/>
        <w:gridCol w:w="1060"/>
        <w:gridCol w:w="834"/>
        <w:gridCol w:w="5988"/>
        <w:gridCol w:w="1507"/>
      </w:tblGrid>
      <w:tr>
        <w:trPr>
          <w:tblHeader w:val="true"/>
          <w:cantSplit w:val="true"/>
        </w:trPr>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2025-11-05</w:t>
            </w:r>
          </w:p>
        </w:tc>
        <w:tc>
          <w:tcPr>
            <w:tcW w:w="5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légal : ce qui change pour vous et ce qu'il faut faire avant le 2025-11-19.</w:t>
            </w:r>
          </w:p>
        </w:tc>
        <w:tc>
          <w:tcPr>
            <w:tcW w:w="15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Régulateurs</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2025-11-07</w:t>
            </w:r>
          </w:p>
        </w:tc>
        <w:tc>
          <w:tcPr>
            <w:tcW w:w="5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Obligations de conformité : ce qui change pour vous et ce qu'il faut faire avant le 2025-11-19.</w:t>
            </w:r>
          </w:p>
        </w:tc>
        <w:tc>
          <w:tcPr>
            <w:tcW w:w="15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Heading3"/>
        <w:rPr/>
      </w:pPr>
      <w:r>
        <w:rPr/>
        <w:t>GRC001 (MP-036) — Gouvernance des politiques et procédures</w:t>
      </w:r>
    </w:p>
    <w:p>
      <w:pPr>
        <w:pStyle w:val="Normal"/>
        <w:keepNext w:val="false"/>
        <w:spacing w:lineRule="exact" w:line="210" w:before="0" w:after="40"/>
        <w:jc w:val="left"/>
        <w:rPr/>
      </w:pPr>
      <w:r>
        <w:rPr>
          <w:b w:val="false"/>
          <w:i/>
          <w:color w:val="2C3E50"/>
          <w:sz w:val="17"/>
        </w:rPr>
        <w:t xml:space="preserve">Définir le cycle de vie des politiques ; identifier les écarts ; valider et approuver ; publier et renouveler. </w:t>
      </w:r>
      <w:r>
        <w:rPr>
          <w:b w:val="false"/>
          <w:i w:val="false"/>
          <w:color w:val="5A6B7B"/>
          <w:sz w:val="17"/>
        </w:rPr>
        <w:t>Pilote : Responsable SMI. Exigences : ISO 9001 §5.2, §7.5.</w:t>
      </w:r>
    </w:p>
    <w:p>
      <w:pPr>
        <w:pStyle w:val="Normal"/>
        <w:keepNext w:val="true"/>
        <w:spacing w:lineRule="exact" w:line="198" w:before="40" w:after="0"/>
        <w:jc w:val="left"/>
        <w:rPr/>
      </w:pPr>
      <w:r>
        <w:rPr>
          <w:b/>
          <w:i w:val="false"/>
          <w:color w:val="17A2B8"/>
          <w:sz w:val="16"/>
        </w:rPr>
        <w:t>Tâche MP-036.T1 — Planifier et préparer les politiques et procédures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MP-036.1  </w:t>
      </w:r>
      <w:r>
        <w:rPr>
          <w:b/>
          <w:i w:val="false"/>
          <w:color w:val="123A5F"/>
          <w:sz w:val="16"/>
        </w:rPr>
        <w:t>Définir le cycle de vie des politiques et procédures</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Cycle de vie des politiques et procédures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136"/>
        <w:gridCol w:w="2982"/>
        <w:gridCol w:w="811"/>
        <w:gridCol w:w="2527"/>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Cycle de vie des politiques et procédures</w:t>
            </w:r>
          </w:p>
        </w:tc>
        <w:tc>
          <w:tcPr>
            <w:tcW w:w="11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29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w:t>
            </w:r>
          </w:p>
        </w:tc>
        <w:tc>
          <w:tcPr>
            <w:tcW w:w="11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2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 suivi par Responsable SMI.</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Procédures</w:t>
            </w:r>
          </w:p>
        </w:tc>
        <w:tc>
          <w:tcPr>
            <w:tcW w:w="11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29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Procédures ; suivi par Responsable SMI.</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d'approbation</w:t>
            </w:r>
          </w:p>
        </w:tc>
        <w:tc>
          <w:tcPr>
            <w:tcW w:w="11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2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 suivi par Responsable SMI.</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oct.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MP-036.2  </w:t>
      </w:r>
      <w:r>
        <w:rPr>
          <w:b/>
          <w:i w:val="false"/>
          <w:color w:val="123A5F"/>
          <w:sz w:val="16"/>
        </w:rPr>
        <w:t>Identifier les écarts des politiques et procédures</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Écarts des politiques et procédures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83"/>
        <w:gridCol w:w="1147"/>
        <w:gridCol w:w="3048"/>
        <w:gridCol w:w="810"/>
        <w:gridCol w:w="2803"/>
      </w:tblGrid>
      <w:tr>
        <w:trPr>
          <w:tblHeader w:val="true"/>
          <w:cantSplit w:val="true"/>
        </w:trPr>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Écarts des politiques et procédures</w:t>
            </w:r>
          </w:p>
        </w:tc>
        <w:tc>
          <w:tcPr>
            <w:tcW w:w="1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0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8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0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8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oct. 2025</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Procédures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0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Procédures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8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oct. 2025</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d'approbation</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0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8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sept.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MP-036.3  </w:t>
      </w:r>
      <w:r>
        <w:rPr>
          <w:b/>
          <w:i w:val="false"/>
          <w:color w:val="123A5F"/>
          <w:sz w:val="16"/>
        </w:rPr>
        <w:t>Rédiger les politiques et procédures</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51"/>
        <w:gridCol w:w="1546"/>
        <w:gridCol w:w="611"/>
        <w:gridCol w:w="3977"/>
        <w:gridCol w:w="2206"/>
      </w:tblGrid>
      <w:tr>
        <w:trPr>
          <w:tblHeader w:val="true"/>
          <w:cantSplit w:val="true"/>
        </w:trPr>
        <w:tc>
          <w:tcPr>
            <w:tcW w:w="19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39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2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9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TPL-MAN — Manuel du système de management</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HZ-UNI-QMS-GRC001-03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3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pour produits et services, aligné sur ISO 9001 ; généré à partir des données du projet puis complété par l'auteur.</w:t>
            </w:r>
          </w:p>
        </w:tc>
        <w:tc>
          <w:tcPr>
            <w:tcW w:w="2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HZ-UNI-QMS-MAN — Manuel du système de management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MP-036.4  </w:t>
      </w:r>
      <w:r>
        <w:rPr>
          <w:b/>
          <w:i w:val="false"/>
          <w:color w:val="123A5F"/>
          <w:sz w:val="16"/>
        </w:rPr>
        <w:t>Aligner les politiques et procédures</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Aligner les politiques et procédures réalisé sur processus de réalisation principal ; Politiques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HZ-UNI-QMS-MAN — Manuel du système de management; CHG-01 — Nouveau modèle de devis avec double contrôle; CHG-02 — Remplacer la fiche d'intervention par un formulaire sur tablette</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MP-036.T2 — Exécuter les activités des politiques et procédures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MP-036.5  </w:t>
      </w:r>
      <w:r>
        <w:rPr>
          <w:b/>
          <w:i w:val="false"/>
          <w:color w:val="123A5F"/>
          <w:sz w:val="16"/>
        </w:rPr>
        <w:t>Soumettre les politiques et procédures</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Soumettre les politiques et procédures réalisé sur processus de réalisation principal ; Politiques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HZ-UNI-QMS-MAN — Manuel du système de management; CHG-01 — Nouveau modèle de devis avec double contrôle; CHG-02 — Remplacer la fiche d'intervention par un formulaire sur tablette</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MP-036.6  </w:t>
      </w:r>
      <w:r>
        <w:rPr>
          <w:b/>
          <w:i w:val="false"/>
          <w:color w:val="123A5F"/>
          <w:sz w:val="16"/>
        </w:rPr>
        <w:t>Valider les politiques et procédures</w:t>
      </w:r>
      <w:r>
        <w:rPr>
          <w:b w:val="false"/>
          <w:i w:val="false"/>
          <w:color w:val="5A6B7B"/>
          <w:sz w:val="15"/>
        </w:rPr>
        <w:t xml:space="preserve">  (Responsable SMI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862"/>
        <w:gridCol w:w="7753"/>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7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37"/>
        <w:gridCol w:w="743"/>
        <w:gridCol w:w="3911"/>
      </w:tblGrid>
      <w:tr>
        <w:trPr>
          <w:tblHeader w:val="true"/>
          <w:cantSplit w:val="true"/>
        </w:trPr>
        <w:tc>
          <w:tcPr>
            <w:tcW w:w="56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v1.0</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§5.2, §7.5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MP-036.7  </w:t>
      </w:r>
      <w:r>
        <w:rPr>
          <w:b/>
          <w:i w:val="false"/>
          <w:color w:val="123A5F"/>
          <w:sz w:val="16"/>
        </w:rPr>
        <w:t>Approuver les politiques et procédures</w:t>
      </w:r>
      <w:r>
        <w:rPr>
          <w:b w:val="false"/>
          <w:i w:val="false"/>
          <w:color w:val="5A6B7B"/>
          <w:sz w:val="15"/>
        </w:rPr>
        <w:t xml:space="preserve">  (Responsable SMI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862"/>
        <w:gridCol w:w="7753"/>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7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37"/>
        <w:gridCol w:w="743"/>
        <w:gridCol w:w="3911"/>
      </w:tblGrid>
      <w:tr>
        <w:trPr>
          <w:tblHeader w:val="true"/>
          <w:cantSplit w:val="true"/>
        </w:trPr>
        <w:tc>
          <w:tcPr>
            <w:tcW w:w="56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v1.0</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§5.2, §7.5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MP-036.8  </w:t>
      </w:r>
      <w:r>
        <w:rPr>
          <w:b/>
          <w:i w:val="false"/>
          <w:color w:val="123A5F"/>
          <w:sz w:val="16"/>
        </w:rPr>
        <w:t>Publier les politiques et procédures</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51"/>
        <w:gridCol w:w="1546"/>
        <w:gridCol w:w="611"/>
        <w:gridCol w:w="3977"/>
        <w:gridCol w:w="2206"/>
      </w:tblGrid>
      <w:tr>
        <w:trPr>
          <w:tblHeader w:val="true"/>
          <w:cantSplit w:val="true"/>
        </w:trPr>
        <w:tc>
          <w:tcPr>
            <w:tcW w:w="19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39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2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9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TPL-MAN — Manuel du système de management</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HZ-UNI-QMS-GRC001-08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3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pour produits et services, aligné sur ISO 9001 ; généré à partir des données du projet puis complété par l'auteur.</w:t>
            </w:r>
          </w:p>
        </w:tc>
        <w:tc>
          <w:tcPr>
            <w:tcW w:w="2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HZ-UNI-QMS-MAN — Manuel du système de management</w:t>
            </w:r>
          </w:p>
        </w:tc>
      </w:tr>
    </w:tbl>
    <w:p>
      <w:pPr>
        <w:pStyle w:val="Normal"/>
        <w:keepNext w:val="true"/>
        <w:spacing w:lineRule="exact" w:line="198" w:before="40" w:after="0"/>
        <w:jc w:val="left"/>
        <w:rPr/>
      </w:pPr>
      <w:r>
        <w:rPr>
          <w:b/>
          <w:i w:val="false"/>
          <w:color w:val="17A2B8"/>
          <w:sz w:val="16"/>
        </w:rPr>
        <w:t>Tâche MP-036.T3 — Vérifier, enregistrer et clôturer les politiques et procédures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MP-036.9  </w:t>
      </w:r>
      <w:r>
        <w:rPr>
          <w:b/>
          <w:i w:val="false"/>
          <w:color w:val="123A5F"/>
          <w:sz w:val="16"/>
        </w:rPr>
        <w:t>Notifier les responsables des politiques et procédures</w:t>
      </w:r>
      <w:r>
        <w:rPr>
          <w:b w:val="false"/>
          <w:i w:val="false"/>
          <w:color w:val="5A6B7B"/>
          <w:sz w:val="15"/>
        </w:rPr>
        <w:t xml:space="preserve">  (Responsable SMI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43"/>
        <w:gridCol w:w="695"/>
        <w:gridCol w:w="833"/>
        <w:gridCol w:w="5972"/>
        <w:gridCol w:w="1148"/>
      </w:tblGrid>
      <w:tr>
        <w:trPr>
          <w:tblHeader w:val="true"/>
          <w:cantSplit w:val="true"/>
        </w:trPr>
        <w:tc>
          <w:tcPr>
            <w:tcW w:w="16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6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Conseil d'administration</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2025-11-07</w:t>
            </w:r>
          </w:p>
        </w:tc>
        <w:tc>
          <w:tcPr>
            <w:tcW w:w="5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 ce qui change pour vous et ce qu'il faut faire avant le 2025-11-21.</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r>
      <w:tr>
        <w:trPr>
          <w:cantSplit w:val="true"/>
        </w:trPr>
        <w:tc>
          <w:tcPr>
            <w:tcW w:w="16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Tous les employés</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2025-11-09</w:t>
            </w:r>
          </w:p>
        </w:tc>
        <w:tc>
          <w:tcPr>
            <w:tcW w:w="5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Procédures : ce qui change pour vous et ce qu'il faut faire avant le 2025-11-21.</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SMI</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MP-036.10  </w:t>
      </w:r>
      <w:r>
        <w:rPr>
          <w:b/>
          <w:i w:val="false"/>
          <w:color w:val="123A5F"/>
          <w:sz w:val="16"/>
        </w:rPr>
        <w:t>Planifier le renouvellement des politiques et procédures</w:t>
      </w:r>
      <w:r>
        <w:rPr>
          <w:b w:val="false"/>
          <w:i w:val="false"/>
          <w:color w:val="5A6B7B"/>
          <w:sz w:val="15"/>
        </w:rPr>
        <w:t xml:space="preserve">  (Responsable SMI · Plan)</w:t>
      </w:r>
      <w:r>
        <w:rPr>
          <w:b/>
          <w:i w:val="false"/>
          <w:color w:val="17A2B8"/>
          <w:sz w:val="15"/>
        </w:rPr>
        <w:t xml:space="preserve">  À saisir ▾</w:t>
      </w:r>
      <w:r>
        <w:rPr>
          <w:b/>
          <w:i w:val="false"/>
          <w:color w:val="123A5F"/>
          <w:sz w:val="15"/>
        </w:rPr>
        <w:t xml:space="preserve">  Activités planifiées (deviennent des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812"/>
        <w:gridCol w:w="1470"/>
        <w:gridCol w:w="1336"/>
        <w:gridCol w:w="1337"/>
        <w:gridCol w:w="1336"/>
      </w:tblGrid>
      <w:tr>
        <w:trPr>
          <w:tblHeader w:val="true"/>
          <w:cantSplit w:val="true"/>
        </w:trPr>
        <w:tc>
          <w:tcPr>
            <w:tcW w:w="48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Retirer les politiques et procédures</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1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2025-11-07</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2025-11-21</w:t>
            </w:r>
          </w:p>
        </w:tc>
        <w:tc>
          <w:tcPr>
            <w:tcW w:w="1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MP-036.11  </w:t>
      </w:r>
      <w:r>
        <w:rPr>
          <w:b/>
          <w:i w:val="false"/>
          <w:color w:val="123A5F"/>
          <w:sz w:val="16"/>
        </w:rPr>
        <w:t>Retirer les politiques et procédures</w:t>
      </w:r>
      <w:r>
        <w:rPr>
          <w:b w:val="false"/>
          <w:i w:val="false"/>
          <w:color w:val="5A6B7B"/>
          <w:sz w:val="15"/>
        </w:rPr>
        <w:t xml:space="preserve">  (Responsable SMI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022"/>
        <w:gridCol w:w="5123"/>
        <w:gridCol w:w="1146"/>
      </w:tblGrid>
      <w:tr>
        <w:trPr>
          <w:tblHeader w:val="true"/>
          <w:cantSplit w:val="true"/>
        </w:trPr>
        <w:tc>
          <w:tcPr>
            <w:tcW w:w="40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51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40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clôturé ; efficacité vérifiée sur le KPI et preuves classées.</w:t>
            </w:r>
          </w:p>
        </w:tc>
        <w:tc>
          <w:tcPr>
            <w:tcW w:w="5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HZ-UNI-QMS-MAN — Manuel du système de management; CHG-01 — Nouveau modèle de devis avec double contrôle; CHG-02 — Remplacer la fiche d'intervention par un formulaire sur tablette; Retirer les politiques et procédures</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2025-11-08</w:t>
            </w:r>
          </w:p>
        </w:tc>
      </w:tr>
    </w:tbl>
    <w:p>
      <w:pPr>
        <w:pStyle w:val="Heading3"/>
        <w:rPr/>
      </w:pPr>
      <w:r>
        <w:rPr/>
        <w:t>GRC002 (MP-037) — Univers et évaluation des risques d'entreprise</w:t>
      </w:r>
    </w:p>
    <w:p>
      <w:pPr>
        <w:pStyle w:val="Normal"/>
        <w:keepNext w:val="false"/>
        <w:spacing w:lineRule="exact" w:line="210" w:before="0" w:after="40"/>
        <w:jc w:val="left"/>
        <w:rPr/>
      </w:pPr>
      <w:r>
        <w:rPr>
          <w:b w:val="false"/>
          <w:i/>
          <w:color w:val="2C3E50"/>
          <w:sz w:val="17"/>
        </w:rPr>
        <w:t xml:space="preserve">Définir la taxonomie des risques ; identifier les scénarios ; évaluer probabilité/impact ; publier la carte de chaleur. </w:t>
      </w:r>
      <w:r>
        <w:rPr>
          <w:b w:val="false"/>
          <w:i w:val="false"/>
          <w:color w:val="5A6B7B"/>
          <w:sz w:val="17"/>
        </w:rPr>
        <w:t>Pilote : Responsable des risques. Exigences : ISO 9001 §6.1, ISO 31000.</w:t>
      </w:r>
    </w:p>
    <w:p>
      <w:pPr>
        <w:pStyle w:val="Normal"/>
        <w:keepNext w:val="true"/>
        <w:spacing w:lineRule="exact" w:line="198" w:before="40" w:after="0"/>
        <w:jc w:val="left"/>
        <w:rPr/>
      </w:pPr>
      <w:r>
        <w:rPr>
          <w:b/>
          <w:i w:val="false"/>
          <w:color w:val="17A2B8"/>
          <w:sz w:val="16"/>
        </w:rPr>
        <w:t>Tâche MP-037.T1 — Planifier et préparer le registre des risques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MP-037.1  </w:t>
      </w:r>
      <w:r>
        <w:rPr>
          <w:b/>
          <w:i w:val="false"/>
          <w:color w:val="123A5F"/>
          <w:sz w:val="16"/>
        </w:rPr>
        <w:t>Définir la taxonomie du registre des risques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Taxonomie du registre des risques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49"/>
        <w:gridCol w:w="1053"/>
        <w:gridCol w:w="3721"/>
        <w:gridCol w:w="811"/>
        <w:gridCol w:w="2357"/>
      </w:tblGrid>
      <w:tr>
        <w:trPr>
          <w:tblHeader w:val="true"/>
          <w:cantSplit w:val="true"/>
        </w:trPr>
        <w:tc>
          <w:tcPr>
            <w:tcW w:w="23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Taxonomie du registre des risques</w:t>
            </w:r>
          </w:p>
        </w:tc>
        <w:tc>
          <w:tcPr>
            <w:tcW w:w="10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Taxonomie des risques</w:t>
            </w:r>
          </w:p>
        </w:tc>
        <w:tc>
          <w:tcPr>
            <w:tcW w:w="1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Taxonomie des risques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2025</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Registre des risques</w:t>
            </w:r>
          </w:p>
        </w:tc>
        <w:tc>
          <w:tcPr>
            <w:tcW w:w="10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risques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oct. 2025</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Scores de risque</w:t>
            </w:r>
          </w:p>
        </w:tc>
        <w:tc>
          <w:tcPr>
            <w:tcW w:w="1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Taxonomie des risques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oct.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MP-037.2  </w:t>
      </w:r>
      <w:r>
        <w:rPr>
          <w:b/>
          <w:i w:val="false"/>
          <w:color w:val="123A5F"/>
          <w:sz w:val="16"/>
        </w:rPr>
        <w:t>Identifier les scénarios du registre des risques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Scénarios du registre des risques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24"/>
        <w:gridCol w:w="1041"/>
        <w:gridCol w:w="3508"/>
        <w:gridCol w:w="810"/>
        <w:gridCol w:w="2408"/>
      </w:tblGrid>
      <w:tr>
        <w:trPr>
          <w:tblHeader w:val="true"/>
          <w:cantSplit w:val="true"/>
        </w:trPr>
        <w:tc>
          <w:tcPr>
            <w:tcW w:w="25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Scénarios du registre des risques</w:t>
            </w:r>
          </w:p>
        </w:tc>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5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Utilisation d'une version obsolète d'un document</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externe</w:t>
            </w:r>
          </w:p>
        </w:tc>
        <w:tc>
          <w:tcPr>
            <w:tcW w:w="3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Taxonomie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oct. 2025</w:t>
            </w:r>
          </w:p>
        </w:tc>
      </w:tr>
      <w:tr>
        <w:trPr>
          <w:cantSplit w:val="true"/>
        </w:trPr>
        <w:tc>
          <w:tcPr>
            <w:tcW w:w="25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Approbation non autorisée de documents gouvernés</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Enjeu externe</w:t>
            </w:r>
          </w:p>
        </w:tc>
        <w:tc>
          <w:tcPr>
            <w:tcW w:w="3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oct. 2025</w:t>
            </w:r>
          </w:p>
        </w:tc>
      </w:tr>
      <w:tr>
        <w:trPr>
          <w:cantSplit w:val="true"/>
        </w:trPr>
        <w:tc>
          <w:tcPr>
            <w:tcW w:w="25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SIPOC cible incomplet ou incohérent publié</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externe</w:t>
            </w:r>
          </w:p>
        </w:tc>
        <w:tc>
          <w:tcPr>
            <w:tcW w:w="3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Taxonomie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sept. 2025</w:t>
            </w:r>
          </w:p>
        </w:tc>
      </w:tr>
      <w:tr>
        <w:trPr>
          <w:cantSplit w:val="true"/>
        </w:trPr>
        <w:tc>
          <w:tcPr>
            <w:tcW w:w="25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Révision de ISO 9001</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Exigence</w:t>
            </w:r>
          </w:p>
        </w:tc>
        <w:tc>
          <w:tcPr>
            <w:tcW w:w="3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sept. 2025</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MP-037.3  </w:t>
      </w:r>
      <w:r>
        <w:rPr>
          <w:b/>
          <w:i w:val="false"/>
          <w:color w:val="123A5F"/>
          <w:sz w:val="16"/>
        </w:rPr>
        <w:t>Évaluer probabilité/impact du registre des risques</w:t>
      </w:r>
      <w:r>
        <w:rPr>
          <w:b w:val="false"/>
          <w:i w:val="false"/>
          <w:color w:val="5A6B7B"/>
          <w:sz w:val="15"/>
        </w:rPr>
        <w:t xml:space="preserve">  (Responsable des risques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4.3</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4.3/5.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80"/>
        <w:gridCol w:w="744"/>
        <w:gridCol w:w="810"/>
        <w:gridCol w:w="5356"/>
      </w:tblGrid>
      <w:tr>
        <w:trPr>
          <w:tblHeader w:val="true"/>
          <w:cantSplit w:val="true"/>
        </w:trPr>
        <w:tc>
          <w:tcPr>
            <w:tcW w:w="3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Taxonomie des risques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Taxonomie des risques revu le 2025-11-06 ; 2 écarts corrigés.</w:t>
            </w:r>
          </w:p>
        </w:tc>
      </w:tr>
      <w:tr>
        <w:trPr>
          <w:cantSplit w:val="true"/>
        </w:trPr>
        <w:tc>
          <w:tcPr>
            <w:tcW w:w="3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§6.1, ISO 31000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§6.1, ISO 31000 avec la liste de contrôle du jalon.</w:t>
            </w:r>
          </w:p>
        </w:tc>
      </w:tr>
      <w:tr>
        <w:trPr>
          <w:cantSplit w:val="true"/>
        </w:trPr>
        <w:tc>
          <w:tcPr>
            <w:tcW w:w="3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Registre des risques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Registre des risques.</w:t>
            </w:r>
          </w:p>
        </w:tc>
      </w:tr>
      <w:tr>
        <w:trPr>
          <w:cantSplit w:val="true"/>
        </w:trPr>
        <w:tc>
          <w:tcPr>
            <w:tcW w:w="3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KPI-06 utilisé comme mesure.</w:t>
            </w:r>
          </w:p>
        </w:tc>
      </w:tr>
    </w:tbl>
    <w:p>
      <w:pPr>
        <w:pStyle w:val="Normal"/>
        <w:keepNext w:val="true"/>
        <w:spacing w:lineRule="exact" w:line="198" w:before="40" w:after="0"/>
        <w:jc w:val="left"/>
        <w:rPr/>
      </w:pPr>
      <w:r>
        <w:rPr>
          <w:b/>
          <w:i w:val="false"/>
          <w:color w:val="17A2B8"/>
          <w:sz w:val="16"/>
        </w:rPr>
        <w:t>Tâche MP-037.T2 — Exécuter les activités du registre des risques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MP-037.4  </w:t>
      </w:r>
      <w:r>
        <w:rPr>
          <w:b/>
          <w:i w:val="false"/>
          <w:color w:val="123A5F"/>
          <w:sz w:val="16"/>
        </w:rPr>
        <w:t>Calculer les scores du registre des risques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Calculer les scores du registre des risques : réalisé par le moteur DynamicMS ; Taxonomie des risques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MP-037.5  </w:t>
      </w:r>
      <w:r>
        <w:rPr>
          <w:b/>
          <w:i w:val="false"/>
          <w:color w:val="123A5F"/>
          <w:sz w:val="16"/>
        </w:rPr>
        <w:t>Désigner les responsables du registre des risques</w:t>
      </w:r>
      <w:r>
        <w:rPr>
          <w:b w:val="false"/>
          <w:i w:val="false"/>
          <w:color w:val="5A6B7B"/>
          <w:sz w:val="15"/>
        </w:rPr>
        <w:t xml:space="preserve">  (Responsable des risques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721"/>
        <w:gridCol w:w="1346"/>
        <w:gridCol w:w="1035"/>
        <w:gridCol w:w="1035"/>
        <w:gridCol w:w="2154"/>
      </w:tblGrid>
      <w:tr>
        <w:trPr>
          <w:tblHeader w:val="true"/>
          <w:cantSplit w:val="true"/>
        </w:trPr>
        <w:tc>
          <w:tcPr>
            <w:tcW w:w="47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1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7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Relier le registre des risques aux contrôles</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10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2025-11-13</w:t>
            </w:r>
          </w:p>
        </w:tc>
        <w:tc>
          <w:tcPr>
            <w:tcW w:w="10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2025-11-27</w:t>
            </w:r>
          </w:p>
        </w:tc>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Taxonomie des risques</w:t>
            </w:r>
          </w:p>
        </w:tc>
      </w:tr>
      <w:tr>
        <w:trPr>
          <w:cantSplit w:val="true"/>
        </w:trPr>
        <w:tc>
          <w:tcPr>
            <w:tcW w:w="47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Calculer le risque résiduel du registre des risques</w:t>
            </w:r>
          </w:p>
        </w:tc>
        <w:tc>
          <w:tcPr>
            <w:tcW w:w="13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Nadia Chraibi</w:t>
            </w:r>
          </w:p>
        </w:tc>
        <w:tc>
          <w:tcPr>
            <w:tcW w:w="10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2025-11-18</w:t>
            </w:r>
          </w:p>
        </w:tc>
        <w:tc>
          <w:tcPr>
            <w:tcW w:w="10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2025-12-07</w:t>
            </w:r>
          </w:p>
        </w:tc>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risques</w:t>
            </w:r>
          </w:p>
        </w:tc>
      </w:tr>
      <w:tr>
        <w:trPr>
          <w:cantSplit w:val="true"/>
        </w:trPr>
        <w:tc>
          <w:tcPr>
            <w:tcW w:w="47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Valider le registre des risques</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10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2025-11-23</w:t>
            </w:r>
          </w:p>
        </w:tc>
        <w:tc>
          <w:tcPr>
            <w:tcW w:w="10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2025-12-17</w:t>
            </w:r>
          </w:p>
        </w:tc>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Taxonomie des risques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MP-037.6  </w:t>
      </w:r>
      <w:r>
        <w:rPr>
          <w:b/>
          <w:i w:val="false"/>
          <w:color w:val="123A5F"/>
          <w:sz w:val="16"/>
        </w:rPr>
        <w:t>Relier le registre des risques aux contrôles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053"/>
        <w:gridCol w:w="3159"/>
        <w:gridCol w:w="1079"/>
      </w:tblGrid>
      <w:tr>
        <w:trPr>
          <w:tblHeader w:val="true"/>
          <w:cantSplit w:val="true"/>
        </w:trPr>
        <w:tc>
          <w:tcPr>
            <w:tcW w:w="60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1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 registre des risques aux contrôles réalisé sur processus de réalisation principal ; Taxonomie des risques mis à jour.</w:t>
            </w:r>
          </w:p>
        </w:tc>
        <w:tc>
          <w:tcPr>
            <w:tcW w:w="31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 registre des risques aux contrôles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MP-037.T3 — Vérifier, enregistrer et clôturer le registre des risques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MP-037.7  </w:t>
      </w:r>
      <w:r>
        <w:rPr>
          <w:b/>
          <w:i w:val="false"/>
          <w:color w:val="123A5F"/>
          <w:sz w:val="16"/>
        </w:rPr>
        <w:t>Calculer le risque résiduel du registre des risques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11"/>
        <w:gridCol w:w="3379"/>
      </w:tblGrid>
      <w:tr>
        <w:trPr>
          <w:tblHeader w:val="true"/>
          <w:cantSplit w:val="true"/>
        </w:trPr>
        <w:tc>
          <w:tcPr>
            <w:tcW w:w="69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33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6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Calculer le risque résiduel du registre des risques : réalisé par le moteur DynamicMS ; Taxonomie des risques disponible dans le projet.</w:t>
            </w:r>
          </w:p>
        </w:tc>
        <w:tc>
          <w:tcPr>
            <w:tcW w:w="3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 registre des risques aux contrôles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MP-037.8  </w:t>
      </w:r>
      <w:r>
        <w:rPr>
          <w:b/>
          <w:i w:val="false"/>
          <w:color w:val="123A5F"/>
          <w:sz w:val="16"/>
        </w:rPr>
        <w:t>Valider le registre des risques</w:t>
      </w:r>
      <w:r>
        <w:rPr>
          <w:b w:val="false"/>
          <w:i w:val="false"/>
          <w:color w:val="5A6B7B"/>
          <w:sz w:val="15"/>
        </w:rPr>
        <w:t xml:space="preserve">  (Responsable des risques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282"/>
        <w:gridCol w:w="7333"/>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73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Taxonomie des risques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62"/>
        <w:gridCol w:w="743"/>
        <w:gridCol w:w="3786"/>
      </w:tblGrid>
      <w:tr>
        <w:trPr>
          <w:tblHeader w:val="true"/>
          <w:cantSplit w:val="true"/>
        </w:trPr>
        <w:tc>
          <w:tcPr>
            <w:tcW w:w="57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7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7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Taxonomie des risques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7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Taxonomie des risques v1.0</w:t>
            </w:r>
          </w:p>
        </w:tc>
      </w:tr>
      <w:tr>
        <w:trPr>
          <w:cantSplit w:val="true"/>
        </w:trPr>
        <w:tc>
          <w:tcPr>
            <w:tcW w:w="57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§6.1, ISO 31000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7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7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7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MP-037.9  </w:t>
      </w:r>
      <w:r>
        <w:rPr>
          <w:b/>
          <w:i w:val="false"/>
          <w:color w:val="123A5F"/>
          <w:sz w:val="16"/>
        </w:rPr>
        <w:t>Publier la carte de chaleur du registre des risques</w:t>
      </w:r>
      <w:r>
        <w:rPr>
          <w:b w:val="false"/>
          <w:i w:val="false"/>
          <w:color w:val="5A6B7B"/>
          <w:sz w:val="15"/>
        </w:rPr>
        <w:t xml:space="preserve">  (Responsable des risques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HZ-UNI-QMS-GRC002-09</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Taxonomie des risques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Heading3"/>
        <w:rPr/>
      </w:pPr>
      <w:r>
        <w:rPr/>
        <w:t>GRC003 (MP-038) — Planification du traitement et de l'atténuation des risques</w:t>
      </w:r>
    </w:p>
    <w:p>
      <w:pPr>
        <w:pStyle w:val="Normal"/>
        <w:keepNext w:val="false"/>
        <w:spacing w:lineRule="exact" w:line="210" w:before="0" w:after="40"/>
        <w:jc w:val="left"/>
        <w:rPr/>
      </w:pPr>
      <w:r>
        <w:rPr>
          <w:b w:val="false"/>
          <w:i/>
          <w:color w:val="2C3E50"/>
          <w:sz w:val="17"/>
        </w:rPr>
        <w:t xml:space="preserve">Évaluer les options de traitement ; concevoir les plans ; mettre en œuvre et suivre ; documenter l'acceptation. </w:t>
      </w:r>
      <w:r>
        <w:rPr>
          <w:b w:val="false"/>
          <w:i w:val="false"/>
          <w:color w:val="5A6B7B"/>
          <w:sz w:val="17"/>
        </w:rPr>
        <w:t>Pilote : Responsable des risques. Exigences : ISO 9001 §6.1.2.</w:t>
      </w:r>
    </w:p>
    <w:p>
      <w:pPr>
        <w:pStyle w:val="Normal"/>
        <w:keepNext w:val="true"/>
        <w:spacing w:lineRule="exact" w:line="198" w:before="40" w:after="0"/>
        <w:jc w:val="left"/>
        <w:rPr/>
      </w:pPr>
      <w:r>
        <w:rPr>
          <w:b/>
          <w:i w:val="false"/>
          <w:color w:val="17A2B8"/>
          <w:sz w:val="16"/>
        </w:rPr>
        <w:t>Tâche MP-038.T1 — Planifier et préparer le plan de traitement des risques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MP-038.1  </w:t>
      </w:r>
      <w:r>
        <w:rPr>
          <w:b/>
          <w:i w:val="false"/>
          <w:color w:val="123A5F"/>
          <w:sz w:val="16"/>
        </w:rPr>
        <w:t>Évaluer les options du plan de traitement des risques</w:t>
      </w:r>
      <w:r>
        <w:rPr>
          <w:b w:val="false"/>
          <w:i w:val="false"/>
          <w:color w:val="5A6B7B"/>
          <w:sz w:val="15"/>
        </w:rPr>
        <w:t xml:space="preserve">  (Responsable des risques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25"/>
        <w:gridCol w:w="744"/>
        <w:gridCol w:w="810"/>
        <w:gridCol w:w="5211"/>
      </w:tblGrid>
      <w:tr>
        <w:trPr>
          <w:tblHeader w:val="true"/>
          <w:cantSplit w:val="true"/>
        </w:trPr>
        <w:tc>
          <w:tcPr>
            <w:tcW w:w="35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de traitement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traitement revu le 2025-11-05 ; 2 écarts corrigés.</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§6.1.2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§6.1.2 avec la liste de contrôle du jalon.</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budgétaires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budgétaires.</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MP-038.2  </w:t>
      </w:r>
      <w:r>
        <w:rPr>
          <w:b/>
          <w:i w:val="false"/>
          <w:color w:val="123A5F"/>
          <w:sz w:val="16"/>
        </w:rPr>
        <w:t>Concevoir le plan de traitement des risques</w:t>
      </w:r>
      <w:r>
        <w:rPr>
          <w:b w:val="false"/>
          <w:i w:val="false"/>
          <w:color w:val="5A6B7B"/>
          <w:sz w:val="15"/>
        </w:rPr>
        <w:t xml:space="preserve">  (Responsable des risques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734"/>
        <w:gridCol w:w="1271"/>
        <w:gridCol w:w="979"/>
        <w:gridCol w:w="978"/>
        <w:gridCol w:w="2329"/>
      </w:tblGrid>
      <w:tr>
        <w:trPr>
          <w:tblHeader w:val="true"/>
          <w:cantSplit w:val="true"/>
        </w:trPr>
        <w:tc>
          <w:tcPr>
            <w:tcW w:w="47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7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Allouer le budget du plan de traitement des risques</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2025-11-12</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2025-11-26</w:t>
            </w:r>
          </w:p>
        </w:tc>
        <w:tc>
          <w:tcPr>
            <w:tcW w:w="2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traitement</w:t>
            </w:r>
          </w:p>
        </w:tc>
      </w:tr>
      <w:tr>
        <w:trPr>
          <w:cantSplit w:val="true"/>
        </w:trPr>
        <w:tc>
          <w:tcPr>
            <w:tcW w:w="47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Mettre en œuvre le plan de traitement des risques</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Nadia Chraibi</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2025-11-17</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2025-12-06</w:t>
            </w:r>
          </w:p>
        </w:tc>
        <w:tc>
          <w:tcPr>
            <w:tcW w:w="2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budgétaires</w:t>
            </w:r>
          </w:p>
        </w:tc>
      </w:tr>
      <w:tr>
        <w:trPr>
          <w:cantSplit w:val="true"/>
        </w:trPr>
        <w:tc>
          <w:tcPr>
            <w:tcW w:w="47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le plan de traitement des risques</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2025-11-22</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2025-12-16</w:t>
            </w:r>
          </w:p>
        </w:tc>
        <w:tc>
          <w:tcPr>
            <w:tcW w:w="2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traitement</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MP-038.3  </w:t>
      </w:r>
      <w:r>
        <w:rPr>
          <w:b/>
          <w:i w:val="false"/>
          <w:color w:val="123A5F"/>
          <w:sz w:val="16"/>
        </w:rPr>
        <w:t>Allouer le budget du plan de traitement des risques</w:t>
      </w:r>
      <w:r>
        <w:rPr>
          <w:b w:val="false"/>
          <w:i w:val="false"/>
          <w:color w:val="5A6B7B"/>
          <w:sz w:val="15"/>
        </w:rPr>
        <w:t xml:space="preserve">  (Responsable des risques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13"/>
        <w:gridCol w:w="2961"/>
        <w:gridCol w:w="2417"/>
      </w:tblGrid>
      <w:tr>
        <w:trPr>
          <w:tblHeader w:val="true"/>
          <w:cantSplit w:val="true"/>
        </w:trPr>
        <w:tc>
          <w:tcPr>
            <w:tcW w:w="49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9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9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Finance</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75"/>
        <w:gridCol w:w="1485"/>
        <w:gridCol w:w="2275"/>
        <w:gridCol w:w="2474"/>
        <w:gridCol w:w="1782"/>
      </w:tblGrid>
      <w:tr>
        <w:trPr>
          <w:tblHeader w:val="true"/>
          <w:cantSplit w:val="true"/>
        </w:trPr>
        <w:tc>
          <w:tcPr>
            <w:tcW w:w="2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4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4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des risques</w:t>
            </w:r>
          </w:p>
        </w:tc>
        <w:tc>
          <w:tcPr>
            <w:tcW w:w="14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8" w:before="40" w:after="0"/>
        <w:jc w:val="left"/>
        <w:rPr/>
      </w:pPr>
      <w:r>
        <w:rPr>
          <w:b/>
          <w:i w:val="false"/>
          <w:color w:val="17A2B8"/>
          <w:sz w:val="16"/>
        </w:rPr>
        <w:t>Tâche MP-038.T2 — Exécuter les activités du plan de traitement des risques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MP-038.4  </w:t>
      </w:r>
      <w:r>
        <w:rPr>
          <w:b/>
          <w:i w:val="false"/>
          <w:color w:val="123A5F"/>
          <w:sz w:val="16"/>
        </w:rPr>
        <w:t>Mettre en œuvre le plan de traitement des risques</w:t>
      </w:r>
      <w:r>
        <w:rPr>
          <w:b w:val="false"/>
          <w:i w:val="false"/>
          <w:color w:val="5A6B7B"/>
          <w:sz w:val="15"/>
        </w:rPr>
        <w:t xml:space="preserve">  (Responsable des risques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18"/>
        <w:gridCol w:w="3245"/>
        <w:gridCol w:w="3528"/>
      </w:tblGrid>
      <w:tr>
        <w:trPr>
          <w:tblHeader w:val="true"/>
          <w:cantSplit w:val="true"/>
        </w:trPr>
        <w:tc>
          <w:tcPr>
            <w:tcW w:w="35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5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le plan de traitement des risques</w:t>
            </w:r>
          </w:p>
        </w:tc>
        <w:tc>
          <w:tcPr>
            <w:tcW w:w="3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Plans de traitement</w:t>
            </w:r>
          </w:p>
        </w:tc>
      </w:tr>
      <w:tr>
        <w:trPr>
          <w:cantSplit w:val="true"/>
        </w:trPr>
        <w:tc>
          <w:tcPr>
            <w:tcW w:w="35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c>
          <w:tcPr>
            <w:tcW w:w="35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MP-038.5  </w:t>
      </w:r>
      <w:r>
        <w:rPr>
          <w:b/>
          <w:i w:val="false"/>
          <w:color w:val="123A5F"/>
          <w:sz w:val="16"/>
        </w:rPr>
        <w:t>Suivre le plan de traitement des risques</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(Plans de traitement)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(Plans de traitement)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MP-038.6  </w:t>
      </w:r>
      <w:r>
        <w:rPr>
          <w:b/>
          <w:i w:val="false"/>
          <w:color w:val="123A5F"/>
          <w:sz w:val="16"/>
        </w:rPr>
        <w:t>Réévaluer le plan de traitement des risques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61"/>
        <w:gridCol w:w="4051"/>
        <w:gridCol w:w="1079"/>
      </w:tblGrid>
      <w:tr>
        <w:trPr>
          <w:tblHeader w:val="true"/>
          <w:cantSplit w:val="true"/>
        </w:trPr>
        <w:tc>
          <w:tcPr>
            <w:tcW w:w="51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0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1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Réévaluer le plan de traitement des risques réalisé sur processus de réalisation principal ; Plans de traitement mis à jour.</w:t>
            </w:r>
          </w:p>
        </w:tc>
        <w:tc>
          <w:tcPr>
            <w:tcW w:w="40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Traiter le risque : Utilisation d'une version obsolète d'un document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MP-038.T3 — Vérifier, enregistrer et clôturer le plan de traitement des risques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MP-038.7  </w:t>
      </w:r>
      <w:r>
        <w:rPr>
          <w:b/>
          <w:i w:val="false"/>
          <w:color w:val="123A5F"/>
          <w:sz w:val="16"/>
        </w:rPr>
        <w:t>Escalader les problèmes du plan de traitement des risques</w:t>
      </w:r>
      <w:r>
        <w:rPr>
          <w:b w:val="false"/>
          <w:i w:val="false"/>
          <w:color w:val="5A6B7B"/>
          <w:sz w:val="15"/>
        </w:rPr>
        <w:t xml:space="preserve">  (Responsable des risques · Escalade)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15"/>
        <w:gridCol w:w="8575"/>
      </w:tblGrid>
      <w:tr>
        <w:trPr>
          <w:tblHeader w:val="true"/>
          <w:cantSplit w:val="true"/>
        </w:trPr>
        <w:tc>
          <w:tcPr>
            <w:tcW w:w="17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Escaladé à</w:t>
            </w:r>
          </w:p>
        </w:tc>
        <w:tc>
          <w:tcPr>
            <w:tcW w:w="85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17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c>
          <w:tcPr>
            <w:tcW w:w="85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traitement est en retard au-delà de la tolérance ; une décision sur les ressources est nécessaire.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MP-038.8  </w:t>
      </w:r>
      <w:r>
        <w:rPr>
          <w:b/>
          <w:i w:val="false"/>
          <w:color w:val="123A5F"/>
          <w:sz w:val="16"/>
        </w:rPr>
        <w:t>Documenter l'acceptation du plan de traitement des risques</w:t>
      </w:r>
      <w:r>
        <w:rPr>
          <w:b w:val="false"/>
          <w:i w:val="false"/>
          <w:color w:val="5A6B7B"/>
          <w:sz w:val="15"/>
        </w:rPr>
        <w:t xml:space="preserve">  (Responsable des risques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HZ-UNI-QMS-GRC003-08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traitement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Heading3"/>
        <w:rPr/>
      </w:pPr>
      <w:r>
        <w:rPr/>
        <w:t>DMS034 (MP-095) — Gestion des packs de conformité sectoriels</w:t>
      </w:r>
    </w:p>
    <w:p>
      <w:pPr>
        <w:pStyle w:val="Normal"/>
        <w:keepNext w:val="false"/>
        <w:spacing w:lineRule="exact" w:line="210" w:before="0" w:after="40"/>
        <w:jc w:val="left"/>
        <w:rPr/>
      </w:pPr>
      <w:r>
        <w:rPr>
          <w:b w:val="false"/>
          <w:i/>
          <w:color w:val="2C3E50"/>
          <w:sz w:val="17"/>
        </w:rPr>
        <w:t xml:space="preserve">Fournir des packs préconfigurés ; prendre en charge IATF/ISO 13485/AS9100/FSSC/BPF ; déploiement rapide.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MP-095.T1 — Planifier et préparer le pack de conformité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MP-095.1  </w:t>
      </w:r>
      <w:r>
        <w:rPr>
          <w:b/>
          <w:i w:val="false"/>
          <w:color w:val="123A5F"/>
          <w:sz w:val="16"/>
        </w:rPr>
        <w:t>Définir le pack de conformité</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Pack de conformité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90"/>
        <w:gridCol w:w="1121"/>
        <w:gridCol w:w="4223"/>
        <w:gridCol w:w="810"/>
        <w:gridCol w:w="2647"/>
      </w:tblGrid>
      <w:tr>
        <w:trPr>
          <w:tblHeader w:val="true"/>
          <w:cantSplit w:val="true"/>
        </w:trPr>
        <w:tc>
          <w:tcPr>
            <w:tcW w:w="14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Pack de conformité</w:t>
            </w:r>
          </w:p>
        </w:tc>
        <w:tc>
          <w:tcPr>
            <w:tcW w:w="11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2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Packs de conformité</w:t>
            </w:r>
          </w:p>
        </w:tc>
        <w:tc>
          <w:tcPr>
            <w:tcW w:w="11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Packs de conformité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2025</w:t>
            </w:r>
          </w:p>
        </w:tc>
      </w:tr>
      <w:tr>
        <w:trPr>
          <w:cantSplit w:val="true"/>
        </w:trPr>
        <w:tc>
          <w:tcPr>
            <w:tcW w:w="14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Workflows préconfigurés</w:t>
            </w:r>
          </w:p>
        </w:tc>
        <w:tc>
          <w:tcPr>
            <w:tcW w:w="11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2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Workflows préconfigurés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oct. 2025</w:t>
            </w:r>
          </w:p>
        </w:tc>
      </w:tr>
      <w:tr>
        <w:trPr>
          <w:cantSplit w:val="true"/>
        </w:trPr>
        <w:tc>
          <w:tcPr>
            <w:tcW w:w="1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Bibliothèques de normes</w:t>
            </w:r>
          </w:p>
        </w:tc>
        <w:tc>
          <w:tcPr>
            <w:tcW w:w="11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Packs de conformité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oct.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MP-095.2  </w:t>
      </w:r>
      <w:r>
        <w:rPr>
          <w:b/>
          <w:i w:val="false"/>
          <w:color w:val="123A5F"/>
          <w:sz w:val="16"/>
        </w:rPr>
        <w:t>Construire les workflows du pack de conformité</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Construire les workflows du pack de conformité réalisé sur processus de réalisation principal ; Packs de conformité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MP-095.3  </w:t>
      </w:r>
      <w:r>
        <w:rPr>
          <w:b/>
          <w:i w:val="false"/>
          <w:color w:val="123A5F"/>
          <w:sz w:val="16"/>
        </w:rPr>
        <w:t>Fournir les listes de contrôle du pack de conformité</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39"/>
        <w:gridCol w:w="3175"/>
        <w:gridCol w:w="3477"/>
      </w:tblGrid>
      <w:tr>
        <w:trPr>
          <w:tblHeader w:val="true"/>
          <w:cantSplit w:val="true"/>
        </w:trPr>
        <w:tc>
          <w:tcPr>
            <w:tcW w:w="3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4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les listes de contrôle du pack de conformité</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4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Packs de conformité</w:t>
            </w:r>
          </w:p>
        </w:tc>
      </w:tr>
      <w:tr>
        <w:trPr>
          <w:cantSplit w:val="true"/>
        </w:trPr>
        <w:tc>
          <w:tcPr>
            <w:tcW w:w="3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34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MP-095.4  </w:t>
      </w:r>
      <w:r>
        <w:rPr>
          <w:b/>
          <w:i w:val="false"/>
          <w:color w:val="123A5F"/>
          <w:sz w:val="16"/>
        </w:rPr>
        <w:t>Précharger les normes sectorielles dans le pack</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Précharger les normes sectorielles dans le pack réalisé sur processus de réalisation principal ; Packs de conformité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MP-095.T2 — Exécuter les activités du pack de conformité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MP-095.5  </w:t>
      </w:r>
      <w:r>
        <w:rPr>
          <w:b/>
          <w:i w:val="false"/>
          <w:color w:val="123A5F"/>
          <w:sz w:val="16"/>
        </w:rPr>
        <w:t>Configurer les KPI du pack de conformité</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64"/>
        <w:gridCol w:w="3401"/>
        <w:gridCol w:w="3726"/>
      </w:tblGrid>
      <w:tr>
        <w:trPr>
          <w:tblHeader w:val="true"/>
          <w:cantSplit w:val="true"/>
        </w:trPr>
        <w:tc>
          <w:tcPr>
            <w:tcW w:w="3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les KPI du pack de conformité</w:t>
            </w:r>
          </w:p>
        </w:tc>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Packs de conformité</w:t>
            </w:r>
          </w:p>
        </w:tc>
      </w:tr>
      <w:tr>
        <w:trPr>
          <w:cantSplit w:val="true"/>
        </w:trPr>
        <w:tc>
          <w:tcPr>
            <w:tcW w:w="3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37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MP-095.6  </w:t>
      </w:r>
      <w:r>
        <w:rPr>
          <w:b/>
          <w:i w:val="false"/>
          <w:color w:val="123A5F"/>
          <w:sz w:val="16"/>
        </w:rPr>
        <w:t>Fournir les modèles du pack de conformité</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06"/>
        <w:gridCol w:w="3381"/>
        <w:gridCol w:w="3704"/>
      </w:tblGrid>
      <w:tr>
        <w:trPr>
          <w:tblHeader w:val="true"/>
          <w:cantSplit w:val="true"/>
        </w:trPr>
        <w:tc>
          <w:tcPr>
            <w:tcW w:w="32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les modèles du pack de conformité</w:t>
            </w:r>
          </w:p>
        </w:tc>
        <w:tc>
          <w:tcPr>
            <w:tcW w:w="3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Packs de conformité</w:t>
            </w:r>
          </w:p>
        </w:tc>
      </w:tr>
      <w:tr>
        <w:trPr>
          <w:cantSplit w:val="true"/>
        </w:trPr>
        <w:tc>
          <w:tcPr>
            <w:tcW w:w="3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37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MP-095.7  </w:t>
      </w:r>
      <w:r>
        <w:rPr>
          <w:b/>
          <w:i w:val="false"/>
          <w:color w:val="123A5F"/>
          <w:sz w:val="16"/>
        </w:rPr>
        <w:t>Valider le pack de conformité avec les experts</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252"/>
        <w:gridCol w:w="7363"/>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Packs de conformité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84"/>
        <w:gridCol w:w="743"/>
        <w:gridCol w:w="4464"/>
      </w:tblGrid>
      <w:tr>
        <w:trPr>
          <w:tblHeader w:val="true"/>
          <w:cantSplit w:val="true"/>
        </w:trPr>
        <w:tc>
          <w:tcPr>
            <w:tcW w:w="50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Packs de conformité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Packs de conformité v1.0</w:t>
            </w:r>
          </w:p>
        </w:tc>
      </w:tr>
      <w:tr>
        <w:trPr>
          <w:cantSplit w:val="true"/>
        </w:trPr>
        <w:tc>
          <w:tcPr>
            <w:tcW w:w="5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MP-095.T3 — Vérifier, enregistrer et clôturer le pack de conformité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MP-095.8  </w:t>
      </w:r>
      <w:r>
        <w:rPr>
          <w:b/>
          <w:i w:val="false"/>
          <w:color w:val="123A5F"/>
          <w:sz w:val="16"/>
        </w:rPr>
        <w:t>Déployer le pack de conformité</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Déployer le pack de conformité : réalisé par le moteur DynamicMS ; Packs de conformité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MP-095.9  </w:t>
      </w:r>
      <w:r>
        <w:rPr>
          <w:b/>
          <w:i w:val="false"/>
          <w:color w:val="123A5F"/>
          <w:sz w:val="16"/>
        </w:rPr>
        <w:t>Mettre à jour le pack de conformité lors des révisions</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68"/>
        <w:gridCol w:w="2572"/>
        <w:gridCol w:w="2751"/>
      </w:tblGrid>
      <w:tr>
        <w:trPr>
          <w:tblHeader w:val="true"/>
          <w:cantSplit w:val="true"/>
        </w:trPr>
        <w:tc>
          <w:tcPr>
            <w:tcW w:w="49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5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9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Packs de conformité mis à jour : spécification non respectée.</w:t>
            </w:r>
          </w:p>
        </w:tc>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MP-095.10  </w:t>
      </w:r>
      <w:r>
        <w:rPr>
          <w:b/>
          <w:i w:val="false"/>
          <w:color w:val="123A5F"/>
          <w:sz w:val="16"/>
        </w:rPr>
        <w:t>Rendre compte de l'utilisation du pack de conformité</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22"/>
        <w:gridCol w:w="1005"/>
        <w:gridCol w:w="833"/>
        <w:gridCol w:w="5711"/>
        <w:gridCol w:w="1420"/>
      </w:tblGrid>
      <w:tr>
        <w:trPr>
          <w:tblHeader w:val="true"/>
          <w:cantSplit w:val="true"/>
        </w:trPr>
        <w:tc>
          <w:tcPr>
            <w:tcW w:w="13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7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4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3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Organisations locataires</w:t>
            </w:r>
          </w:p>
        </w:tc>
        <w:tc>
          <w:tcPr>
            <w:tcW w:w="10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2025-11-18</w:t>
            </w:r>
          </w:p>
        </w:tc>
        <w:tc>
          <w:tcPr>
            <w:tcW w:w="5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Packs de conformité : ce qui change pour vous et ce qu'il faut faire avant le 2025-12-02.</w:t>
            </w:r>
          </w:p>
        </w:tc>
        <w:tc>
          <w:tcPr>
            <w:tcW w:w="1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3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qualité</w:t>
            </w:r>
          </w:p>
        </w:tc>
        <w:tc>
          <w:tcPr>
            <w:tcW w:w="10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2025-11-20</w:t>
            </w:r>
          </w:p>
        </w:tc>
        <w:tc>
          <w:tcPr>
            <w:tcW w:w="5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Workflows préconfigurés : ce qui change pour vous et ce qu'il faut faire avant le 2025-12-02.</w:t>
            </w:r>
          </w:p>
        </w:tc>
        <w:tc>
          <w:tcPr>
            <w:tcW w:w="14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Heading3"/>
        <w:rPr/>
      </w:pPr>
      <w:r>
        <w:rPr/>
        <w:t>DMS044 (MP-105) — Calendrier de conformité et planificateur d'obligations</w:t>
      </w:r>
    </w:p>
    <w:p>
      <w:pPr>
        <w:pStyle w:val="Normal"/>
        <w:keepNext w:val="false"/>
        <w:spacing w:lineRule="exact" w:line="210" w:before="0" w:after="40"/>
        <w:jc w:val="left"/>
        <w:rPr/>
      </w:pPr>
      <w:r>
        <w:rPr>
          <w:b w:val="false"/>
          <w:i/>
          <w:color w:val="2C3E50"/>
          <w:sz w:val="17"/>
        </w:rPr>
        <w:t xml:space="preserve">Centraliser les obligations ; planifier tâches/échéances ; envoyer des rappels ; suivre le statut. </w:t>
      </w:r>
      <w:r>
        <w:rPr>
          <w:b w:val="false"/>
          <w:i w:val="false"/>
          <w:color w:val="5A6B7B"/>
          <w:sz w:val="17"/>
        </w:rPr>
        <w:t>Pilote : Responsable conformité. Exigences : ISO 9001 §4.2, §6.1.</w:t>
      </w:r>
    </w:p>
    <w:p>
      <w:pPr>
        <w:pStyle w:val="Normal"/>
        <w:keepNext w:val="true"/>
        <w:spacing w:lineRule="exact" w:line="198" w:before="40" w:after="0"/>
        <w:jc w:val="left"/>
        <w:rPr/>
      </w:pPr>
      <w:r>
        <w:rPr>
          <w:b/>
          <w:i w:val="false"/>
          <w:color w:val="17A2B8"/>
          <w:sz w:val="16"/>
        </w:rPr>
        <w:t>Tâche MP-105.T1 — Planifier et préparer le calendrier de conformité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MP-105.1  </w:t>
      </w:r>
      <w:r>
        <w:rPr>
          <w:b/>
          <w:i w:val="false"/>
          <w:color w:val="123A5F"/>
          <w:sz w:val="16"/>
        </w:rPr>
        <w:t>Agréger les obligations du calendrier de conformité</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Agréger les obligations du calendrier de conformité : réalisé par le moteur DynamicMS ; Calendrier de conformité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MP-105.2  </w:t>
      </w:r>
      <w:r>
        <w:rPr>
          <w:b/>
          <w:i w:val="false"/>
          <w:color w:val="123A5F"/>
          <w:sz w:val="16"/>
        </w:rPr>
        <w:t>Définir la récurrence du calendrier de conformité</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Récurrence du calendrier de conformité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84"/>
        <w:gridCol w:w="3507"/>
        <w:gridCol w:w="811"/>
        <w:gridCol w:w="2305"/>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Récurrence du calendrier de conformité</w:t>
            </w:r>
          </w:p>
        </w:tc>
        <w:tc>
          <w:tcPr>
            <w:tcW w:w="9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conformité</w:t>
            </w:r>
          </w:p>
        </w:tc>
        <w:tc>
          <w:tcPr>
            <w:tcW w:w="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Calendrier de conformité ; suivi par Responsable conformité.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oct. 2025</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Registre des obligations</w:t>
            </w:r>
          </w:p>
        </w:tc>
        <w:tc>
          <w:tcPr>
            <w:tcW w:w="9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obligations ; suivi par Responsable conformité.</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oct. 2025</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rappels</w:t>
            </w:r>
          </w:p>
        </w:tc>
        <w:tc>
          <w:tcPr>
            <w:tcW w:w="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Calendrier de conformité ; suivi par Responsable conformité.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oct.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MP-105.3  </w:t>
      </w:r>
      <w:r>
        <w:rPr>
          <w:b/>
          <w:i w:val="false"/>
          <w:color w:val="123A5F"/>
          <w:sz w:val="16"/>
        </w:rPr>
        <w:t>Affecter les propriétaires du calendrier de conformité</w:t>
      </w:r>
      <w:r>
        <w:rPr>
          <w:b w:val="false"/>
          <w:i w:val="false"/>
          <w:color w:val="5A6B7B"/>
          <w:sz w:val="15"/>
        </w:rPr>
        <w:t xml:space="preserve">  (Responsable conformité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88"/>
        <w:gridCol w:w="2886"/>
        <w:gridCol w:w="2417"/>
      </w:tblGrid>
      <w:tr>
        <w:trPr>
          <w:tblHeader w:val="true"/>
          <w:cantSplit w:val="true"/>
        </w:trPr>
        <w:tc>
          <w:tcPr>
            <w:tcW w:w="4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2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Finance</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198"/>
        <w:gridCol w:w="1498"/>
        <w:gridCol w:w="2299"/>
        <w:gridCol w:w="2498"/>
        <w:gridCol w:w="1798"/>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conformité</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MP-105.4  </w:t>
      </w:r>
      <w:r>
        <w:rPr>
          <w:b/>
          <w:i w:val="false"/>
          <w:color w:val="123A5F"/>
          <w:sz w:val="16"/>
        </w:rPr>
        <w:t>Planifier les rappels du calendrier de conformité</w:t>
      </w:r>
      <w:r>
        <w:rPr>
          <w:b w:val="false"/>
          <w:i w:val="false"/>
          <w:color w:val="5A6B7B"/>
          <w:sz w:val="15"/>
        </w:rPr>
        <w:t xml:space="preserve">  (Responsable conformité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707"/>
        <w:gridCol w:w="1195"/>
        <w:gridCol w:w="998"/>
        <w:gridCol w:w="997"/>
        <w:gridCol w:w="2394"/>
      </w:tblGrid>
      <w:tr>
        <w:trPr>
          <w:tblHeader w:val="true"/>
          <w:cantSplit w:val="true"/>
        </w:trPr>
        <w:tc>
          <w:tcPr>
            <w:tcW w:w="47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7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Intégrer la gestion des tâches</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2025-11-22</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2025-12-06</w:t>
            </w:r>
          </w:p>
        </w:tc>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conformité</w:t>
            </w:r>
          </w:p>
        </w:tc>
      </w:tr>
      <w:tr>
        <w:trPr>
          <w:cantSplit w:val="true"/>
        </w:trPr>
        <w:tc>
          <w:tcPr>
            <w:tcW w:w="47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Suivre le statut du calendrier de conformité</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Hugo Lefevre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2025-11-27</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2025-12-16</w:t>
            </w:r>
          </w:p>
        </w:tc>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obligations</w:t>
            </w:r>
          </w:p>
        </w:tc>
      </w:tr>
      <w:tr>
        <w:trPr>
          <w:cantSplit w:val="true"/>
        </w:trPr>
        <w:tc>
          <w:tcPr>
            <w:tcW w:w="47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 tableau de bord du calendrier de conformité</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2025-12-02</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2025-12-26</w:t>
            </w:r>
          </w:p>
        </w:tc>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conformité</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MP-105.T2 — Exécuter les activités du calendrier de conformité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MP-105.5  </w:t>
      </w:r>
      <w:r>
        <w:rPr>
          <w:b/>
          <w:i w:val="false"/>
          <w:color w:val="123A5F"/>
          <w:sz w:val="16"/>
        </w:rPr>
        <w:t>Intégrer la gestion des tâches</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29"/>
        <w:gridCol w:w="3505"/>
        <w:gridCol w:w="4157"/>
      </w:tblGrid>
      <w:tr>
        <w:trPr>
          <w:tblHeader w:val="true"/>
          <w:cantSplit w:val="true"/>
        </w:trPr>
        <w:tc>
          <w:tcPr>
            <w:tcW w:w="26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1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Intégrer la gestion des tâches</w:t>
            </w:r>
          </w:p>
        </w:tc>
        <w:tc>
          <w:tcPr>
            <w:tcW w:w="35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1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Calendrier de conformité</w:t>
            </w:r>
          </w:p>
        </w:tc>
      </w:tr>
      <w:tr>
        <w:trPr>
          <w:cantSplit w:val="true"/>
        </w:trPr>
        <w:tc>
          <w:tcPr>
            <w:tcW w:w="2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41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MP-105.6  </w:t>
      </w:r>
      <w:r>
        <w:rPr>
          <w:b/>
          <w:i w:val="false"/>
          <w:color w:val="123A5F"/>
          <w:sz w:val="16"/>
        </w:rPr>
        <w:t>Suivre le statut du calendrier de conformité</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(Calendrier de conformité)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(Calendrier de conformité)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MP-105.7  </w:t>
      </w:r>
      <w:r>
        <w:rPr>
          <w:b/>
          <w:i w:val="false"/>
          <w:color w:val="123A5F"/>
          <w:sz w:val="16"/>
        </w:rPr>
        <w:t>Fournir le tableau de bord du calendrier de conformité</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14"/>
        <w:gridCol w:w="3055"/>
        <w:gridCol w:w="3622"/>
      </w:tblGrid>
      <w:tr>
        <w:trPr>
          <w:tblHeader w:val="true"/>
          <w:cantSplit w:val="true"/>
        </w:trPr>
        <w:tc>
          <w:tcPr>
            <w:tcW w:w="36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 tableau de bord du calendrier de conformité</w:t>
            </w:r>
          </w:p>
        </w:tc>
        <w:tc>
          <w:tcPr>
            <w:tcW w:w="3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Calendrier de conformité</w:t>
            </w:r>
          </w:p>
        </w:tc>
      </w:tr>
      <w:tr>
        <w:trPr>
          <w:cantSplit w:val="true"/>
        </w:trPr>
        <w:tc>
          <w:tcPr>
            <w:tcW w:w="36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36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MP-105.T3 — Vérifier, enregistrer et clôturer le calendrier de conformité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MP-105.8  </w:t>
      </w:r>
      <w:r>
        <w:rPr>
          <w:b/>
          <w:i w:val="false"/>
          <w:color w:val="123A5F"/>
          <w:sz w:val="16"/>
        </w:rPr>
        <w:t>Alerter le calendrier de conformité sur les échéances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72"/>
        <w:gridCol w:w="625"/>
        <w:gridCol w:w="834"/>
        <w:gridCol w:w="6126"/>
        <w:gridCol w:w="1534"/>
      </w:tblGrid>
      <w:tr>
        <w:trPr>
          <w:tblHeader w:val="true"/>
          <w:cantSplit w:val="true"/>
        </w:trPr>
        <w:tc>
          <w:tcPr>
            <w:tcW w:w="11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2025-11-22</w:t>
            </w:r>
          </w:p>
        </w:tc>
        <w:tc>
          <w:tcPr>
            <w:tcW w:w="6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conformité : ce qui change pour vous et ce qu'il faut faire avant le 2025-12-06.</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1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2025-11-24</w:t>
            </w:r>
          </w:p>
        </w:tc>
        <w:tc>
          <w:tcPr>
            <w:tcW w:w="6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obligations : ce qui change pour vous et ce qu'il faut faire avant le 2025-12-06.</w:t>
            </w:r>
          </w:p>
        </w:tc>
        <w:tc>
          <w:tcPr>
            <w:tcW w:w="15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MP-105.9  </w:t>
      </w:r>
      <w:r>
        <w:rPr>
          <w:b/>
          <w:i w:val="false"/>
          <w:color w:val="123A5F"/>
          <w:sz w:val="16"/>
        </w:rPr>
        <w:t>Rendre compte des indicateurs du calendrier de conformité</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63"/>
        <w:gridCol w:w="696"/>
        <w:gridCol w:w="833"/>
        <w:gridCol w:w="6074"/>
        <w:gridCol w:w="1525"/>
      </w:tblGrid>
      <w:tr>
        <w:trPr>
          <w:tblHeader w:val="true"/>
          <w:cantSplit w:val="true"/>
        </w:trPr>
        <w:tc>
          <w:tcPr>
            <w:tcW w:w="11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2025-11-21</w:t>
            </w:r>
          </w:p>
        </w:tc>
        <w:tc>
          <w:tcPr>
            <w:tcW w:w="6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conformité : ce qui change pour vous et ce qu'il faut faire avant le 2025-12-05.</w:t>
            </w:r>
          </w:p>
        </w:tc>
        <w:tc>
          <w:tcPr>
            <w:tcW w:w="15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1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2025-11-23</w:t>
            </w:r>
          </w:p>
        </w:tc>
        <w:tc>
          <w:tcPr>
            <w:tcW w:w="6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obligations : ce qui change pour vous et ce qu'il faut faire avant le 2025-12-05.</w:t>
            </w:r>
          </w:p>
        </w:tc>
        <w:tc>
          <w:tcPr>
            <w:tcW w:w="15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MP-105.10  </w:t>
      </w:r>
      <w:r>
        <w:rPr>
          <w:b/>
          <w:i w:val="false"/>
          <w:color w:val="123A5F"/>
          <w:sz w:val="16"/>
        </w:rPr>
        <w:t>Mettre à jour le calendrier de conformité</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19"/>
        <w:gridCol w:w="2021"/>
        <w:gridCol w:w="2751"/>
      </w:tblGrid>
      <w:tr>
        <w:trPr>
          <w:tblHeader w:val="true"/>
          <w:cantSplit w:val="true"/>
        </w:trPr>
        <w:tc>
          <w:tcPr>
            <w:tcW w:w="5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conformité mis à jour : Utilisation d'une version obsolète d'un document.</w:t>
            </w:r>
          </w:p>
        </w:tc>
        <w:tc>
          <w:tcPr>
            <w:tcW w:w="2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Intégrer la gestion des tâches</w:t>
            </w:r>
          </w:p>
        </w:tc>
      </w:tr>
    </w:tbl>
    <w:p>
      <w:pPr>
        <w:pStyle w:val="Heading3"/>
        <w:rPr/>
      </w:pPr>
      <w:r>
        <w:rPr/>
        <w:t>Jalon — J1 — Référence stratégique approuvée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Contexte, politique, objectifs et registre des risques approuvés par la direction.</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“Rapport d'analyse du contexte approuvé” (obligatoire, preuve); “Politique du système de management signée” (obligatoire, preuve); “Objectifs SMART déclinés aux fonctions” (obligatoire, preuve); “Registre des risques et opportunités revu” (obligatoire, preuve); “Cartographie des processus publiée”.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E2E-02 (engagement), E2E-03 (risques), E2E-10 (KPI des objectifs).</w:t>
            </w:r>
          </w:p>
        </w:tc>
      </w:tr>
    </w:tbl>
    <w:p>
      <w:pPr>
        <w:pStyle w:val="Normal"/>
        <w:spacing w:before="0" w:after="40"/>
        <w:rPr/>
      </w:pPr>
      <w:r>
        <w:rPr/>
      </w:r>
    </w:p>
    <w:p>
      <w:pPr>
        <w:pStyle w:val="Heading2"/>
        <w:rPr/>
      </w:pPr>
      <w:bookmarkStart w:id="13" w:name="__RefHeading___Toc54766_2953183801"/>
      <w:bookmarkEnd w:id="13"/>
      <w:r>
        <w:rPr/>
        <w:t>E2E-02 — Du leadership à l'engagement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Établir le leadership, les compétences, la communication et la capacité d'audit. </w:t>
      </w:r>
      <w:r>
        <w:rPr>
          <w:b/>
          <w:i w:val="false"/>
          <w:color w:val="123A5F"/>
          <w:sz w:val="19"/>
        </w:rPr>
        <w:t xml:space="preserve">Du déclencheur à l'événement final : </w:t>
      </w:r>
      <w:r>
        <w:rPr>
          <w:b w:val="false"/>
          <w:i w:val="false"/>
          <w:color w:val="2C3E50"/>
          <w:sz w:val="19"/>
        </w:rPr>
        <w:t>Achèvement de l'E2E-01 ou changement de direction → Personnel compétent, plan de communication et auditeurs qualifiés en place.</w:t>
      </w:r>
    </w:p>
    <w:p>
      <w:pPr>
        <w:pStyle w:val="Normal"/>
        <w:keepNext w:val="false"/>
        <w:spacing w:lineRule="exact" w:line="224" w:before="0" w:after="80"/>
        <w:jc w:val="left"/>
        <w:rPr/>
      </w:pPr>
      <w:r>
        <w:rPr>
          <w:b/>
          <w:i w:val="false"/>
          <w:color w:val="5A6B7B"/>
          <w:sz w:val="18"/>
        </w:rPr>
        <w:t xml:space="preserve">5 macro-processus, 52 étapes. Produit : </w:t>
      </w:r>
      <w:r>
        <w:rPr>
          <w:b w:val="false"/>
          <w:i w:val="false"/>
          <w:color w:val="5A6B7B"/>
          <w:sz w:val="18"/>
        </w:rPr>
        <w:t xml:space="preserve">Rôles, RACSI, instances de gouvernance, engagements de la direction et communication. </w:t>
      </w:r>
      <w:r>
        <w:rPr>
          <w:b/>
          <w:i w:val="false"/>
          <w:color w:val="5A6B7B"/>
          <w:sz w:val="18"/>
        </w:rPr>
        <w:t xml:space="preserve">Alimente : </w:t>
      </w:r>
      <w:r>
        <w:rPr>
          <w:b w:val="false"/>
          <w:i w:val="false"/>
          <w:color w:val="5A6B7B"/>
          <w:sz w:val="18"/>
        </w:rPr>
        <w:t>Toutes les phases (pilotes et approbateurs) ; E2E-10 (revue de direction).</w:t>
      </w:r>
    </w:p>
    <w:p>
      <w:pPr>
        <w:pStyle w:val="Heading3"/>
        <w:rPr/>
      </w:pPr>
      <w:r>
        <w:rPr/>
        <w:t>UMS006 (MP-013) — Orchestration des compétences et de la formation</w:t>
      </w:r>
    </w:p>
    <w:p>
      <w:pPr>
        <w:pStyle w:val="Normal"/>
        <w:keepNext w:val="false"/>
        <w:spacing w:lineRule="exact" w:line="210" w:before="0" w:after="40"/>
        <w:jc w:val="left"/>
        <w:rPr/>
      </w:pPr>
      <w:r>
        <w:rPr>
          <w:b w:val="false"/>
          <w:i/>
          <w:color w:val="2C3E50"/>
          <w:sz w:val="17"/>
        </w:rPr>
        <w:t xml:space="preserve">Définir les référentiels de compétences ; évaluer les écarts ; dispenser la formation ; suivre les certifications. </w:t>
      </w:r>
      <w:r>
        <w:rPr>
          <w:b w:val="false"/>
          <w:i w:val="false"/>
          <w:color w:val="5A6B7B"/>
          <w:sz w:val="17"/>
        </w:rPr>
        <w:t>Pilote : Responsable RH. Exigences : ISO 9001 §7.2, §7.3.</w:t>
      </w:r>
    </w:p>
    <w:p>
      <w:pPr>
        <w:pStyle w:val="Normal"/>
        <w:keepNext w:val="true"/>
        <w:spacing w:lineRule="exact" w:line="198" w:before="40" w:after="0"/>
        <w:jc w:val="left"/>
        <w:rPr/>
      </w:pPr>
      <w:r>
        <w:rPr>
          <w:b/>
          <w:i w:val="false"/>
          <w:color w:val="17A2B8"/>
          <w:sz w:val="16"/>
        </w:rPr>
        <w:t>Tâche MP-013.T1 — Planifier et préparer la formation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MP-013.1  </w:t>
      </w:r>
      <w:r>
        <w:rPr>
          <w:b/>
          <w:i w:val="false"/>
          <w:color w:val="123A5F"/>
          <w:sz w:val="16"/>
        </w:rPr>
        <w:t>Définir les référentiels de la formation</w:t>
      </w:r>
      <w:r>
        <w:rPr>
          <w:b w:val="false"/>
          <w:i w:val="false"/>
          <w:color w:val="5A6B7B"/>
          <w:sz w:val="15"/>
        </w:rPr>
        <w:t xml:space="preserve">  (Responsable RH · Éléments du registre)</w:t>
      </w:r>
      <w:r>
        <w:rPr>
          <w:b/>
          <w:i w:val="false"/>
          <w:color w:val="17A2B8"/>
          <w:sz w:val="15"/>
        </w:rPr>
        <w:t xml:space="preserve">  À saisir ▾</w:t>
      </w:r>
      <w:r>
        <w:rPr>
          <w:b/>
          <w:i w:val="false"/>
          <w:color w:val="123A5F"/>
          <w:sz w:val="15"/>
        </w:rPr>
        <w:t xml:space="preserve">  Référentiels de la formation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16"/>
        <w:gridCol w:w="1065"/>
        <w:gridCol w:w="3930"/>
        <w:gridCol w:w="810"/>
        <w:gridCol w:w="2470"/>
      </w:tblGrid>
      <w:tr>
        <w:trPr>
          <w:tblHeader w:val="true"/>
          <w:cantSplit w:val="true"/>
        </w:trPr>
        <w:tc>
          <w:tcPr>
            <w:tcW w:w="20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Référentiels de la formation</w:t>
            </w:r>
          </w:p>
        </w:tc>
        <w:tc>
          <w:tcPr>
            <w:tcW w:w="10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compétences</w:t>
            </w:r>
          </w:p>
        </w:tc>
        <w:tc>
          <w:tcPr>
            <w:tcW w:w="10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compétences ; suivi par Responsable RH.</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nov. 2025</w:t>
            </w:r>
          </w:p>
        </w:tc>
      </w:tr>
      <w:tr>
        <w:trPr>
          <w:cantSplit w:val="true"/>
        </w:trPr>
        <w:tc>
          <w:tcPr>
            <w:tcW w:w="20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formation</w:t>
            </w:r>
          </w:p>
        </w:tc>
        <w:tc>
          <w:tcPr>
            <w:tcW w:w="10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formation ; suivi par Responsable RH.</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oct. 2025</w:t>
            </w:r>
          </w:p>
        </w:tc>
      </w:tr>
      <w:tr>
        <w:trPr>
          <w:cantSplit w:val="true"/>
        </w:trPr>
        <w:tc>
          <w:tcPr>
            <w:tcW w:w="20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Certifications</w:t>
            </w:r>
          </w:p>
        </w:tc>
        <w:tc>
          <w:tcPr>
            <w:tcW w:w="10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compétences ; suivi par Responsable RH.</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oct. 2025</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MP-013.2  </w:t>
      </w:r>
      <w:r>
        <w:rPr>
          <w:b/>
          <w:i w:val="false"/>
          <w:color w:val="123A5F"/>
          <w:sz w:val="16"/>
        </w:rPr>
        <w:t>Évaluer les écarts de la formation</w:t>
      </w:r>
      <w:r>
        <w:rPr>
          <w:b w:val="false"/>
          <w:i w:val="false"/>
          <w:color w:val="5A6B7B"/>
          <w:sz w:val="15"/>
        </w:rPr>
        <w:t xml:space="preserve">  (Responsable RH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33"/>
        <w:gridCol w:w="743"/>
        <w:gridCol w:w="810"/>
        <w:gridCol w:w="5204"/>
      </w:tblGrid>
      <w:tr>
        <w:trPr>
          <w:tblHeader w:val="true"/>
          <w:cantSplit w:val="true"/>
        </w:trPr>
        <w:tc>
          <w:tcPr>
            <w:tcW w:w="3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compétences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 revu le 2025-11-19 ; 2 écarts corrigés.</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§7.2, §7.3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§7.2, §7.3 avec la liste de contrôle du jalon.</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formation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formation.</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KPI-04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MP-013.3  </w:t>
      </w:r>
      <w:r>
        <w:rPr>
          <w:b/>
          <w:i w:val="false"/>
          <w:color w:val="123A5F"/>
          <w:sz w:val="16"/>
        </w:rPr>
        <w:t>Concevoir les cursus de la formation</w:t>
      </w:r>
      <w:r>
        <w:rPr>
          <w:b w:val="false"/>
          <w:i w:val="false"/>
          <w:color w:val="5A6B7B"/>
          <w:sz w:val="15"/>
        </w:rPr>
        <w:t xml:space="preserve">  (Responsable RH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39"/>
        <w:gridCol w:w="1589"/>
        <w:gridCol w:w="1222"/>
        <w:gridCol w:w="1222"/>
        <w:gridCol w:w="3619"/>
      </w:tblGrid>
      <w:tr>
        <w:trPr>
          <w:tblHeader w:val="true"/>
          <w:cantSplit w:val="true"/>
        </w:trPr>
        <w:tc>
          <w:tcPr>
            <w:tcW w:w="2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5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2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2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36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2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Planifier la formation</w:t>
            </w:r>
          </w:p>
        </w:tc>
        <w:tc>
          <w:tcPr>
            <w:tcW w:w="15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Rachid Alaoui</w:t>
            </w:r>
          </w:p>
        </w:tc>
        <w:tc>
          <w:tcPr>
            <w:tcW w:w="12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2025-11-22</w:t>
            </w:r>
          </w:p>
        </w:tc>
        <w:tc>
          <w:tcPr>
            <w:tcW w:w="12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2025-12-06</w:t>
            </w:r>
          </w:p>
        </w:tc>
        <w:tc>
          <w:tcPr>
            <w:tcW w:w="36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w:t>
            </w:r>
          </w:p>
        </w:tc>
      </w:tr>
      <w:tr>
        <w:trPr>
          <w:cantSplit w:val="true"/>
        </w:trPr>
        <w:tc>
          <w:tcPr>
            <w:tcW w:w="2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Dispenser la formation</w:t>
            </w:r>
          </w:p>
        </w:tc>
        <w:tc>
          <w:tcPr>
            <w:tcW w:w="15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Rachid Alaoui</w:t>
            </w:r>
          </w:p>
        </w:tc>
        <w:tc>
          <w:tcPr>
            <w:tcW w:w="12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2025-11-27</w:t>
            </w:r>
          </w:p>
        </w:tc>
        <w:tc>
          <w:tcPr>
            <w:tcW w:w="12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2025-12-16</w:t>
            </w:r>
          </w:p>
        </w:tc>
        <w:tc>
          <w:tcPr>
            <w:tcW w:w="36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formation</w:t>
            </w:r>
          </w:p>
        </w:tc>
      </w:tr>
      <w:tr>
        <w:trPr>
          <w:cantSplit w:val="true"/>
        </w:trPr>
        <w:tc>
          <w:tcPr>
            <w:tcW w:w="2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Évaluer la formation</w:t>
            </w:r>
          </w:p>
        </w:tc>
        <w:tc>
          <w:tcPr>
            <w:tcW w:w="15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Rachid Alaoui</w:t>
            </w:r>
          </w:p>
        </w:tc>
        <w:tc>
          <w:tcPr>
            <w:tcW w:w="12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2025-12-02</w:t>
            </w:r>
          </w:p>
        </w:tc>
        <w:tc>
          <w:tcPr>
            <w:tcW w:w="12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2025-12-26</w:t>
            </w:r>
          </w:p>
        </w:tc>
        <w:tc>
          <w:tcPr>
            <w:tcW w:w="36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MP-013.T2 — Exécuter les activités de la formation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MP-013.4  </w:t>
      </w:r>
      <w:r>
        <w:rPr>
          <w:b/>
          <w:i w:val="false"/>
          <w:color w:val="123A5F"/>
          <w:sz w:val="16"/>
        </w:rPr>
        <w:t>Planifier la formation</w:t>
      </w:r>
      <w:r>
        <w:rPr>
          <w:b w:val="false"/>
          <w:i w:val="false"/>
          <w:color w:val="5A6B7B"/>
          <w:sz w:val="15"/>
        </w:rPr>
        <w:t xml:space="preserve">  (Responsable RH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52"/>
        <w:gridCol w:w="1400"/>
        <w:gridCol w:w="1076"/>
        <w:gridCol w:w="1075"/>
        <w:gridCol w:w="3188"/>
      </w:tblGrid>
      <w:tr>
        <w:trPr>
          <w:tblHeader w:val="true"/>
          <w:cantSplit w:val="true"/>
        </w:trPr>
        <w:tc>
          <w:tcPr>
            <w:tcW w:w="35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4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31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35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Dispenser la formation</w:t>
            </w:r>
          </w:p>
        </w:tc>
        <w:tc>
          <w:tcPr>
            <w:tcW w:w="14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Rachid Alaoui</w:t>
            </w:r>
          </w:p>
        </w:tc>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2025-11-24</w:t>
            </w:r>
          </w:p>
        </w:tc>
        <w:tc>
          <w:tcPr>
            <w:tcW w:w="1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2025-12-08</w:t>
            </w:r>
          </w:p>
        </w:tc>
        <w:tc>
          <w:tcPr>
            <w:tcW w:w="31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w:t>
            </w:r>
          </w:p>
        </w:tc>
      </w:tr>
      <w:tr>
        <w:trPr>
          <w:cantSplit w:val="true"/>
        </w:trPr>
        <w:tc>
          <w:tcPr>
            <w:tcW w:w="35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Évaluer la formation</w:t>
            </w:r>
          </w:p>
        </w:tc>
        <w:tc>
          <w:tcPr>
            <w:tcW w:w="14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Rachid Alaoui</w:t>
            </w:r>
          </w:p>
        </w:tc>
        <w:tc>
          <w:tcPr>
            <w:tcW w:w="1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2025-11-29</w:t>
            </w:r>
          </w:p>
        </w:tc>
        <w:tc>
          <w:tcPr>
            <w:tcW w:w="10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2025-12-18</w:t>
            </w:r>
          </w:p>
        </w:tc>
        <w:tc>
          <w:tcPr>
            <w:tcW w:w="31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formation</w:t>
            </w:r>
          </w:p>
        </w:tc>
      </w:tr>
      <w:tr>
        <w:trPr>
          <w:cantSplit w:val="true"/>
        </w:trPr>
        <w:tc>
          <w:tcPr>
            <w:tcW w:w="35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les certifications de la formation</w:t>
            </w:r>
          </w:p>
        </w:tc>
        <w:tc>
          <w:tcPr>
            <w:tcW w:w="14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Rachid Alaoui</w:t>
            </w:r>
          </w:p>
        </w:tc>
        <w:tc>
          <w:tcPr>
            <w:tcW w:w="1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2025-12-04</w:t>
            </w:r>
          </w:p>
        </w:tc>
        <w:tc>
          <w:tcPr>
            <w:tcW w:w="1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2025-12-28</w:t>
            </w:r>
          </w:p>
        </w:tc>
        <w:tc>
          <w:tcPr>
            <w:tcW w:w="31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MP-013.5  </w:t>
      </w:r>
      <w:r>
        <w:rPr>
          <w:b/>
          <w:i w:val="false"/>
          <w:color w:val="123A5F"/>
          <w:sz w:val="16"/>
        </w:rPr>
        <w:t>Dispenser la formation</w:t>
      </w:r>
      <w:r>
        <w:rPr>
          <w:b w:val="false"/>
          <w:i w:val="false"/>
          <w:color w:val="5A6B7B"/>
          <w:sz w:val="15"/>
        </w:rPr>
        <w:t xml:space="preserve">  (Responsable RH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85"/>
        <w:gridCol w:w="982"/>
        <w:gridCol w:w="1650"/>
        <w:gridCol w:w="945"/>
        <w:gridCol w:w="2550"/>
        <w:gridCol w:w="1078"/>
      </w:tblGrid>
      <w:tr>
        <w:trPr>
          <w:tblHeader w:val="true"/>
          <w:cantSplit w:val="true"/>
        </w:trPr>
        <w:tc>
          <w:tcPr>
            <w:tcW w:w="30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9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6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Dispenser la formation — session pratique</w:t>
            </w:r>
          </w:p>
        </w:tc>
        <w:tc>
          <w:tcPr>
            <w:tcW w:w="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2025-11-25</w:t>
            </w:r>
          </w:p>
        </w:tc>
        <w:tc>
          <w:tcPr>
            <w:tcW w:w="16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Ressources humaines</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22</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Observation au poste</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85</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MP-013.6  </w:t>
      </w:r>
      <w:r>
        <w:rPr>
          <w:b/>
          <w:i w:val="false"/>
          <w:color w:val="123A5F"/>
          <w:sz w:val="16"/>
        </w:rPr>
        <w:t>Évaluer la formation</w:t>
      </w:r>
      <w:r>
        <w:rPr>
          <w:b w:val="false"/>
          <w:i w:val="false"/>
          <w:color w:val="5A6B7B"/>
          <w:sz w:val="15"/>
        </w:rPr>
        <w:t xml:space="preserve">  (Responsable RH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33"/>
        <w:gridCol w:w="743"/>
        <w:gridCol w:w="810"/>
        <w:gridCol w:w="5204"/>
      </w:tblGrid>
      <w:tr>
        <w:trPr>
          <w:tblHeader w:val="true"/>
          <w:cantSplit w:val="true"/>
        </w:trPr>
        <w:tc>
          <w:tcPr>
            <w:tcW w:w="3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compétences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 revu le 2025-11-23 ; 2 écarts corrigés.</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§7.2, §7.3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§7.2, §7.3 avec la liste de contrôle du jalon.</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formation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formation.</w:t>
            </w:r>
          </w:p>
        </w:tc>
      </w:tr>
      <w:tr>
        <w:trPr>
          <w:cantSplit w:val="true"/>
        </w:trPr>
        <w:tc>
          <w:tcPr>
            <w:tcW w:w="35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KPI-04 utilisé comme mesure.</w:t>
            </w:r>
          </w:p>
        </w:tc>
      </w:tr>
    </w:tbl>
    <w:p>
      <w:pPr>
        <w:pStyle w:val="Normal"/>
        <w:keepNext w:val="true"/>
        <w:spacing w:lineRule="exact" w:line="198" w:before="40" w:after="0"/>
        <w:jc w:val="left"/>
        <w:rPr/>
      </w:pPr>
      <w:r>
        <w:rPr>
          <w:b/>
          <w:i w:val="false"/>
          <w:color w:val="17A2B8"/>
          <w:sz w:val="16"/>
        </w:rPr>
        <w:t>Tâche MP-013.T3 — Vérifier, enregistrer et clôturer la formation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MP-013.7  </w:t>
      </w:r>
      <w:r>
        <w:rPr>
          <w:b/>
          <w:i w:val="false"/>
          <w:color w:val="123A5F"/>
          <w:sz w:val="16"/>
        </w:rPr>
        <w:t>Suivre les certifications de la formation</w:t>
      </w:r>
      <w:r>
        <w:rPr>
          <w:b w:val="false"/>
          <w:i w:val="false"/>
          <w:color w:val="5A6B7B"/>
          <w:sz w:val="15"/>
        </w:rPr>
        <w:t xml:space="preserve">  (Responsable RH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21"/>
        <w:gridCol w:w="5535"/>
        <w:gridCol w:w="1079"/>
        <w:gridCol w:w="555"/>
      </w:tblGrid>
      <w:tr>
        <w:trPr>
          <w:tblHeader w:val="true"/>
          <w:cantSplit w:val="true"/>
        </w:trPr>
        <w:tc>
          <w:tcPr>
            <w:tcW w:w="31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55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31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KPI-04 — Taux de résorption des écarts de compétences</w:t>
            </w:r>
          </w:p>
        </w:tc>
        <w:tc>
          <w:tcPr>
            <w:tcW w:w="55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Taux de résorption des écarts de compétences mesure le résultat de ce macro-processus (Enregistrements de compétences)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74.5</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MP-013.8  </w:t>
      </w:r>
      <w:r>
        <w:rPr>
          <w:b/>
          <w:i w:val="false"/>
          <w:color w:val="123A5F"/>
          <w:sz w:val="16"/>
        </w:rPr>
        <w:t>Certifier la formation</w:t>
      </w:r>
      <w:r>
        <w:rPr>
          <w:b w:val="false"/>
          <w:i w:val="false"/>
          <w:color w:val="5A6B7B"/>
          <w:sz w:val="15"/>
        </w:rPr>
        <w:t xml:space="preserve">  (Responsable RH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613"/>
        <w:gridCol w:w="8002"/>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80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RH</w:t>
            </w:r>
          </w:p>
        </w:tc>
        <w:tc>
          <w:tcPr>
            <w:tcW w:w="80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30"/>
        <w:gridCol w:w="743"/>
        <w:gridCol w:w="4318"/>
      </w:tblGrid>
      <w:tr>
        <w:trPr>
          <w:tblHeader w:val="true"/>
          <w:cantSplit w:val="true"/>
        </w:trPr>
        <w:tc>
          <w:tcPr>
            <w:tcW w:w="52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3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2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compétences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 v1.0</w:t>
            </w:r>
          </w:p>
        </w:tc>
      </w:tr>
      <w:tr>
        <w:trPr>
          <w:cantSplit w:val="true"/>
        </w:trPr>
        <w:tc>
          <w:tcPr>
            <w:tcW w:w="52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§7.2, §7.3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3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2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MP-013.9  </w:t>
      </w:r>
      <w:r>
        <w:rPr>
          <w:b/>
          <w:i w:val="false"/>
          <w:color w:val="123A5F"/>
          <w:sz w:val="16"/>
        </w:rPr>
        <w:t>Mettre à jour la formation</w:t>
      </w:r>
      <w:r>
        <w:rPr>
          <w:b w:val="false"/>
          <w:i w:val="false"/>
          <w:color w:val="5A6B7B"/>
          <w:sz w:val="15"/>
        </w:rPr>
        <w:t xml:space="preserve">  (Responsable RH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347"/>
        <w:gridCol w:w="1596"/>
        <w:gridCol w:w="4348"/>
      </w:tblGrid>
      <w:tr>
        <w:trPr>
          <w:tblHeader w:val="true"/>
          <w:cantSplit w:val="true"/>
        </w:trPr>
        <w:tc>
          <w:tcPr>
            <w:tcW w:w="4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43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compétences mis à jour : Utilisation d'une version obsolète d'un document.</w:t>
            </w:r>
          </w:p>
        </w:tc>
        <w:tc>
          <w:tcPr>
            <w:tcW w:w="1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4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HZ-UNI-QMS-COMP — Matrice des compétences et enregistrements de formation; CMP-01 — Audit interne (ISO 19011); CMP-02 — Analyse des causes racines (5 pourquoi, Ishikawa, 8D); Planifier la formation</w:t>
            </w:r>
          </w:p>
        </w:tc>
      </w:tr>
    </w:tbl>
    <w:p>
      <w:pPr>
        <w:pStyle w:val="Heading3"/>
        <w:rPr/>
      </w:pPr>
      <w:r>
        <w:rPr/>
        <w:t>UMS032 (MP-014) — Élaboration du plan de communication du système de management</w:t>
      </w:r>
    </w:p>
    <w:p>
      <w:pPr>
        <w:pStyle w:val="Normal"/>
        <w:keepNext w:val="false"/>
        <w:spacing w:lineRule="exact" w:line="210" w:before="0" w:after="40"/>
        <w:jc w:val="left"/>
        <w:rPr/>
      </w:pPr>
      <w:r>
        <w:rPr>
          <w:b w:val="false"/>
          <w:i/>
          <w:color w:val="2C3E50"/>
          <w:sz w:val="17"/>
        </w:rPr>
        <w:t xml:space="preserve">Définir les besoins de communication ; élaborer le plan ; choisir les canaux ; mesurer l'efficacité. </w:t>
      </w:r>
      <w:r>
        <w:rPr>
          <w:b w:val="false"/>
          <w:i w:val="false"/>
          <w:color w:val="5A6B7B"/>
          <w:sz w:val="17"/>
        </w:rPr>
        <w:t>Pilote : Responsable SMI. Exigences : ISO 9001 §7.4.</w:t>
      </w:r>
    </w:p>
    <w:p>
      <w:pPr>
        <w:pStyle w:val="Normal"/>
        <w:keepNext w:val="true"/>
        <w:spacing w:lineRule="exact" w:line="198" w:before="40" w:after="0"/>
        <w:jc w:val="left"/>
        <w:rPr/>
      </w:pPr>
      <w:r>
        <w:rPr>
          <w:b/>
          <w:i w:val="false"/>
          <w:color w:val="17A2B8"/>
          <w:sz w:val="16"/>
        </w:rPr>
        <w:t>Tâche MP-014.T1 — Planifier et préparer le plan de communication du système de management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MP-014.1  </w:t>
      </w:r>
      <w:r>
        <w:rPr>
          <w:b/>
          <w:i w:val="false"/>
          <w:color w:val="123A5F"/>
          <w:sz w:val="16"/>
        </w:rPr>
        <w:t>Fixer la périodicité du plan de communication du système de management</w:t>
      </w:r>
      <w:r>
        <w:rPr>
          <w:b w:val="false"/>
          <w:i w:val="false"/>
          <w:color w:val="5A6B7B"/>
          <w:sz w:val="15"/>
        </w:rPr>
        <w:t xml:space="preserve">  (Responsable SMI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6"/>
        <w:gridCol w:w="1347"/>
        <w:gridCol w:w="2483"/>
        <w:gridCol w:w="4372"/>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2026-11-24</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Horizon Holding Universelle</w:t>
            </w:r>
          </w:p>
        </w:tc>
        <w:tc>
          <w:tcPr>
            <w:tcW w:w="4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Besoins de communication ; Exigences des parties prenantes ; Politique. Une revue anticipée est déclenchée par : Réception ou mise à jour de : Besoins de communication, Exigences des parties prenantes (fournisseurs : Resp. qualité, Resp. communication).</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MP-014.2  </w:t>
      </w:r>
      <w:r>
        <w:rPr>
          <w:b/>
          <w:i w:val="false"/>
          <w:color w:val="123A5F"/>
          <w:sz w:val="16"/>
        </w:rPr>
        <w:t>Identifier les publics du plan de communication du système de management</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Publics du plan de communication du système de management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016"/>
        <w:gridCol w:w="3163"/>
        <w:gridCol w:w="810"/>
        <w:gridCol w:w="2467"/>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Publics du plan de communication du système de management</w:t>
            </w:r>
          </w:p>
        </w:tc>
        <w:tc>
          <w:tcPr>
            <w:tcW w:w="10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1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Clients (grands comptes)</w:t>
            </w:r>
          </w:p>
        </w:tc>
        <w:tc>
          <w:tcPr>
            <w:tcW w:w="10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Partie intéressée</w:t>
            </w:r>
          </w:p>
        </w:tc>
        <w:tc>
          <w:tcPr>
            <w:tcW w:w="3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communication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nov.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Salariés et leurs représentants</w:t>
            </w:r>
          </w:p>
        </w:tc>
        <w:tc>
          <w:tcPr>
            <w:tcW w:w="10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 intéressée</w:t>
            </w:r>
          </w:p>
        </w:tc>
        <w:tc>
          <w:tcPr>
            <w:tcW w:w="31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Régulateurs et organisme de certification</w:t>
            </w:r>
          </w:p>
        </w:tc>
        <w:tc>
          <w:tcPr>
            <w:tcW w:w="10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Partie intéressée</w:t>
            </w:r>
          </w:p>
        </w:tc>
        <w:tc>
          <w:tcPr>
            <w:tcW w:w="3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communication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Fournisseurs de fournitures critiques</w:t>
            </w:r>
          </w:p>
        </w:tc>
        <w:tc>
          <w:tcPr>
            <w:tcW w:w="10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 intéressée</w:t>
            </w:r>
          </w:p>
        </w:tc>
        <w:tc>
          <w:tcPr>
            <w:tcW w:w="31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4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oct.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MP-014.3  </w:t>
      </w:r>
      <w:r>
        <w:rPr>
          <w:b/>
          <w:i w:val="false"/>
          <w:color w:val="123A5F"/>
          <w:sz w:val="16"/>
        </w:rPr>
        <w:t>Définir les messages du plan de communication du système de management</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Messages du plan de communication du système de management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036"/>
        <w:gridCol w:w="3130"/>
        <w:gridCol w:w="810"/>
        <w:gridCol w:w="2480"/>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Messages du plan de communication du système de management</w:t>
            </w:r>
          </w:p>
        </w:tc>
        <w:tc>
          <w:tcPr>
            <w:tcW w:w="10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1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de communication</w:t>
            </w:r>
          </w:p>
        </w:tc>
        <w:tc>
          <w:tcPr>
            <w:tcW w:w="10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communication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w:t>
            </w:r>
          </w:p>
        </w:tc>
        <w:tc>
          <w:tcPr>
            <w:tcW w:w="10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1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d'efficacité</w:t>
            </w:r>
          </w:p>
        </w:tc>
        <w:tc>
          <w:tcPr>
            <w:tcW w:w="10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communication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oct.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MP-014.4  </w:t>
      </w:r>
      <w:r>
        <w:rPr>
          <w:b/>
          <w:i w:val="false"/>
          <w:color w:val="123A5F"/>
          <w:sz w:val="16"/>
        </w:rPr>
        <w:t>Choisir les canaux du plan de communication du système de management</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Canaux du plan de communication du système de management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1031"/>
        <w:gridCol w:w="3113"/>
        <w:gridCol w:w="810"/>
        <w:gridCol w:w="2501"/>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Canaux du plan de communication du système de management</w:t>
            </w:r>
          </w:p>
        </w:tc>
        <w:tc>
          <w:tcPr>
            <w:tcW w:w="10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1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de communication</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1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communication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oct. 2025</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w:t>
            </w:r>
          </w:p>
        </w:tc>
        <w:tc>
          <w:tcPr>
            <w:tcW w:w="10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1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oct. 2025</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d'efficacité</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1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communication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sept. 2025</w:t>
            </w:r>
          </w:p>
        </w:tc>
      </w:tr>
    </w:tbl>
    <w:p>
      <w:pPr>
        <w:pStyle w:val="Normal"/>
        <w:keepNext w:val="true"/>
        <w:spacing w:lineRule="exact" w:line="198" w:before="40" w:after="0"/>
        <w:jc w:val="left"/>
        <w:rPr/>
      </w:pPr>
      <w:r>
        <w:rPr>
          <w:b/>
          <w:i w:val="false"/>
          <w:color w:val="17A2B8"/>
          <w:sz w:val="16"/>
        </w:rPr>
        <w:t>Tâche MP-014.T2 — Exécuter les activités du plan de communication du système de management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MP-014.5  </w:t>
      </w:r>
      <w:r>
        <w:rPr>
          <w:b/>
          <w:i w:val="false"/>
          <w:color w:val="123A5F"/>
          <w:sz w:val="16"/>
        </w:rPr>
        <w:t>Établir la fréquence du plan de communication du système de management</w:t>
      </w:r>
      <w:r>
        <w:rPr>
          <w:b w:val="false"/>
          <w:i w:val="false"/>
          <w:color w:val="5A6B7B"/>
          <w:sz w:val="15"/>
        </w:rPr>
        <w:t xml:space="preserve">  (Responsable SMI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6"/>
        <w:gridCol w:w="1347"/>
        <w:gridCol w:w="2483"/>
        <w:gridCol w:w="4372"/>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2026-11-28</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Horizon Holding Universelle</w:t>
            </w:r>
          </w:p>
        </w:tc>
        <w:tc>
          <w:tcPr>
            <w:tcW w:w="4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Besoins de communication ; Exigences des parties prenantes ; Politique. Une revue anticipée est déclenchée par : Réception ou mise à jour de : Besoins de communication, Exigences des parties prenantes (fournisseurs : Resp. qualité, Resp. communication).</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MP-014.6  </w:t>
      </w:r>
      <w:r>
        <w:rPr>
          <w:b/>
          <w:i w:val="false"/>
          <w:color w:val="123A5F"/>
          <w:sz w:val="16"/>
        </w:rPr>
        <w:t>Concevoir les supports du plan de communication du système de management</w:t>
      </w:r>
      <w:r>
        <w:rPr>
          <w:b w:val="false"/>
          <w:i w:val="false"/>
          <w:color w:val="5A6B7B"/>
          <w:sz w:val="15"/>
        </w:rPr>
        <w:t xml:space="preserve">  (Responsable SMI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85"/>
        <w:gridCol w:w="975"/>
        <w:gridCol w:w="887"/>
        <w:gridCol w:w="887"/>
        <w:gridCol w:w="1757"/>
      </w:tblGrid>
      <w:tr>
        <w:trPr>
          <w:tblHeader w:val="true"/>
          <w:cantSplit w:val="true"/>
        </w:trPr>
        <w:tc>
          <w:tcPr>
            <w:tcW w:w="57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9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7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7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Planifier le plan de communication du système de management</w:t>
            </w:r>
          </w:p>
        </w:tc>
        <w:tc>
          <w:tcPr>
            <w:tcW w:w="9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8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2025-11-28</w:t>
            </w:r>
          </w:p>
        </w:tc>
        <w:tc>
          <w:tcPr>
            <w:tcW w:w="8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2025-12-12</w:t>
            </w:r>
          </w:p>
        </w:tc>
        <w:tc>
          <w:tcPr>
            <w:tcW w:w="17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w:t>
            </w:r>
          </w:p>
        </w:tc>
      </w:tr>
      <w:tr>
        <w:trPr>
          <w:cantSplit w:val="true"/>
        </w:trPr>
        <w:tc>
          <w:tcPr>
            <w:tcW w:w="57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Publier le plan de communication du système de management</w:t>
            </w:r>
          </w:p>
        </w:tc>
        <w:tc>
          <w:tcPr>
            <w:tcW w:w="9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8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2025-12-03</w:t>
            </w:r>
          </w:p>
        </w:tc>
        <w:tc>
          <w:tcPr>
            <w:tcW w:w="8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2025-12-22</w:t>
            </w:r>
          </w:p>
        </w:tc>
        <w:tc>
          <w:tcPr>
            <w:tcW w:w="17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w:t>
            </w:r>
          </w:p>
        </w:tc>
      </w:tr>
      <w:tr>
        <w:trPr>
          <w:cantSplit w:val="true"/>
        </w:trPr>
        <w:tc>
          <w:tcPr>
            <w:tcW w:w="57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Mesurer l'efficacité du plan de communication du système de management</w:t>
            </w:r>
          </w:p>
        </w:tc>
        <w:tc>
          <w:tcPr>
            <w:tcW w:w="9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8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2025-12-08</w:t>
            </w:r>
          </w:p>
        </w:tc>
        <w:tc>
          <w:tcPr>
            <w:tcW w:w="8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2026-01-01</w:t>
            </w:r>
          </w:p>
        </w:tc>
        <w:tc>
          <w:tcPr>
            <w:tcW w:w="17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MP-014.7  </w:t>
      </w:r>
      <w:r>
        <w:rPr>
          <w:b/>
          <w:i w:val="false"/>
          <w:color w:val="123A5F"/>
          <w:sz w:val="16"/>
        </w:rPr>
        <w:t>Planifier le plan de communication du système de management</w:t>
      </w:r>
      <w:r>
        <w:rPr>
          <w:b w:val="false"/>
          <w:i w:val="false"/>
          <w:color w:val="5A6B7B"/>
          <w:sz w:val="15"/>
        </w:rPr>
        <w:t xml:space="preserve">  (Responsable SMI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60"/>
        <w:gridCol w:w="959"/>
        <w:gridCol w:w="873"/>
        <w:gridCol w:w="872"/>
        <w:gridCol w:w="1727"/>
      </w:tblGrid>
      <w:tr>
        <w:trPr>
          <w:tblHeader w:val="true"/>
          <w:cantSplit w:val="true"/>
        </w:trPr>
        <w:tc>
          <w:tcPr>
            <w:tcW w:w="58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7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8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Publier le plan de communication du système de management</w:t>
            </w:r>
          </w:p>
        </w:tc>
        <w:tc>
          <w:tcPr>
            <w:tcW w:w="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8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2025-11-27</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2025-12-11</w:t>
            </w:r>
          </w:p>
        </w:tc>
        <w:tc>
          <w:tcPr>
            <w:tcW w:w="1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w:t>
            </w:r>
          </w:p>
        </w:tc>
      </w:tr>
      <w:tr>
        <w:trPr>
          <w:cantSplit w:val="true"/>
        </w:trPr>
        <w:tc>
          <w:tcPr>
            <w:tcW w:w="58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Mesurer l'efficacité du plan de communication du système de management</w:t>
            </w:r>
          </w:p>
        </w:tc>
        <w:tc>
          <w:tcPr>
            <w:tcW w:w="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8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2025-12-02</w:t>
            </w:r>
          </w:p>
        </w:tc>
        <w:tc>
          <w:tcPr>
            <w:tcW w:w="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2025-12-21</w:t>
            </w:r>
          </w:p>
        </w:tc>
        <w:tc>
          <w:tcPr>
            <w:tcW w:w="17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w:t>
            </w:r>
          </w:p>
        </w:tc>
      </w:tr>
      <w:tr>
        <w:trPr>
          <w:cantSplit w:val="true"/>
        </w:trPr>
        <w:tc>
          <w:tcPr>
            <w:tcW w:w="58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Produire le rapport du plan de communication du système de management</w:t>
            </w:r>
          </w:p>
        </w:tc>
        <w:tc>
          <w:tcPr>
            <w:tcW w:w="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8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2025-12-07</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2025-12-31</w:t>
            </w:r>
          </w:p>
        </w:tc>
        <w:tc>
          <w:tcPr>
            <w:tcW w:w="1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MP-014.8  </w:t>
      </w:r>
      <w:r>
        <w:rPr>
          <w:b/>
          <w:i w:val="false"/>
          <w:color w:val="123A5F"/>
          <w:sz w:val="16"/>
        </w:rPr>
        <w:t>Publier le plan de communication du système de management</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87"/>
        <w:gridCol w:w="1547"/>
        <w:gridCol w:w="610"/>
        <w:gridCol w:w="5146"/>
      </w:tblGrid>
      <w:tr>
        <w:trPr>
          <w:tblHeader w:val="true"/>
          <w:cantSplit w:val="true"/>
        </w:trPr>
        <w:tc>
          <w:tcPr>
            <w:tcW w:w="2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2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TPL-COMM — Plan et enregistrements de communication</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HZ-UNI-QMS-UMS032-08</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5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HZ-UNI-QMS-COMM — Plan et enregistrements de communication</w:t>
            </w:r>
          </w:p>
        </w:tc>
      </w:tr>
    </w:tbl>
    <w:p>
      <w:pPr>
        <w:pStyle w:val="Normal"/>
        <w:keepNext w:val="true"/>
        <w:spacing w:lineRule="exact" w:line="198" w:before="40" w:after="0"/>
        <w:jc w:val="left"/>
        <w:rPr/>
      </w:pPr>
      <w:r>
        <w:rPr>
          <w:b/>
          <w:i w:val="false"/>
          <w:color w:val="17A2B8"/>
          <w:sz w:val="16"/>
        </w:rPr>
        <w:t>Tâche MP-014.T3 — Vérifier, enregistrer et clôturer le plan de communication du système de management</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MP-014.9  </w:t>
      </w:r>
      <w:r>
        <w:rPr>
          <w:b/>
          <w:i w:val="false"/>
          <w:color w:val="123A5F"/>
          <w:sz w:val="16"/>
        </w:rPr>
        <w:t>Mesurer l'efficacité du plan de communication du système de management</w:t>
      </w:r>
      <w:r>
        <w:rPr>
          <w:b w:val="false"/>
          <w:i w:val="false"/>
          <w:color w:val="5A6B7B"/>
          <w:sz w:val="15"/>
        </w:rPr>
        <w:t xml:space="preserve">  (Responsable SMI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74"/>
        <w:gridCol w:w="6282"/>
        <w:gridCol w:w="1079"/>
        <w:gridCol w:w="555"/>
      </w:tblGrid>
      <w:tr>
        <w:trPr>
          <w:tblHeader w:val="true"/>
          <w:cantSplit w:val="true"/>
        </w:trPr>
        <w:tc>
          <w:tcPr>
            <w:tcW w:w="23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KPI-05 — Taux d'accusé de diffusion</w:t>
            </w:r>
          </w:p>
        </w:tc>
        <w:tc>
          <w:tcPr>
            <w:tcW w:w="6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Taux d'accusé de diffusion mesure le résultat de ce macro-processus (Plan de communication)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92.7</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MP-014.10  </w:t>
      </w:r>
      <w:r>
        <w:rPr>
          <w:b/>
          <w:i w:val="false"/>
          <w:color w:val="123A5F"/>
          <w:sz w:val="16"/>
        </w:rPr>
        <w:t>Produire le rapport du plan de communication du système de management</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87"/>
        <w:gridCol w:w="1547"/>
        <w:gridCol w:w="610"/>
        <w:gridCol w:w="5146"/>
      </w:tblGrid>
      <w:tr>
        <w:trPr>
          <w:tblHeader w:val="true"/>
          <w:cantSplit w:val="true"/>
        </w:trPr>
        <w:tc>
          <w:tcPr>
            <w:tcW w:w="2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2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TPL-COMM — Plan et enregistrements de communication</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HZ-UNI-QMS-UMS032-10</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5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HZ-UNI-QMS-COMM — Plan et enregistrements de communication</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MP-014.11  </w:t>
      </w:r>
      <w:r>
        <w:rPr>
          <w:b/>
          <w:i w:val="false"/>
          <w:color w:val="123A5F"/>
          <w:sz w:val="16"/>
        </w:rPr>
        <w:t>Mettre à jour le plan de communication du système de management</w:t>
      </w:r>
      <w:r>
        <w:rPr>
          <w:b w:val="false"/>
          <w:i w:val="false"/>
          <w:color w:val="5A6B7B"/>
          <w:sz w:val="15"/>
        </w:rPr>
        <w:t xml:space="preserve">  (Responsable SMI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84"/>
        <w:gridCol w:w="1344"/>
        <w:gridCol w:w="5263"/>
      </w:tblGrid>
      <w:tr>
        <w:trPr>
          <w:tblHeader w:val="true"/>
          <w:cantSplit w:val="true"/>
        </w:trPr>
        <w:tc>
          <w:tcPr>
            <w:tcW w:w="3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3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5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3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communication mis à jour : spécification non respectée.</w:t>
            </w:r>
          </w:p>
        </w:tc>
        <w:tc>
          <w:tcPr>
            <w:tcW w:w="1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5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HZ-UNI-QMS-COMM — Plan et enregistrements de communication; CL-011 — Politique du système de management; CL-012 — Politique du système de management; Planifier le plan de communication du système de management</w:t>
            </w:r>
          </w:p>
        </w:tc>
      </w:tr>
    </w:tbl>
    <w:p>
      <w:pPr>
        <w:pStyle w:val="Normal"/>
        <w:keepNext w:val="true"/>
        <w:spacing w:lineRule="exact" w:line="198" w:before="40" w:after="0"/>
        <w:jc w:val="left"/>
        <w:rPr/>
      </w:pPr>
      <w:r>
        <w:rPr>
          <w:b/>
          <w:i w:val="false"/>
          <w:color w:val="17A2B8"/>
          <w:sz w:val="16"/>
        </w:rPr>
        <w:t>Tâche MP-014.T4 — Diffuser les documents publiés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MP-014.12  </w:t>
      </w:r>
      <w:r>
        <w:rPr>
          <w:b/>
          <w:i w:val="false"/>
          <w:color w:val="123A5F"/>
          <w:sz w:val="16"/>
        </w:rPr>
        <w:t>Diffuser les documents publiés aux listes de diffusion</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Diffuser les documents publiés aux listes de diffusion : réalisé par le moteur DynamicMS ; Plan de communication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HZ-UNI-QMS-COMM — Plan et enregistrements de communication; CL-011 — Politique du système de management; CL-012 — Politique du système de management; CL-021 — Objectifs et résultats des KPI; CL-022 — Objectifs et résultats des KPI; Planifier le plan de communication du système de management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MP-014.13  </w:t>
      </w:r>
      <w:r>
        <w:rPr>
          <w:b/>
          <w:i w:val="false"/>
          <w:color w:val="123A5F"/>
          <w:sz w:val="16"/>
        </w:rPr>
        <w:t>Suivre les accusés de diffusion</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Suivre les accusés de diffusion : réalisé par le moteur DynamicMS ; Plan de communication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HZ-UNI-QMS-COMM — Plan et enregistrements de communication; CL-011 — Politique du système de management; CL-012 — Politique du système de management; CL-021 — Objectifs et résultats des KPI; CL-022 — Objectifs et résultats des KPI; Planifier le plan de communication du système de management</w:t>
            </w:r>
          </w:p>
        </w:tc>
      </w:tr>
    </w:tbl>
    <w:p>
      <w:pPr>
        <w:pStyle w:val="Heading3"/>
        <w:rPr/>
      </w:pPr>
      <w:r>
        <w:rPr/>
        <w:t>UMS035 (MP-026) — Qualification et certification des auditeurs internes</w:t>
      </w:r>
    </w:p>
    <w:p>
      <w:pPr>
        <w:pStyle w:val="Normal"/>
        <w:keepNext w:val="false"/>
        <w:spacing w:lineRule="exact" w:line="210" w:before="0" w:after="40"/>
        <w:jc w:val="left"/>
        <w:rPr/>
      </w:pPr>
      <w:r>
        <w:rPr>
          <w:b w:val="false"/>
          <w:i/>
          <w:color w:val="2C3E50"/>
          <w:sz w:val="17"/>
        </w:rPr>
        <w:t xml:space="preserve">Définir les critères ; former les candidats ; évaluer et certifier ; tenir le registre. </w:t>
      </w:r>
      <w:r>
        <w:rPr>
          <w:b w:val="false"/>
          <w:i w:val="false"/>
          <w:color w:val="5A6B7B"/>
          <w:sz w:val="17"/>
        </w:rPr>
        <w:t>Pilote : Responsable de l'audit interne. Exigences : ISO 9001 §7.2, ISO 19011 §7.</w:t>
      </w:r>
    </w:p>
    <w:p>
      <w:pPr>
        <w:pStyle w:val="Normal"/>
        <w:keepNext w:val="true"/>
        <w:spacing w:lineRule="exact" w:line="198" w:before="40" w:after="0"/>
        <w:jc w:val="left"/>
        <w:rPr/>
      </w:pPr>
      <w:r>
        <w:rPr>
          <w:b/>
          <w:i w:val="false"/>
          <w:color w:val="17A2B8"/>
          <w:sz w:val="16"/>
        </w:rPr>
        <w:t>Tâche MP-026.T1 — Planifier et préparer la qualification des auditeurs internes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MP-026.1  </w:t>
      </w:r>
      <w:r>
        <w:rPr>
          <w:b/>
          <w:i w:val="false"/>
          <w:color w:val="123A5F"/>
          <w:sz w:val="16"/>
        </w:rPr>
        <w:t>Définir les critères de la qualification des auditeurs internes</w:t>
      </w:r>
      <w:r>
        <w:rPr>
          <w:b w:val="false"/>
          <w:i w:val="false"/>
          <w:color w:val="5A6B7B"/>
          <w:sz w:val="15"/>
        </w:rPr>
        <w:t xml:space="preserve">  (Responsable de l'audit interne · Éléments du registre)</w:t>
      </w:r>
      <w:r>
        <w:rPr>
          <w:b/>
          <w:i w:val="false"/>
          <w:color w:val="17A2B8"/>
          <w:sz w:val="15"/>
        </w:rPr>
        <w:t xml:space="preserve">  À saisir ▾</w:t>
      </w:r>
      <w:r>
        <w:rPr>
          <w:b/>
          <w:i w:val="false"/>
          <w:color w:val="123A5F"/>
          <w:sz w:val="15"/>
        </w:rPr>
        <w:t xml:space="preserve">  Critères de la qualification des auditeurs internes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76"/>
        <w:gridCol w:w="3557"/>
        <w:gridCol w:w="810"/>
        <w:gridCol w:w="2113"/>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Critères de la qualification des auditeurs internes</w:t>
            </w:r>
          </w:p>
        </w:tc>
        <w:tc>
          <w:tcPr>
            <w:tcW w:w="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Critères</w:t>
            </w:r>
          </w:p>
        </w:tc>
        <w:tc>
          <w:tcPr>
            <w:tcW w:w="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Critères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nov.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formation</w:t>
            </w:r>
          </w:p>
        </w:tc>
        <w:tc>
          <w:tcPr>
            <w:tcW w:w="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formation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nov.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Certifications</w:t>
            </w:r>
          </w:p>
        </w:tc>
        <w:tc>
          <w:tcPr>
            <w:tcW w:w="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Critères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oct.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MP-026.2  </w:t>
      </w:r>
      <w:r>
        <w:rPr>
          <w:b/>
          <w:i w:val="false"/>
          <w:color w:val="123A5F"/>
          <w:sz w:val="16"/>
        </w:rPr>
        <w:t>Identifier les candidats de la qualification des auditeurs internes</w:t>
      </w:r>
      <w:r>
        <w:rPr>
          <w:b w:val="false"/>
          <w:i w:val="false"/>
          <w:color w:val="5A6B7B"/>
          <w:sz w:val="15"/>
        </w:rPr>
        <w:t xml:space="preserve">  (Responsable de l'audit interne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02"/>
        <w:gridCol w:w="2672"/>
        <w:gridCol w:w="2417"/>
      </w:tblGrid>
      <w:tr>
        <w:trPr>
          <w:tblHeader w:val="true"/>
          <w:cantSplit w:val="true"/>
        </w:trPr>
        <w:tc>
          <w:tcPr>
            <w:tcW w:w="52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52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c>
          <w:tcPr>
            <w:tcW w:w="2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Amina Ouazzani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81"/>
        <w:gridCol w:w="1390"/>
        <w:gridCol w:w="2134"/>
        <w:gridCol w:w="2317"/>
        <w:gridCol w:w="1669"/>
      </w:tblGrid>
      <w:tr>
        <w:trPr>
          <w:tblHeader w:val="true"/>
          <w:cantSplit w:val="true"/>
        </w:trPr>
        <w:tc>
          <w:tcPr>
            <w:tcW w:w="2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3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6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de l'audit interne</w:t>
            </w:r>
          </w:p>
        </w:tc>
        <w:tc>
          <w:tcPr>
            <w:tcW w:w="1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3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MP-026.3  </w:t>
      </w:r>
      <w:r>
        <w:rPr>
          <w:b/>
          <w:i w:val="false"/>
          <w:color w:val="123A5F"/>
          <w:sz w:val="16"/>
        </w:rPr>
        <w:t>Dispenser la formation formelle</w:t>
      </w:r>
      <w:r>
        <w:rPr>
          <w:b w:val="false"/>
          <w:i w:val="false"/>
          <w:color w:val="5A6B7B"/>
          <w:sz w:val="15"/>
        </w:rPr>
        <w:t xml:space="preserve">  (Responsable de l'audit interne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38"/>
        <w:gridCol w:w="1001"/>
        <w:gridCol w:w="1078"/>
        <w:gridCol w:w="945"/>
        <w:gridCol w:w="2550"/>
        <w:gridCol w:w="1078"/>
      </w:tblGrid>
      <w:tr>
        <w:trPr>
          <w:tblHeader w:val="true"/>
          <w:cantSplit w:val="true"/>
        </w:trPr>
        <w:tc>
          <w:tcPr>
            <w:tcW w:w="36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1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Dispenser la formation formelle — session pratique</w:t>
            </w:r>
          </w:p>
        </w:tc>
        <w:tc>
          <w:tcPr>
            <w:tcW w:w="1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2025-11-30</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Observation au poste</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82</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MP-026.4  </w:t>
      </w:r>
      <w:r>
        <w:rPr>
          <w:b/>
          <w:i w:val="false"/>
          <w:color w:val="123A5F"/>
          <w:sz w:val="16"/>
        </w:rPr>
        <w:t>Conduire les exercices de la qualification des auditeurs internes</w:t>
      </w:r>
      <w:r>
        <w:rPr>
          <w:b w:val="false"/>
          <w:i w:val="false"/>
          <w:color w:val="5A6B7B"/>
          <w:sz w:val="15"/>
        </w:rPr>
        <w:t xml:space="preserve">  (Responsable de l'audit interne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805"/>
        <w:gridCol w:w="834"/>
        <w:gridCol w:w="1078"/>
        <w:gridCol w:w="945"/>
        <w:gridCol w:w="2550"/>
        <w:gridCol w:w="1078"/>
      </w:tblGrid>
      <w:tr>
        <w:trPr>
          <w:tblHeader w:val="true"/>
          <w:cantSplit w:val="true"/>
        </w:trPr>
        <w:tc>
          <w:tcPr>
            <w:tcW w:w="38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8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exercices de la qualification des auditeurs internes — session pratique</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2025-12-05</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Observation au poste</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81</w:t>
            </w:r>
          </w:p>
        </w:tc>
      </w:tr>
    </w:tbl>
    <w:p>
      <w:pPr>
        <w:pStyle w:val="Normal"/>
        <w:keepNext w:val="true"/>
        <w:spacing w:lineRule="exact" w:line="198" w:before="40" w:after="0"/>
        <w:jc w:val="left"/>
        <w:rPr/>
      </w:pPr>
      <w:r>
        <w:rPr>
          <w:b/>
          <w:i w:val="false"/>
          <w:color w:val="17A2B8"/>
          <w:sz w:val="16"/>
        </w:rPr>
        <w:t>Tâche MP-026.T2 — Exécuter les activités de la qualification des auditeurs internes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MP-026.5  </w:t>
      </w:r>
      <w:r>
        <w:rPr>
          <w:b/>
          <w:i w:val="false"/>
          <w:color w:val="123A5F"/>
          <w:sz w:val="16"/>
        </w:rPr>
        <w:t>Évaluer la performance de la qualification des auditeurs internes</w:t>
      </w:r>
      <w:r>
        <w:rPr>
          <w:b w:val="false"/>
          <w:i w:val="false"/>
          <w:color w:val="5A6B7B"/>
          <w:sz w:val="15"/>
        </w:rPr>
        <w:t xml:space="preserve">  (Responsable de l'audit interne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3.4/5.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03"/>
        <w:gridCol w:w="743"/>
        <w:gridCol w:w="810"/>
        <w:gridCol w:w="5334"/>
      </w:tblGrid>
      <w:tr>
        <w:trPr>
          <w:tblHeader w:val="true"/>
          <w:cantSplit w:val="true"/>
        </w:trPr>
        <w:tc>
          <w:tcPr>
            <w:tcW w:w="34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Critères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Critères revu le 2025-11-27 ; 2 écarts corrigés.</w:t>
            </w:r>
          </w:p>
        </w:tc>
      </w:tr>
      <w:tr>
        <w:trPr>
          <w:cantSplit w:val="true"/>
        </w:trPr>
        <w:tc>
          <w:tcPr>
            <w:tcW w:w="3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§7.2, ISO 19011 §7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§7.2, ISO 19011 §7 avec la liste de contrôle du jalon.</w:t>
            </w:r>
          </w:p>
        </w:tc>
      </w:tr>
      <w:tr>
        <w:trPr>
          <w:cantSplit w:val="true"/>
        </w:trPr>
        <w:tc>
          <w:tcPr>
            <w:tcW w:w="3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formation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formation.</w:t>
            </w:r>
          </w:p>
        </w:tc>
      </w:tr>
      <w:tr>
        <w:trPr>
          <w:cantSplit w:val="true"/>
        </w:trPr>
        <w:tc>
          <w:tcPr>
            <w:tcW w:w="3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MP-026.6  </w:t>
      </w:r>
      <w:r>
        <w:rPr>
          <w:b/>
          <w:i w:val="false"/>
          <w:color w:val="123A5F"/>
          <w:sz w:val="16"/>
        </w:rPr>
        <w:t>Valider les compétences de la qualification des auditeurs internes</w:t>
      </w:r>
      <w:r>
        <w:rPr>
          <w:b w:val="false"/>
          <w:i w:val="false"/>
          <w:color w:val="5A6B7B"/>
          <w:sz w:val="15"/>
        </w:rPr>
        <w:t xml:space="preserve">  (Responsable de l'audit interne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116"/>
        <w:gridCol w:w="6499"/>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4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c>
          <w:tcPr>
            <w:tcW w:w="64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Critères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64"/>
        <w:gridCol w:w="743"/>
        <w:gridCol w:w="3584"/>
      </w:tblGrid>
      <w:tr>
        <w:trPr>
          <w:tblHeader w:val="true"/>
          <w:cantSplit w:val="true"/>
        </w:trPr>
        <w:tc>
          <w:tcPr>
            <w:tcW w:w="59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Critères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Critères v1.0</w:t>
            </w:r>
          </w:p>
        </w:tc>
      </w:tr>
      <w:tr>
        <w:trPr>
          <w:cantSplit w:val="true"/>
        </w:trPr>
        <w:tc>
          <w:tcPr>
            <w:tcW w:w="5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§7.2, ISO 19011 §7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MP-026.7  </w:t>
      </w:r>
      <w:r>
        <w:rPr>
          <w:b/>
          <w:i w:val="false"/>
          <w:color w:val="123A5F"/>
          <w:sz w:val="16"/>
        </w:rPr>
        <w:t>Délivrer la certification de la qualification des auditeurs internes</w:t>
      </w:r>
      <w:r>
        <w:rPr>
          <w:b w:val="false"/>
          <w:i w:val="false"/>
          <w:color w:val="5A6B7B"/>
          <w:sz w:val="15"/>
        </w:rPr>
        <w:t xml:space="preserve">  (Responsable de l'audit interne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116"/>
        <w:gridCol w:w="6499"/>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4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c>
          <w:tcPr>
            <w:tcW w:w="64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Critères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64"/>
        <w:gridCol w:w="743"/>
        <w:gridCol w:w="3584"/>
      </w:tblGrid>
      <w:tr>
        <w:trPr>
          <w:tblHeader w:val="true"/>
          <w:cantSplit w:val="true"/>
        </w:trPr>
        <w:tc>
          <w:tcPr>
            <w:tcW w:w="59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Critères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Critères v1.0</w:t>
            </w:r>
          </w:p>
        </w:tc>
      </w:tr>
      <w:tr>
        <w:trPr>
          <w:cantSplit w:val="true"/>
        </w:trPr>
        <w:tc>
          <w:tcPr>
            <w:tcW w:w="5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§7.2, ISO 19011 §7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MP-026.T3 — Vérifier, enregistrer et clôturer la qualification des auditeurs internes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MP-026.8  </w:t>
      </w:r>
      <w:r>
        <w:rPr>
          <w:b/>
          <w:i w:val="false"/>
          <w:color w:val="123A5F"/>
          <w:sz w:val="16"/>
        </w:rPr>
        <w:t>Tenir le registre de la qualification des auditeurs internes</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HZ-UNI-QMS-UMS035-08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Critères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MP-026.9  </w:t>
      </w:r>
      <w:r>
        <w:rPr>
          <w:b/>
          <w:i w:val="false"/>
          <w:color w:val="123A5F"/>
          <w:sz w:val="16"/>
        </w:rPr>
        <w:t>Planifier la recertification de la qualification des auditeurs internes</w:t>
      </w:r>
      <w:r>
        <w:rPr>
          <w:b w:val="false"/>
          <w:i w:val="false"/>
          <w:color w:val="5A6B7B"/>
          <w:sz w:val="15"/>
        </w:rPr>
        <w:t xml:space="preserve">  (Responsable de l'audit interne · Plan)</w:t>
      </w:r>
      <w:r>
        <w:rPr>
          <w:b/>
          <w:i w:val="false"/>
          <w:color w:val="17A2B8"/>
          <w:sz w:val="15"/>
        </w:rPr>
        <w:t xml:space="preserve">  À saisir ▾</w:t>
      </w:r>
      <w:r>
        <w:rPr>
          <w:b/>
          <w:i w:val="false"/>
          <w:color w:val="123A5F"/>
          <w:sz w:val="15"/>
        </w:rPr>
        <w:t xml:space="preserve">  Activités planifiées (deviennent des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42"/>
        <w:gridCol w:w="1584"/>
        <w:gridCol w:w="1130"/>
        <w:gridCol w:w="1130"/>
        <w:gridCol w:w="905"/>
      </w:tblGrid>
      <w:tr>
        <w:trPr>
          <w:tblHeader w:val="true"/>
          <w:cantSplit w:val="true"/>
        </w:trPr>
        <w:tc>
          <w:tcPr>
            <w:tcW w:w="55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1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1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9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5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Dispenser la formation de recyclage des auditeurs</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Amina Ouazzani</w:t>
            </w:r>
          </w:p>
        </w:tc>
        <w:tc>
          <w:tcPr>
            <w:tcW w:w="1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2025-12-06</w:t>
            </w:r>
          </w:p>
        </w:tc>
        <w:tc>
          <w:tcPr>
            <w:tcW w:w="1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2025-12-20</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Critères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MP-026.10  </w:t>
      </w:r>
      <w:r>
        <w:rPr>
          <w:b/>
          <w:i w:val="false"/>
          <w:color w:val="123A5F"/>
          <w:sz w:val="16"/>
        </w:rPr>
        <w:t>Dispenser la formation de recyclage des auditeurs</w:t>
      </w:r>
      <w:r>
        <w:rPr>
          <w:b w:val="false"/>
          <w:i w:val="false"/>
          <w:color w:val="5A6B7B"/>
          <w:sz w:val="15"/>
        </w:rPr>
        <w:t xml:space="preserve">  (Responsable de l'audit interne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95"/>
        <w:gridCol w:w="945"/>
        <w:gridCol w:w="1077"/>
        <w:gridCol w:w="945"/>
        <w:gridCol w:w="2550"/>
        <w:gridCol w:w="1078"/>
      </w:tblGrid>
      <w:tr>
        <w:trPr>
          <w:tblHeader w:val="true"/>
          <w:cantSplit w:val="true"/>
        </w:trPr>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Dispenser la formation de recyclage des auditeurs — session pratique</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2025-12-06</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6</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Quiz</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78</w:t>
            </w:r>
          </w:p>
        </w:tc>
      </w:tr>
    </w:tbl>
    <w:p>
      <w:pPr>
        <w:pStyle w:val="Heading3"/>
        <w:rPr/>
      </w:pPr>
      <w:r>
        <w:rPr/>
        <w:t>DMS043 (MP-104) — Microlearning et contenus de formation générés par l'IA</w:t>
      </w:r>
    </w:p>
    <w:p>
      <w:pPr>
        <w:pStyle w:val="Normal"/>
        <w:keepNext w:val="false"/>
        <w:spacing w:lineRule="exact" w:line="210" w:before="0" w:after="40"/>
        <w:jc w:val="left"/>
        <w:rPr/>
      </w:pPr>
      <w:r>
        <w:rPr>
          <w:b w:val="false"/>
          <w:i/>
          <w:color w:val="2C3E50"/>
          <w:sz w:val="17"/>
        </w:rPr>
        <w:t xml:space="preserve">Générer automatiquement des formations à partir des données du SMI ; microlearning ; parcours personnalisés. </w:t>
      </w:r>
      <w:r>
        <w:rPr>
          <w:b w:val="false"/>
          <w:i w:val="false"/>
          <w:color w:val="5A6B7B"/>
          <w:sz w:val="17"/>
        </w:rPr>
        <w:t>Pilote : Responsable RH.</w:t>
      </w:r>
    </w:p>
    <w:p>
      <w:pPr>
        <w:pStyle w:val="Normal"/>
        <w:keepNext w:val="true"/>
        <w:spacing w:lineRule="exact" w:line="198" w:before="40" w:after="0"/>
        <w:jc w:val="left"/>
        <w:rPr/>
      </w:pPr>
      <w:r>
        <w:rPr>
          <w:b/>
          <w:i w:val="false"/>
          <w:color w:val="17A2B8"/>
          <w:sz w:val="16"/>
        </w:rPr>
        <w:t>Tâche MP-104.T1 — Planifier et préparer les contenus de microlearning</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MP-104.1  </w:t>
      </w:r>
      <w:r>
        <w:rPr>
          <w:b/>
          <w:i w:val="false"/>
          <w:color w:val="123A5F"/>
          <w:sz w:val="16"/>
        </w:rPr>
        <w:t>Ingérer les contenus de microlearning</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Ingérer les contenus de microlearning : réalisé par le moteur DynamicMS ; Modules de microlearning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MP-104.2  </w:t>
      </w:r>
      <w:r>
        <w:rPr>
          <w:b/>
          <w:i w:val="false"/>
          <w:color w:val="123A5F"/>
          <w:sz w:val="16"/>
        </w:rPr>
        <w:t>Appliquer l'IA des contenus de microlearning</w:t>
      </w:r>
      <w:r>
        <w:rPr>
          <w:b w:val="false"/>
          <w:i w:val="false"/>
          <w:color w:val="5A6B7B"/>
          <w:sz w:val="15"/>
        </w:rPr>
        <w:t xml:space="preserve">  (Responsable RH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l'IA des contenus de microlearning. Entrées : Procédures ; Normes ; Entrées REX.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Modules de microlearning rédigé avec l'assistant et revu par Responsable RH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MP-104.3  </w:t>
      </w:r>
      <w:r>
        <w:rPr>
          <w:b/>
          <w:i w:val="false"/>
          <w:color w:val="123A5F"/>
          <w:sz w:val="16"/>
        </w:rPr>
        <w:t>Traduire EN/FR/AR des contenus de microlearning</w:t>
      </w:r>
      <w:r>
        <w:rPr>
          <w:b w:val="false"/>
          <w:i w:val="false"/>
          <w:color w:val="5A6B7B"/>
          <w:sz w:val="15"/>
        </w:rPr>
        <w:t xml:space="preserve">  (Responsable RH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06"/>
        <w:gridCol w:w="1934"/>
        <w:gridCol w:w="2751"/>
      </w:tblGrid>
      <w:tr>
        <w:trPr>
          <w:tblHeader w:val="true"/>
          <w:cantSplit w:val="true"/>
        </w:trPr>
        <w:tc>
          <w:tcPr>
            <w:tcW w:w="56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9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Modules de microlearning mis à jour : spécification non respectée.</w:t>
            </w:r>
          </w:p>
        </w:tc>
        <w:tc>
          <w:tcPr>
            <w:tcW w:w="19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MP-104.4  </w:t>
      </w:r>
      <w:r>
        <w:rPr>
          <w:b/>
          <w:i w:val="false"/>
          <w:color w:val="123A5F"/>
          <w:sz w:val="16"/>
        </w:rPr>
        <w:t>Personnaliser les parcours des contenus de microlearning</w:t>
      </w:r>
      <w:r>
        <w:rPr>
          <w:b w:val="false"/>
          <w:i w:val="false"/>
          <w:color w:val="5A6B7B"/>
          <w:sz w:val="15"/>
        </w:rPr>
        <w:t xml:space="preserve">  (Responsable RH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Personnaliser les parcours des contenus de microlearning réalisé sur processus de réalisation principal ; Modules de microlearning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MP-104.T2 — Exécuter les activités des contenus de microlearning</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MP-104.5  </w:t>
      </w:r>
      <w:r>
        <w:rPr>
          <w:b/>
          <w:i w:val="false"/>
          <w:color w:val="123A5F"/>
          <w:sz w:val="16"/>
        </w:rPr>
        <w:t>Diffuser sur mobile/web des contenus de microlearning</w:t>
      </w:r>
      <w:r>
        <w:rPr>
          <w:b w:val="false"/>
          <w:i w:val="false"/>
          <w:color w:val="5A6B7B"/>
          <w:sz w:val="15"/>
        </w:rPr>
        <w:t xml:space="preserve">  (Responsable RH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66"/>
        <w:gridCol w:w="880"/>
        <w:gridCol w:w="1371"/>
        <w:gridCol w:w="945"/>
        <w:gridCol w:w="2550"/>
        <w:gridCol w:w="1078"/>
      </w:tblGrid>
      <w:tr>
        <w:trPr>
          <w:tblHeader w:val="true"/>
          <w:cantSplit w:val="true"/>
        </w:trPr>
        <w:tc>
          <w:tcPr>
            <w:tcW w:w="34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3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4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Diffuser sur mobile/web des contenus de microlearning — session pratique</w:t>
            </w:r>
          </w:p>
        </w:tc>
        <w:tc>
          <w:tcPr>
            <w:tcW w:w="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2025-12-09</w:t>
            </w:r>
          </w:p>
        </w:tc>
        <w:tc>
          <w:tcPr>
            <w:tcW w:w="13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Ressources humaines</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Quiz</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MP-104.6  </w:t>
      </w:r>
      <w:r>
        <w:rPr>
          <w:b/>
          <w:i w:val="false"/>
          <w:color w:val="123A5F"/>
          <w:sz w:val="16"/>
        </w:rPr>
        <w:t>Suivre l'achèvement des contenus de microlearning</w:t>
      </w:r>
      <w:r>
        <w:rPr>
          <w:b w:val="false"/>
          <w:i w:val="false"/>
          <w:color w:val="5A6B7B"/>
          <w:sz w:val="15"/>
        </w:rPr>
        <w:t xml:space="preserve">  (Responsable RH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(Modules de microlearning)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(Modules de microlearning)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MP-104.7  </w:t>
      </w:r>
      <w:r>
        <w:rPr>
          <w:b/>
          <w:i w:val="false"/>
          <w:color w:val="123A5F"/>
          <w:sz w:val="16"/>
        </w:rPr>
        <w:t>Mettre à jour les contenus de microlearning à partir du REX</w:t>
      </w:r>
      <w:r>
        <w:rPr>
          <w:b w:val="false"/>
          <w:i w:val="false"/>
          <w:color w:val="5A6B7B"/>
          <w:sz w:val="15"/>
        </w:rPr>
        <w:t xml:space="preserve">  (Responsable RH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46"/>
        <w:gridCol w:w="1594"/>
        <w:gridCol w:w="2751"/>
      </w:tblGrid>
      <w:tr>
        <w:trPr>
          <w:tblHeader w:val="true"/>
          <w:cantSplit w:val="true"/>
        </w:trPr>
        <w:tc>
          <w:tcPr>
            <w:tcW w:w="59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9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Modules de microlearning mis à jour : Utilisation d'une version obsolète d'un document.</w:t>
            </w:r>
          </w:p>
        </w:tc>
        <w:tc>
          <w:tcPr>
            <w:tcW w:w="1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MP-104.T3 — Vérifier, enregistrer et clôturer les contenus de microlearning</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MP-104.8  </w:t>
      </w:r>
      <w:r>
        <w:rPr>
          <w:b/>
          <w:i w:val="false"/>
          <w:color w:val="123A5F"/>
          <w:sz w:val="16"/>
        </w:rPr>
        <w:t>Délivrer la certification des contenus de microlearning</w:t>
      </w:r>
      <w:r>
        <w:rPr>
          <w:b w:val="false"/>
          <w:i w:val="false"/>
          <w:color w:val="5A6B7B"/>
          <w:sz w:val="15"/>
        </w:rPr>
        <w:t xml:space="preserve">  (Responsable RH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18"/>
        <w:gridCol w:w="2903"/>
        <w:gridCol w:w="3670"/>
      </w:tblGrid>
      <w:tr>
        <w:trPr>
          <w:tblHeader w:val="true"/>
          <w:cantSplit w:val="true"/>
        </w:trPr>
        <w:tc>
          <w:tcPr>
            <w:tcW w:w="37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7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Délivrer la certification des contenus de microlearning</w:t>
            </w:r>
          </w:p>
        </w:tc>
        <w:tc>
          <w:tcPr>
            <w:tcW w:w="2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Modules de microlearning</w:t>
            </w:r>
          </w:p>
        </w:tc>
      </w:tr>
      <w:tr>
        <w:trPr>
          <w:cantSplit w:val="true"/>
        </w:trPr>
        <w:tc>
          <w:tcPr>
            <w:tcW w:w="37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RH</w:t>
            </w:r>
          </w:p>
        </w:tc>
        <w:tc>
          <w:tcPr>
            <w:tcW w:w="36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MP-104.9  </w:t>
      </w:r>
      <w:r>
        <w:rPr>
          <w:b/>
          <w:i w:val="false"/>
          <w:color w:val="123A5F"/>
          <w:sz w:val="16"/>
        </w:rPr>
        <w:t>Rendre compte de l'analytique des contenus de microlearning</w:t>
      </w:r>
      <w:r>
        <w:rPr>
          <w:b w:val="false"/>
          <w:i w:val="false"/>
          <w:color w:val="5A6B7B"/>
          <w:sz w:val="15"/>
        </w:rPr>
        <w:t xml:space="preserve">  (Responsable RH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93"/>
        <w:gridCol w:w="696"/>
        <w:gridCol w:w="832"/>
        <w:gridCol w:w="6459"/>
        <w:gridCol w:w="1111"/>
      </w:tblGrid>
      <w:tr>
        <w:trPr>
          <w:tblHeader w:val="true"/>
          <w:cantSplit w:val="true"/>
        </w:trPr>
        <w:tc>
          <w:tcPr>
            <w:tcW w:w="1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4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1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Tous les employés</w:t>
            </w:r>
          </w:p>
        </w:tc>
        <w:tc>
          <w:tcPr>
            <w:tcW w:w="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2025-12-10</w:t>
            </w:r>
          </w:p>
        </w:tc>
        <w:tc>
          <w:tcPr>
            <w:tcW w:w="64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Modules de microlearning : ce qui change pour vous et ce qu'il faut faire avant le 2025-12-24.</w:t>
            </w:r>
          </w:p>
        </w:tc>
        <w:tc>
          <w:tcPr>
            <w:tcW w:w="11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RH</w:t>
            </w:r>
          </w:p>
        </w:tc>
      </w:tr>
      <w:tr>
        <w:trPr>
          <w:cantSplit w:val="true"/>
        </w:trPr>
        <w:tc>
          <w:tcPr>
            <w:tcW w:w="1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formation</w:t>
            </w:r>
          </w:p>
        </w:tc>
        <w:tc>
          <w:tcPr>
            <w:tcW w:w="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2025-12-12</w:t>
            </w:r>
          </w:p>
        </w:tc>
        <w:tc>
          <w:tcPr>
            <w:tcW w:w="64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Parcours personnalisés : ce qui change pour vous et ce qu'il faut faire avant le 2025-12-24.</w:t>
            </w:r>
          </w:p>
        </w:tc>
        <w:tc>
          <w:tcPr>
            <w:tcW w:w="11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RH</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MP-104.10  </w:t>
      </w:r>
      <w:r>
        <w:rPr>
          <w:b/>
          <w:i w:val="false"/>
          <w:color w:val="123A5F"/>
          <w:sz w:val="16"/>
        </w:rPr>
        <w:t>Améliorer les contenus de microlearning</w:t>
      </w:r>
      <w:r>
        <w:rPr>
          <w:b w:val="false"/>
          <w:i w:val="false"/>
          <w:color w:val="5A6B7B"/>
          <w:sz w:val="15"/>
        </w:rPr>
        <w:t xml:space="preserve">  (Responsable RH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4"/>
        <w:gridCol w:w="2006"/>
        <w:gridCol w:w="2751"/>
      </w:tblGrid>
      <w:tr>
        <w:trPr>
          <w:tblHeader w:val="true"/>
          <w:cantSplit w:val="true"/>
        </w:trPr>
        <w:tc>
          <w:tcPr>
            <w:tcW w:w="5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Modules de microlearning mis à jour : Utilisation d'une version obsolète d'un document.</w:t>
            </w:r>
          </w:p>
        </w:tc>
        <w:tc>
          <w:tcPr>
            <w:tcW w:w="2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DMS077 (MP-138) — Gestion des relations d'affaires collaboratives</w:t>
      </w:r>
    </w:p>
    <w:p>
      <w:pPr>
        <w:pStyle w:val="Normal"/>
        <w:keepNext w:val="false"/>
        <w:spacing w:lineRule="exact" w:line="210" w:before="0" w:after="40"/>
        <w:jc w:val="left"/>
        <w:rPr/>
      </w:pPr>
      <w:r>
        <w:rPr>
          <w:b w:val="false"/>
          <w:i/>
          <w:color w:val="2C3E50"/>
          <w:sz w:val="17"/>
        </w:rPr>
        <w:t xml:space="preserve">Gérer les collaborations selon ISO 44001 ; garantir une valeur mutuelle.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MP-138.T1 — Planifier et préparer les relations d'affaires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MP-138.1  </w:t>
      </w:r>
      <w:r>
        <w:rPr>
          <w:b/>
          <w:i w:val="false"/>
          <w:color w:val="123A5F"/>
          <w:sz w:val="16"/>
        </w:rPr>
        <w:t>Définir la stratégie des relations d'affaires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Stratégie des relations d'affaires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16"/>
        <w:gridCol w:w="989"/>
        <w:gridCol w:w="3874"/>
        <w:gridCol w:w="811"/>
        <w:gridCol w:w="2201"/>
      </w:tblGrid>
      <w:tr>
        <w:trPr>
          <w:tblHeader w:val="true"/>
          <w:cantSplit w:val="true"/>
        </w:trPr>
        <w:tc>
          <w:tcPr>
            <w:tcW w:w="24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Stratégie des relations d'affaires</w:t>
            </w:r>
          </w:p>
        </w:tc>
        <w:tc>
          <w:tcPr>
            <w:tcW w:w="9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Stratégie de collaboration</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Stratégie de collaboration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nov. 2025</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Évaluations des partenaires</w:t>
            </w:r>
          </w:p>
        </w:tc>
        <w:tc>
          <w:tcPr>
            <w:tcW w:w="9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Évaluations des partenaires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nov. 2025</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Accords</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Stratégie de collaboration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nov.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MP-138.2  </w:t>
      </w:r>
      <w:r>
        <w:rPr>
          <w:b/>
          <w:i w:val="false"/>
          <w:color w:val="123A5F"/>
          <w:sz w:val="16"/>
        </w:rPr>
        <w:t>Identifier les partenaires des relations d'affaires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Partenaires des relations d'affaires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51"/>
        <w:gridCol w:w="964"/>
        <w:gridCol w:w="3714"/>
        <w:gridCol w:w="810"/>
        <w:gridCol w:w="2252"/>
      </w:tblGrid>
      <w:tr>
        <w:trPr>
          <w:tblHeader w:val="true"/>
          <w:cantSplit w:val="true"/>
        </w:trPr>
        <w:tc>
          <w:tcPr>
            <w:tcW w:w="25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Partenaires des relations d'affaires</w:t>
            </w:r>
          </w:p>
        </w:tc>
        <w:tc>
          <w:tcPr>
            <w:tcW w:w="9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Stratégie de collaboration</w:t>
            </w:r>
          </w:p>
        </w:tc>
        <w:tc>
          <w:tcPr>
            <w:tcW w:w="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Stratégie de collaboration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nov. 2025</w:t>
            </w:r>
          </w:p>
        </w:tc>
      </w:tr>
      <w:tr>
        <w:trPr>
          <w:cantSplit w:val="true"/>
        </w:trPr>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Évaluations des partenaires</w:t>
            </w:r>
          </w:p>
        </w:tc>
        <w:tc>
          <w:tcPr>
            <w:tcW w:w="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Évaluations des partenaires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nov. 2025</w:t>
            </w:r>
          </w:p>
        </w:tc>
      </w:tr>
      <w:tr>
        <w:trPr>
          <w:cantSplit w:val="true"/>
        </w:trPr>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Accords</w:t>
            </w:r>
          </w:p>
        </w:tc>
        <w:tc>
          <w:tcPr>
            <w:tcW w:w="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Stratégie de collaboration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oct. 2025</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MP-138.3  </w:t>
      </w:r>
      <w:r>
        <w:rPr>
          <w:b/>
          <w:i w:val="false"/>
          <w:color w:val="123A5F"/>
          <w:sz w:val="16"/>
        </w:rPr>
        <w:t>Évaluer l'adéquation des relations d'affaires</w:t>
      </w:r>
      <w:r>
        <w:rPr>
          <w:b w:val="false"/>
          <w:i w:val="false"/>
          <w:color w:val="5A6B7B"/>
          <w:sz w:val="15"/>
        </w:rPr>
        <w:t xml:space="preserve">  (Responsable des opérations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3.9</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3.9/5.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63"/>
        <w:gridCol w:w="743"/>
        <w:gridCol w:w="811"/>
        <w:gridCol w:w="5173"/>
      </w:tblGrid>
      <w:tr>
        <w:trPr>
          <w:tblHeader w:val="true"/>
          <w:cantSplit w:val="true"/>
        </w:trPr>
        <w:tc>
          <w:tcPr>
            <w:tcW w:w="35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Stratégie de collaboration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Stratégie de collaboration revu le 2025-12-06 ; 2 écarts corrigés.</w:t>
            </w:r>
          </w:p>
        </w:tc>
      </w:tr>
      <w:tr>
        <w:trPr>
          <w:cantSplit w:val="true"/>
        </w:trPr>
        <w:tc>
          <w:tcPr>
            <w:tcW w:w="35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Évaluations des partenaires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Évaluations des partenaires.</w:t>
            </w:r>
          </w:p>
        </w:tc>
      </w:tr>
      <w:tr>
        <w:trPr>
          <w:cantSplit w:val="true"/>
        </w:trPr>
        <w:tc>
          <w:tcPr>
            <w:tcW w:w="35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MP-138.4  </w:t>
      </w:r>
      <w:r>
        <w:rPr>
          <w:b/>
          <w:i w:val="false"/>
          <w:color w:val="123A5F"/>
          <w:sz w:val="16"/>
        </w:rPr>
        <w:t>Élaborer l'accord des relations d'affaires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Élaborer l'accord des relations d'affaires réalisé sur processus de réalisation principal ; Stratégie de collaboration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MP-138.T2 — Exécuter les activités des relations d'affaires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MP-138.5  </w:t>
      </w:r>
      <w:r>
        <w:rPr>
          <w:b/>
          <w:i w:val="false"/>
          <w:color w:val="123A5F"/>
          <w:sz w:val="16"/>
        </w:rPr>
        <w:t>Gérer la collaboration des relations d'affaires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collaboration des relations d'affaires réalisé sur processus de réalisation principal ; Stratégie de collaboration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MP-138.6  </w:t>
      </w:r>
      <w:r>
        <w:rPr>
          <w:b/>
          <w:i w:val="false"/>
          <w:color w:val="123A5F"/>
          <w:sz w:val="16"/>
        </w:rPr>
        <w:t>Surveiller la performance des relations d'affaires</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(Stratégie de collaboration)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(Stratégie de collaboration)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MP-138.7  </w:t>
      </w:r>
      <w:r>
        <w:rPr>
          <w:b/>
          <w:i w:val="false"/>
          <w:color w:val="123A5F"/>
          <w:sz w:val="16"/>
        </w:rPr>
        <w:t>Gérer les difficultés des relations d'affaires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difficultés des relations d'affaires réalisé sur processus de réalisation principal ; Stratégie de collaboration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MP-138.T3 — Vérifier, enregistrer et clôturer les relations d'affaires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MP-138.8  </w:t>
      </w:r>
      <w:r>
        <w:rPr>
          <w:b/>
          <w:i w:val="false"/>
          <w:color w:val="123A5F"/>
          <w:sz w:val="16"/>
        </w:rPr>
        <w:t>Rendre compte de l'état des relations d'affaires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02"/>
        <w:gridCol w:w="625"/>
        <w:gridCol w:w="833"/>
        <w:gridCol w:w="6112"/>
        <w:gridCol w:w="1819"/>
      </w:tblGrid>
      <w:tr>
        <w:trPr>
          <w:tblHeader w:val="true"/>
          <w:cantSplit w:val="true"/>
        </w:trPr>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2025-12-10</w:t>
            </w:r>
          </w:p>
        </w:tc>
        <w:tc>
          <w:tcPr>
            <w:tcW w:w="61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Stratégie de collaboration : ce qui change pour vous et ce qu'il faut faire avant le 2025-12-24.</w:t>
            </w:r>
          </w:p>
        </w:tc>
        <w:tc>
          <w:tcPr>
            <w:tcW w:w="1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Partenaires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2025-12-12</w:t>
            </w:r>
          </w:p>
        </w:tc>
        <w:tc>
          <w:tcPr>
            <w:tcW w:w="61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des partenaires : ce qui change pour vous et ce qu'il faut faire avant le 2025-12-24.</w:t>
            </w:r>
          </w:p>
        </w:tc>
        <w:tc>
          <w:tcPr>
            <w:tcW w:w="1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MP-138.9  </w:t>
      </w:r>
      <w:r>
        <w:rPr>
          <w:b/>
          <w:i w:val="false"/>
          <w:color w:val="123A5F"/>
          <w:sz w:val="16"/>
        </w:rPr>
        <w:t>Revoir et améliorer les relations d'affaires</w:t>
      </w:r>
      <w:r>
        <w:rPr>
          <w:b w:val="false"/>
          <w:i w:val="false"/>
          <w:color w:val="5A6B7B"/>
          <w:sz w:val="15"/>
        </w:rPr>
        <w:t xml:space="preserve">  (Responsable des opérations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038"/>
        <w:gridCol w:w="4750"/>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0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Annuel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2025-12-10</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2026-12-10</w:t>
            </w:r>
          </w:p>
        </w:tc>
        <w:tc>
          <w:tcPr>
            <w:tcW w:w="20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c>
          <w:tcPr>
            <w:tcW w:w="4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43"/>
        <w:gridCol w:w="7147"/>
      </w:tblGrid>
      <w:tr>
        <w:trPr>
          <w:tblHeader w:val="true"/>
          <w:cantSplit w:val="true"/>
        </w:trPr>
        <w:tc>
          <w:tcPr>
            <w:tcW w:w="31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44001</w:t>
            </w:r>
          </w:p>
        </w:tc>
        <w:tc>
          <w:tcPr>
            <w:tcW w:w="7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ISO 44001 toujours valable ; mises à jour mineures.</w:t>
            </w:r>
          </w:p>
        </w:tc>
      </w:tr>
      <w:tr>
        <w:trPr>
          <w:cantSplit w:val="true"/>
        </w:trPr>
        <w:tc>
          <w:tcPr>
            <w:tcW w:w="31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des partenaires</w:t>
            </w:r>
          </w:p>
        </w:tc>
        <w:tc>
          <w:tcPr>
            <w:tcW w:w="7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Objectifs de collaboration</w:t>
            </w:r>
          </w:p>
        </w:tc>
        <w:tc>
          <w:tcPr>
            <w:tcW w:w="7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Évaluations des partenaires.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806"/>
        <w:gridCol w:w="1826"/>
        <w:gridCol w:w="1659"/>
      </w:tblGrid>
      <w:tr>
        <w:trPr>
          <w:tblHeader w:val="true"/>
          <w:cantSplit w:val="true"/>
        </w:trPr>
        <w:tc>
          <w:tcPr>
            <w:tcW w:w="68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8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6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8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Évaluations des partenaires</w:t>
            </w:r>
          </w:p>
        </w:tc>
        <w:tc>
          <w:tcPr>
            <w:tcW w:w="1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Ines Garcia</w:t>
            </w:r>
          </w:p>
        </w:tc>
        <w:tc>
          <w:tcPr>
            <w:tcW w:w="16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2026-01-09</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MP-138.10  </w:t>
      </w:r>
      <w:r>
        <w:rPr>
          <w:b/>
          <w:i w:val="false"/>
          <w:color w:val="123A5F"/>
          <w:sz w:val="16"/>
        </w:rPr>
        <w:t>Attester la conformité des relations d'affaires</w:t>
      </w:r>
      <w:r>
        <w:rPr>
          <w:b w:val="false"/>
          <w:i w:val="false"/>
          <w:color w:val="5A6B7B"/>
          <w:sz w:val="15"/>
        </w:rPr>
        <w:t xml:space="preserve">  (Responsable des opérations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2121"/>
        <w:gridCol w:w="7337"/>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21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c>
          <w:tcPr>
            <w:tcW w:w="7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Évaluations des partenaires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87"/>
        <w:gridCol w:w="1395"/>
        <w:gridCol w:w="4309"/>
      </w:tblGrid>
      <w:tr>
        <w:trPr>
          <w:tblHeader w:val="true"/>
          <w:cantSplit w:val="true"/>
        </w:trPr>
        <w:tc>
          <w:tcPr>
            <w:tcW w:w="45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3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5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Stratégie de collaboration complet</w:t>
            </w:r>
          </w:p>
        </w:tc>
        <w:tc>
          <w:tcPr>
            <w:tcW w:w="1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Stratégie de collaboration v1.0</w:t>
            </w:r>
          </w:p>
        </w:tc>
      </w:tr>
      <w:tr>
        <w:trPr>
          <w:cantSplit w:val="true"/>
        </w:trPr>
        <w:tc>
          <w:tcPr>
            <w:tcW w:w="45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1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43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5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Jalon — J2 — Personnes et communication prêtes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Matrice des compétences, plan de communication et auditeurs qualifiés en place.</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“Matrice des compétences complète” (obligatoire, preuve); “Plan de communication approuvé” (obligatoire, preuve); “Auditeurs internes qualifiés (ISO 19011)”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Toutes les phases (pilotes et approbateurs) ; E2E-10 (revue de direction).</w:t>
            </w:r>
          </w:p>
        </w:tc>
      </w:tr>
    </w:tbl>
    <w:p>
      <w:pPr>
        <w:pStyle w:val="Normal"/>
        <w:spacing w:before="0" w:after="40"/>
        <w:rPr/>
      </w:pPr>
      <w:r>
        <w:rPr/>
      </w:r>
    </w:p>
    <w:p>
      <w:pPr>
        <w:pStyle w:val="Heading2"/>
        <w:rPr/>
      </w:pPr>
      <w:bookmarkStart w:id="14" w:name="__RefHeading___Toc54768_2953183801"/>
      <w:bookmarkEnd w:id="14"/>
      <w:r>
        <w:rPr/>
        <w:t>E2E-03 — Du risque à la résilience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Gérer les contrôles, les risques tiers, la continuité, la sécurité fonctionnelle, la sécurité des procédés et les crises. </w:t>
      </w:r>
      <w:r>
        <w:rPr>
          <w:b/>
          <w:i w:val="false"/>
          <w:color w:val="123A5F"/>
          <w:sz w:val="19"/>
        </w:rPr>
        <w:t xml:space="preserve">Du déclencheur à l'événement final : </w:t>
      </w:r>
      <w:r>
        <w:rPr>
          <w:b w:val="false"/>
          <w:i w:val="false"/>
          <w:color w:val="2C3E50"/>
          <w:sz w:val="19"/>
        </w:rPr>
        <w:t>Cycle d'évaluation des risques, incident, changement réglementaire ou exigence de sécurité fonctionnelle → Contrôles en place, risques tiers maîtrisés, continuité testée, sécurité fonctionnelle et des procédés assurée, prêt face aux crises.</w:t>
      </w:r>
    </w:p>
    <w:p>
      <w:pPr>
        <w:pStyle w:val="Normal"/>
        <w:keepNext w:val="false"/>
        <w:spacing w:lineRule="exact" w:line="224" w:before="0" w:after="80"/>
        <w:jc w:val="left"/>
        <w:rPr/>
      </w:pPr>
      <w:r>
        <w:rPr>
          <w:b/>
          <w:i w:val="false"/>
          <w:color w:val="5A6B7B"/>
          <w:sz w:val="18"/>
        </w:rPr>
        <w:t xml:space="preserve">6 macro-processus, 58 étapes. Produit : </w:t>
      </w:r>
      <w:r>
        <w:rPr>
          <w:b w:val="false"/>
          <w:i w:val="false"/>
          <w:color w:val="5A6B7B"/>
          <w:sz w:val="18"/>
        </w:rPr>
        <w:t xml:space="preserve">Registre des risques et opportunités, traitements, continuité d'activité. </w:t>
      </w:r>
      <w:r>
        <w:rPr>
          <w:b/>
          <w:i w:val="false"/>
          <w:color w:val="5A6B7B"/>
          <w:sz w:val="18"/>
        </w:rPr>
        <w:t xml:space="preserve">Alimente : </w:t>
      </w:r>
      <w:r>
        <w:rPr>
          <w:b w:val="false"/>
          <w:i w:val="false"/>
          <w:color w:val="5A6B7B"/>
          <w:sz w:val="18"/>
        </w:rPr>
        <w:t>E2E-05 à E2E-08 (maîtrises en opération) ; E2E-11 (univers d'audit).</w:t>
      </w:r>
    </w:p>
    <w:p>
      <w:pPr>
        <w:pStyle w:val="Heading3"/>
        <w:rPr/>
      </w:pPr>
      <w:r>
        <w:rPr/>
        <w:t>GRC004 (MP-049) — Contrôle interne et certification SOX</w:t>
      </w:r>
    </w:p>
    <w:p>
      <w:pPr>
        <w:pStyle w:val="Normal"/>
        <w:keepNext w:val="false"/>
        <w:spacing w:lineRule="exact" w:line="210" w:before="0" w:after="40"/>
        <w:jc w:val="left"/>
        <w:rPr/>
      </w:pPr>
      <w:r>
        <w:rPr>
          <w:b w:val="false"/>
          <w:i/>
          <w:color w:val="2C3E50"/>
          <w:sz w:val="17"/>
        </w:rPr>
        <w:t xml:space="preserve">Identifier les contrôles clés ; les concevoir et les relier aux risques ; s'auto-évaluer et tester ; certifier.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MP-049.T1 — Planifier et préparer les contrôles internes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MP-049.1  </w:t>
      </w:r>
      <w:r>
        <w:rPr>
          <w:b/>
          <w:i w:val="false"/>
          <w:color w:val="123A5F"/>
          <w:sz w:val="16"/>
        </w:rPr>
        <w:t>Identifier les contrôles internes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Contrôles internes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71"/>
        <w:gridCol w:w="1044"/>
        <w:gridCol w:w="4306"/>
        <w:gridCol w:w="810"/>
        <w:gridCol w:w="2460"/>
      </w:tblGrid>
      <w:tr>
        <w:trPr>
          <w:tblHeader w:val="true"/>
          <w:cantSplit w:val="true"/>
        </w:trPr>
        <w:tc>
          <w:tcPr>
            <w:tcW w:w="16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Contrôles internes</w:t>
            </w:r>
          </w:p>
        </w:tc>
        <w:tc>
          <w:tcPr>
            <w:tcW w:w="1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des contrôles</w:t>
            </w:r>
          </w:p>
        </w:tc>
        <w:tc>
          <w:tcPr>
            <w:tcW w:w="1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des contrôles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nov. 2025</w:t>
            </w:r>
          </w:p>
        </w:tc>
      </w:tr>
      <w:tr>
        <w:trPr>
          <w:cantSplit w:val="true"/>
        </w:trPr>
        <w:tc>
          <w:tcPr>
            <w:tcW w:w="1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conception</w:t>
            </w:r>
          </w:p>
        </w:tc>
        <w:tc>
          <w:tcPr>
            <w:tcW w:w="1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3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conception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nov. 2025</w:t>
            </w:r>
          </w:p>
        </w:tc>
      </w:tr>
      <w:tr>
        <w:trPr>
          <w:cantSplit w:val="true"/>
        </w:trPr>
        <w:tc>
          <w:tcPr>
            <w:tcW w:w="1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tests</w:t>
            </w:r>
          </w:p>
        </w:tc>
        <w:tc>
          <w:tcPr>
            <w:tcW w:w="1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des contrôles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nov.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MP-049.2  </w:t>
      </w:r>
      <w:r>
        <w:rPr>
          <w:b/>
          <w:i w:val="false"/>
          <w:color w:val="123A5F"/>
          <w:sz w:val="16"/>
        </w:rPr>
        <w:t>Concevoir les contrôles internes</w:t>
      </w:r>
      <w:r>
        <w:rPr>
          <w:b w:val="false"/>
          <w:i w:val="false"/>
          <w:color w:val="5A6B7B"/>
          <w:sz w:val="15"/>
        </w:rPr>
        <w:t xml:space="preserve">  (Responsable des risques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977"/>
        <w:gridCol w:w="1368"/>
        <w:gridCol w:w="1051"/>
        <w:gridCol w:w="1053"/>
        <w:gridCol w:w="2842"/>
      </w:tblGrid>
      <w:tr>
        <w:trPr>
          <w:tblHeader w:val="true"/>
          <w:cantSplit w:val="true"/>
        </w:trPr>
        <w:tc>
          <w:tcPr>
            <w:tcW w:w="39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3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8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3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Relier les contrôles internes aux risques</w:t>
            </w:r>
          </w:p>
        </w:tc>
        <w:tc>
          <w:tcPr>
            <w:tcW w:w="13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10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2025-12-16</w:t>
            </w:r>
          </w:p>
        </w:tc>
        <w:tc>
          <w:tcPr>
            <w:tcW w:w="1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2025-12-30</w:t>
            </w:r>
          </w:p>
        </w:tc>
        <w:tc>
          <w:tcPr>
            <w:tcW w:w="2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w:t>
            </w:r>
          </w:p>
        </w:tc>
      </w:tr>
      <w:tr>
        <w:trPr>
          <w:cantSplit w:val="true"/>
        </w:trPr>
        <w:tc>
          <w:tcPr>
            <w:tcW w:w="3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S'auto-évaluer les contrôles internes</w:t>
            </w:r>
          </w:p>
        </w:tc>
        <w:tc>
          <w:tcPr>
            <w:tcW w:w="13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Nadia Chraibi</w:t>
            </w:r>
          </w:p>
        </w:tc>
        <w:tc>
          <w:tcPr>
            <w:tcW w:w="10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2025-12-21</w:t>
            </w:r>
          </w:p>
        </w:tc>
        <w:tc>
          <w:tcPr>
            <w:tcW w:w="10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2026-01-09</w:t>
            </w:r>
          </w:p>
        </w:tc>
        <w:tc>
          <w:tcPr>
            <w:tcW w:w="2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conception</w:t>
            </w:r>
          </w:p>
        </w:tc>
      </w:tr>
      <w:tr>
        <w:trPr>
          <w:cantSplit w:val="true"/>
        </w:trPr>
        <w:tc>
          <w:tcPr>
            <w:tcW w:w="3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Tester les contrôles internes</w:t>
            </w:r>
          </w:p>
        </w:tc>
        <w:tc>
          <w:tcPr>
            <w:tcW w:w="13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10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2025-12-26</w:t>
            </w:r>
          </w:p>
        </w:tc>
        <w:tc>
          <w:tcPr>
            <w:tcW w:w="10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2026-01-19</w:t>
            </w:r>
          </w:p>
        </w:tc>
        <w:tc>
          <w:tcPr>
            <w:tcW w:w="2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MP-049.3  </w:t>
      </w:r>
      <w:r>
        <w:rPr>
          <w:b/>
          <w:i w:val="false"/>
          <w:color w:val="123A5F"/>
          <w:sz w:val="16"/>
        </w:rPr>
        <w:t>Relier les contrôles internes aux risques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189"/>
        <w:gridCol w:w="3023"/>
        <w:gridCol w:w="1079"/>
      </w:tblGrid>
      <w:tr>
        <w:trPr>
          <w:tblHeader w:val="true"/>
          <w:cantSplit w:val="true"/>
        </w:trPr>
        <w:tc>
          <w:tcPr>
            <w:tcW w:w="61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1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les contrôles internes aux risques réalisé sur processus de réalisation principal ; Inventaire des contrôles mis à jour.</w:t>
            </w:r>
          </w:p>
        </w:tc>
        <w:tc>
          <w:tcPr>
            <w:tcW w:w="3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les contrôles internes aux risques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MP-049.T2 — Exécuter les activités des contrôles internes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MP-049.4  </w:t>
      </w:r>
      <w:r>
        <w:rPr>
          <w:b/>
          <w:i w:val="false"/>
          <w:color w:val="123A5F"/>
          <w:sz w:val="16"/>
        </w:rPr>
        <w:t>S'auto-évaluer les contrôles internes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189"/>
        <w:gridCol w:w="3023"/>
        <w:gridCol w:w="1079"/>
      </w:tblGrid>
      <w:tr>
        <w:trPr>
          <w:tblHeader w:val="true"/>
          <w:cantSplit w:val="true"/>
        </w:trPr>
        <w:tc>
          <w:tcPr>
            <w:tcW w:w="61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1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S'auto-évaluer les contrôles internes réalisé sur processus de réalisation principal ; Inventaire des contrôles mis à jour.</w:t>
            </w:r>
          </w:p>
        </w:tc>
        <w:tc>
          <w:tcPr>
            <w:tcW w:w="3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les contrôles internes aux risques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MP-049.5  </w:t>
      </w:r>
      <w:r>
        <w:rPr>
          <w:b/>
          <w:i w:val="false"/>
          <w:color w:val="123A5F"/>
          <w:sz w:val="16"/>
        </w:rPr>
        <w:t>Tester les contrôles internes</w:t>
      </w:r>
      <w:r>
        <w:rPr>
          <w:b w:val="false"/>
          <w:i w:val="false"/>
          <w:color w:val="5A6B7B"/>
          <w:sz w:val="15"/>
        </w:rPr>
        <w:t xml:space="preserve">  (Responsable des risques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4.3</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4.3/5.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74"/>
        <w:gridCol w:w="743"/>
        <w:gridCol w:w="811"/>
        <w:gridCol w:w="5162"/>
      </w:tblGrid>
      <w:tr>
        <w:trPr>
          <w:tblHeader w:val="true"/>
          <w:cantSplit w:val="true"/>
        </w:trPr>
        <w:tc>
          <w:tcPr>
            <w:tcW w:w="35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des contrôles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revu le 2025-12-12 ; 2 écarts corrigés.</w:t>
            </w:r>
          </w:p>
        </w:tc>
      </w:tr>
      <w:tr>
        <w:trPr>
          <w:cantSplit w:val="true"/>
        </w:trPr>
        <w:tc>
          <w:tcPr>
            <w:tcW w:w="35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conception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conception.</w:t>
            </w:r>
          </w:p>
        </w:tc>
      </w:tr>
      <w:tr>
        <w:trPr>
          <w:cantSplit w:val="true"/>
        </w:trPr>
        <w:tc>
          <w:tcPr>
            <w:tcW w:w="35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MP-049.6  </w:t>
      </w:r>
      <w:r>
        <w:rPr>
          <w:b/>
          <w:i w:val="false"/>
          <w:color w:val="123A5F"/>
          <w:sz w:val="16"/>
        </w:rPr>
        <w:t>Documenter les déficiences des contrôles internes</w:t>
      </w:r>
      <w:r>
        <w:rPr>
          <w:b w:val="false"/>
          <w:i w:val="false"/>
          <w:color w:val="5A6B7B"/>
          <w:sz w:val="15"/>
        </w:rPr>
        <w:t xml:space="preserve">  (Responsable des risques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HZ-UNI-QMS-GRC004-06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MP-049.T3 — Vérifier, enregistrer et clôturer les contrôles internes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MP-049.7  </w:t>
      </w:r>
      <w:r>
        <w:rPr>
          <w:b/>
          <w:i w:val="false"/>
          <w:color w:val="123A5F"/>
          <w:sz w:val="16"/>
        </w:rPr>
        <w:t>Remédier les contrôles internes</w:t>
      </w:r>
      <w:r>
        <w:rPr>
          <w:b w:val="false"/>
          <w:i w:val="false"/>
          <w:color w:val="5A6B7B"/>
          <w:sz w:val="15"/>
        </w:rPr>
        <w:t xml:space="preserve">  (Responsable des risques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29"/>
        <w:gridCol w:w="1567"/>
        <w:gridCol w:w="2795"/>
      </w:tblGrid>
      <w:tr>
        <w:trPr>
          <w:tblHeader w:val="true"/>
          <w:cantSplit w:val="true"/>
        </w:trPr>
        <w:tc>
          <w:tcPr>
            <w:tcW w:w="59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5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mis à jour : Utilisation d'une version obsolète d'un document.</w:t>
            </w:r>
          </w:p>
        </w:tc>
        <w:tc>
          <w:tcPr>
            <w:tcW w:w="15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les contrôles internes aux risques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MP-049.8  </w:t>
      </w:r>
      <w:r>
        <w:rPr>
          <w:b/>
          <w:i w:val="false"/>
          <w:color w:val="123A5F"/>
          <w:sz w:val="16"/>
        </w:rPr>
        <w:t>Certifier les contrôles internes</w:t>
      </w:r>
      <w:r>
        <w:rPr>
          <w:b w:val="false"/>
          <w:i w:val="false"/>
          <w:color w:val="5A6B7B"/>
          <w:sz w:val="15"/>
        </w:rPr>
        <w:t xml:space="preserve">  (Responsable des risques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219"/>
        <w:gridCol w:w="739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2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7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64"/>
        <w:gridCol w:w="743"/>
        <w:gridCol w:w="4584"/>
      </w:tblGrid>
      <w:tr>
        <w:trPr>
          <w:tblHeader w:val="true"/>
          <w:cantSplit w:val="true"/>
        </w:trPr>
        <w:tc>
          <w:tcPr>
            <w:tcW w:w="49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des contrôles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v1.0</w:t>
            </w:r>
          </w:p>
        </w:tc>
      </w:tr>
      <w:tr>
        <w:trPr>
          <w:cantSplit w:val="true"/>
        </w:trPr>
        <w:tc>
          <w:tcPr>
            <w:tcW w:w="4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MP-049.9  </w:t>
      </w:r>
      <w:r>
        <w:rPr>
          <w:b/>
          <w:i w:val="false"/>
          <w:color w:val="123A5F"/>
          <w:sz w:val="16"/>
        </w:rPr>
        <w:t>Maintenir le référentiel des contrôles internes</w:t>
      </w:r>
      <w:r>
        <w:rPr>
          <w:b w:val="false"/>
          <w:i w:val="false"/>
          <w:color w:val="5A6B7B"/>
          <w:sz w:val="15"/>
        </w:rPr>
        <w:t xml:space="preserve">  (Responsable des risques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HZ-UNI-QMS-GRC004-09</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Heading3"/>
        <w:rPr/>
      </w:pPr>
      <w:r>
        <w:rPr/>
        <w:t>GRC006 (MP-050) — Surveillance des risques tiers et fournisseurs</w:t>
      </w:r>
    </w:p>
    <w:p>
      <w:pPr>
        <w:pStyle w:val="Normal"/>
        <w:keepNext w:val="false"/>
        <w:spacing w:lineRule="exact" w:line="210" w:before="0" w:after="40"/>
        <w:jc w:val="left"/>
        <w:rPr/>
      </w:pPr>
      <w:r>
        <w:rPr>
          <w:b w:val="false"/>
          <w:i/>
          <w:color w:val="2C3E50"/>
          <w:sz w:val="17"/>
        </w:rPr>
        <w:t xml:space="preserve">Réaliser la due diligence ; évaluer le risque ; rédiger les clauses ; auditer et gérer la sortie.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MP-050.T1 — Planifier et préparer les risques tiers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MP-050.1  </w:t>
      </w:r>
      <w:r>
        <w:rPr>
          <w:b/>
          <w:i w:val="false"/>
          <w:color w:val="123A5F"/>
          <w:sz w:val="16"/>
        </w:rPr>
        <w:t>Réaliser la due diligence des tiers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Réaliser la due diligence des tiers réalisé sur processus de réalisation principal ; Rapports de due diligence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MP-050.2  </w:t>
      </w:r>
      <w:r>
        <w:rPr>
          <w:b/>
          <w:i w:val="false"/>
          <w:color w:val="123A5F"/>
          <w:sz w:val="16"/>
        </w:rPr>
        <w:t>Évaluer les risques tiers</w:t>
      </w:r>
      <w:r>
        <w:rPr>
          <w:b w:val="false"/>
          <w:i w:val="false"/>
          <w:color w:val="5A6B7B"/>
          <w:sz w:val="15"/>
        </w:rPr>
        <w:t xml:space="preserve">  (Responsable des risques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20"/>
        <w:gridCol w:w="743"/>
        <w:gridCol w:w="811"/>
        <w:gridCol w:w="5316"/>
      </w:tblGrid>
      <w:tr>
        <w:trPr>
          <w:tblHeader w:val="true"/>
          <w:cantSplit w:val="true"/>
        </w:trPr>
        <w:tc>
          <w:tcPr>
            <w:tcW w:w="34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due diligence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due diligence revu le 2025-12-12 ; 2 écarts corrigés.</w:t>
            </w:r>
          </w:p>
        </w:tc>
      </w:tr>
      <w:tr>
        <w:trPr>
          <w:cantSplit w:val="true"/>
        </w:trPr>
        <w:tc>
          <w:tcPr>
            <w:tcW w:w="34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Scores de risque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Scores de risque.</w:t>
            </w:r>
          </w:p>
        </w:tc>
      </w:tr>
      <w:tr>
        <w:trPr>
          <w:cantSplit w:val="true"/>
        </w:trPr>
        <w:tc>
          <w:tcPr>
            <w:tcW w:w="34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MP-050.3  </w:t>
      </w:r>
      <w:r>
        <w:rPr>
          <w:b/>
          <w:i w:val="false"/>
          <w:color w:val="123A5F"/>
          <w:sz w:val="16"/>
        </w:rPr>
        <w:t>Attribuer les scores des risques tiers</w:t>
      </w:r>
      <w:r>
        <w:rPr>
          <w:b w:val="false"/>
          <w:i w:val="false"/>
          <w:color w:val="5A6B7B"/>
          <w:sz w:val="15"/>
        </w:rPr>
        <w:t xml:space="preserve">  (Responsable des risques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13"/>
        <w:gridCol w:w="2961"/>
        <w:gridCol w:w="2417"/>
      </w:tblGrid>
      <w:tr>
        <w:trPr>
          <w:tblHeader w:val="true"/>
          <w:cantSplit w:val="true"/>
        </w:trPr>
        <w:tc>
          <w:tcPr>
            <w:tcW w:w="49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9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9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Finance</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75"/>
        <w:gridCol w:w="1485"/>
        <w:gridCol w:w="2275"/>
        <w:gridCol w:w="2474"/>
        <w:gridCol w:w="1782"/>
      </w:tblGrid>
      <w:tr>
        <w:trPr>
          <w:tblHeader w:val="true"/>
          <w:cantSplit w:val="true"/>
        </w:trPr>
        <w:tc>
          <w:tcPr>
            <w:tcW w:w="2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4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4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des risques</w:t>
            </w:r>
          </w:p>
        </w:tc>
        <w:tc>
          <w:tcPr>
            <w:tcW w:w="14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8" w:before="40" w:after="0"/>
        <w:jc w:val="left"/>
        <w:rPr/>
      </w:pPr>
      <w:r>
        <w:rPr>
          <w:b/>
          <w:i w:val="false"/>
          <w:color w:val="17A2B8"/>
          <w:sz w:val="16"/>
        </w:rPr>
        <w:t>Tâche MP-050.T2 — Exécuter les activités des risques tiers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MP-050.4  </w:t>
      </w:r>
      <w:r>
        <w:rPr>
          <w:b/>
          <w:i w:val="false"/>
          <w:color w:val="123A5F"/>
          <w:sz w:val="16"/>
        </w:rPr>
        <w:t>Rédiger les clauses des risques tiers</w:t>
      </w:r>
      <w:r>
        <w:rPr>
          <w:b w:val="false"/>
          <w:i w:val="false"/>
          <w:color w:val="5A6B7B"/>
          <w:sz w:val="15"/>
        </w:rPr>
        <w:t xml:space="preserve">  (Responsable des risques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HZ-UNI-QMS-GRC006-04</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due diligence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MP-050.5  </w:t>
      </w:r>
      <w:r>
        <w:rPr>
          <w:b/>
          <w:i w:val="false"/>
          <w:color w:val="123A5F"/>
          <w:sz w:val="16"/>
        </w:rPr>
        <w:t>Suivre les risques tiers</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(Rapports de due diligence)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(Rapports de due diligence)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MP-050.6  </w:t>
      </w:r>
      <w:r>
        <w:rPr>
          <w:b/>
          <w:i w:val="false"/>
          <w:color w:val="123A5F"/>
          <w:sz w:val="16"/>
        </w:rPr>
        <w:t>Audit les risques tiers</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(Rapports de due diligence)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(Rapports de due diligence)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MP-050.T3 — Vérifier, enregistrer et clôturer les risques tiers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MP-050.7  </w:t>
      </w:r>
      <w:r>
        <w:rPr>
          <w:b/>
          <w:i w:val="false"/>
          <w:color w:val="123A5F"/>
          <w:sz w:val="16"/>
        </w:rPr>
        <w:t>Revoir les risques tiers annuellement</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Revoir les risques tiers annuellement réalisé sur processus de réalisation principal ; Rapports de due diligence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MP-050.8  </w:t>
      </w:r>
      <w:r>
        <w:rPr>
          <w:b/>
          <w:i w:val="false"/>
          <w:color w:val="123A5F"/>
          <w:sz w:val="16"/>
        </w:rPr>
        <w:t>Remédier les risques tiers</w:t>
      </w:r>
      <w:r>
        <w:rPr>
          <w:b w:val="false"/>
          <w:i w:val="false"/>
          <w:color w:val="5A6B7B"/>
          <w:sz w:val="15"/>
        </w:rPr>
        <w:t xml:space="preserve">  (Responsable des risques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15"/>
        <w:gridCol w:w="1725"/>
        <w:gridCol w:w="2751"/>
      </w:tblGrid>
      <w:tr>
        <w:trPr>
          <w:tblHeader w:val="true"/>
          <w:cantSplit w:val="true"/>
        </w:trPr>
        <w:tc>
          <w:tcPr>
            <w:tcW w:w="58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due diligence mis à jour : Utilisation d'une version obsolète d'un document.</w:t>
            </w:r>
          </w:p>
        </w:tc>
        <w:tc>
          <w:tcPr>
            <w:tcW w:w="17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MP-050.9  </w:t>
      </w:r>
      <w:r>
        <w:rPr>
          <w:b/>
          <w:i w:val="false"/>
          <w:color w:val="123A5F"/>
          <w:sz w:val="16"/>
        </w:rPr>
        <w:t>Gérer la sortie des risques tiers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sortie des risques tiers réalisé sur processus de réalisation principal ; Rapports de due diligence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GRC007 (MP-051) — Alertes éthiques et enquêtes sur incidents</w:t>
      </w:r>
    </w:p>
    <w:p>
      <w:pPr>
        <w:pStyle w:val="Normal"/>
        <w:keepNext w:val="false"/>
        <w:spacing w:lineRule="exact" w:line="210" w:before="0" w:after="40"/>
        <w:jc w:val="left"/>
        <w:rPr/>
      </w:pPr>
      <w:r>
        <w:rPr>
          <w:b w:val="false"/>
          <w:i/>
          <w:color w:val="2C3E50"/>
          <w:sz w:val="17"/>
        </w:rPr>
        <w:t xml:space="preserve">Exploiter des canaux confidentiels ; définir les protocoles ; sécuriser les preuves ; recommander et clôturer.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MP-051.T1 — Planifier et préparer le signalement d'alerte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MP-051.1  </w:t>
      </w:r>
      <w:r>
        <w:rPr>
          <w:b/>
          <w:i w:val="false"/>
          <w:color w:val="123A5F"/>
          <w:sz w:val="16"/>
        </w:rPr>
        <w:t>Exploiter les canaux du signalement d'alerte</w:t>
      </w:r>
      <w:r>
        <w:rPr>
          <w:b w:val="false"/>
          <w:i w:val="false"/>
          <w:color w:val="5A6B7B"/>
          <w:sz w:val="15"/>
        </w:rPr>
        <w:t xml:space="preserve">  (Responsable de l'audit interne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83"/>
        <w:gridCol w:w="3479"/>
        <w:gridCol w:w="3529"/>
      </w:tblGrid>
      <w:tr>
        <w:trPr>
          <w:tblHeader w:val="true"/>
          <w:cantSplit w:val="true"/>
        </w:trPr>
        <w:tc>
          <w:tcPr>
            <w:tcW w:w="32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Exploiter les canaux du signalement d'alerte</w:t>
            </w:r>
          </w:p>
        </w:tc>
        <w:tc>
          <w:tcPr>
            <w:tcW w:w="34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Rapports d'enquête</w:t>
            </w:r>
          </w:p>
        </w:tc>
      </w:tr>
      <w:tr>
        <w:trPr>
          <w:cantSplit w:val="true"/>
        </w:trPr>
        <w:tc>
          <w:tcPr>
            <w:tcW w:w="32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l'audit interne</w:t>
            </w:r>
          </w:p>
        </w:tc>
        <w:tc>
          <w:tcPr>
            <w:tcW w:w="35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MP-051.2  </w:t>
      </w:r>
      <w:r>
        <w:rPr>
          <w:b/>
          <w:i w:val="false"/>
          <w:color w:val="123A5F"/>
          <w:sz w:val="16"/>
        </w:rPr>
        <w:t>Définir les protocoles du signalement d'alerte</w:t>
      </w:r>
      <w:r>
        <w:rPr>
          <w:b w:val="false"/>
          <w:i w:val="false"/>
          <w:color w:val="5A6B7B"/>
          <w:sz w:val="15"/>
        </w:rPr>
        <w:t xml:space="preserve">  (Responsable de l'audit interne · Éléments du registre)</w:t>
      </w:r>
      <w:r>
        <w:rPr>
          <w:b/>
          <w:i w:val="false"/>
          <w:color w:val="17A2B8"/>
          <w:sz w:val="15"/>
        </w:rPr>
        <w:t xml:space="preserve">  À saisir ▾</w:t>
      </w:r>
      <w:r>
        <w:rPr>
          <w:b/>
          <w:i w:val="false"/>
          <w:color w:val="123A5F"/>
          <w:sz w:val="15"/>
        </w:rPr>
        <w:t xml:space="preserve">  Protocoles du signalement d'alerte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16"/>
        <w:gridCol w:w="973"/>
        <w:gridCol w:w="3800"/>
        <w:gridCol w:w="810"/>
        <w:gridCol w:w="2292"/>
      </w:tblGrid>
      <w:tr>
        <w:trPr>
          <w:tblHeader w:val="true"/>
          <w:cantSplit w:val="true"/>
        </w:trPr>
        <w:tc>
          <w:tcPr>
            <w:tcW w:w="24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Protocoles du signalement d'alerte</w:t>
            </w:r>
          </w:p>
        </w:tc>
        <w:tc>
          <w:tcPr>
            <w:tcW w:w="9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d'enquête</w:t>
            </w:r>
          </w:p>
        </w:tc>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d'enquête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nov. 2025</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preuves</w:t>
            </w:r>
          </w:p>
        </w:tc>
        <w:tc>
          <w:tcPr>
            <w:tcW w:w="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preuves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nov. 2025</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w:t>
            </w:r>
          </w:p>
        </w:tc>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d'enquête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nov.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MP-051.3  </w:t>
      </w:r>
      <w:r>
        <w:rPr>
          <w:b/>
          <w:i w:val="false"/>
          <w:color w:val="123A5F"/>
          <w:sz w:val="16"/>
        </w:rPr>
        <w:t>Enregistrer le signalement d'alerte</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HZ-UNI-QMS-GRC007-03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MP-051.4  </w:t>
      </w:r>
      <w:r>
        <w:rPr>
          <w:b/>
          <w:i w:val="false"/>
          <w:color w:val="123A5F"/>
          <w:sz w:val="16"/>
        </w:rPr>
        <w:t>Déterminer le périmètre du signalement d'alerte</w:t>
      </w:r>
      <w:r>
        <w:rPr>
          <w:b w:val="false"/>
          <w:i w:val="false"/>
          <w:color w:val="5A6B7B"/>
          <w:sz w:val="15"/>
        </w:rPr>
        <w:t xml:space="preserve">  (Responsable de l'audit interne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3.9</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3.9/5.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42"/>
        <w:gridCol w:w="743"/>
        <w:gridCol w:w="810"/>
        <w:gridCol w:w="5195"/>
      </w:tblGrid>
      <w:tr>
        <w:trPr>
          <w:tblHeader w:val="true"/>
          <w:cantSplit w:val="true"/>
        </w:trPr>
        <w:tc>
          <w:tcPr>
            <w:tcW w:w="35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d'enquête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revu le 2025-12-16 ; 2 écarts corrigés.</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preuves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preuves.</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MP-051.T2 — Exécuter les activités du signalement d'alerte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MP-051.5  </w:t>
      </w:r>
      <w:r>
        <w:rPr>
          <w:b/>
          <w:i w:val="false"/>
          <w:color w:val="123A5F"/>
          <w:sz w:val="16"/>
        </w:rPr>
        <w:t>Sécuriser les preuves du signalement d'alerte</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Sécuriser les preuves du signalement d'alerte réalisé sur processus de réalisation principal ; Rapports d'enquête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MP-051.6  </w:t>
      </w:r>
      <w:r>
        <w:rPr>
          <w:b/>
          <w:i w:val="false"/>
          <w:color w:val="123A5F"/>
          <w:sz w:val="16"/>
        </w:rPr>
        <w:t>Analyser le signalement d'alerte</w:t>
      </w:r>
      <w:r>
        <w:rPr>
          <w:b w:val="false"/>
          <w:i w:val="false"/>
          <w:color w:val="5A6B7B"/>
          <w:sz w:val="15"/>
        </w:rPr>
        <w:t xml:space="preserve">  (Responsable de l'audit interne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3.5/5.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42"/>
        <w:gridCol w:w="743"/>
        <w:gridCol w:w="810"/>
        <w:gridCol w:w="5195"/>
      </w:tblGrid>
      <w:tr>
        <w:trPr>
          <w:tblHeader w:val="true"/>
          <w:cantSplit w:val="true"/>
        </w:trPr>
        <w:tc>
          <w:tcPr>
            <w:tcW w:w="35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d'enquête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revu le 2025-12-19 ; 2 écarts corrigés.</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preuves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preuves.</w:t>
            </w:r>
          </w:p>
        </w:tc>
      </w:tr>
      <w:tr>
        <w:trPr>
          <w:cantSplit w:val="true"/>
        </w:trPr>
        <w:tc>
          <w:tcPr>
            <w:tcW w:w="35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MP-051.7  </w:t>
      </w:r>
      <w:r>
        <w:rPr>
          <w:b/>
          <w:i w:val="false"/>
          <w:color w:val="123A5F"/>
          <w:sz w:val="16"/>
        </w:rPr>
        <w:t>Rédiger le rapport du signalement d'alerte</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HZ-UNI-QMS-GRC007-07</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MP-051.8  </w:t>
      </w:r>
      <w:r>
        <w:rPr>
          <w:b/>
          <w:i w:val="false"/>
          <w:color w:val="123A5F"/>
          <w:sz w:val="16"/>
        </w:rPr>
        <w:t>Valider le signalement d'alerte</w:t>
      </w:r>
      <w:r>
        <w:rPr>
          <w:b w:val="false"/>
          <w:i w:val="false"/>
          <w:color w:val="5A6B7B"/>
          <w:sz w:val="15"/>
        </w:rPr>
        <w:t xml:space="preserve">  (Responsable de l'audit interne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828"/>
        <w:gridCol w:w="6787"/>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8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7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8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c>
          <w:tcPr>
            <w:tcW w:w="67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86"/>
        <w:gridCol w:w="743"/>
        <w:gridCol w:w="4462"/>
      </w:tblGrid>
      <w:tr>
        <w:trPr>
          <w:tblHeader w:val="true"/>
          <w:cantSplit w:val="true"/>
        </w:trPr>
        <w:tc>
          <w:tcPr>
            <w:tcW w:w="50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d'enquête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v1.0</w:t>
            </w:r>
          </w:p>
        </w:tc>
      </w:tr>
      <w:tr>
        <w:trPr>
          <w:cantSplit w:val="true"/>
        </w:trPr>
        <w:tc>
          <w:tcPr>
            <w:tcW w:w="50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MP-051.T3 — Vérifier, enregistrer et clôturer le signalement d'alerte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MP-051.9  </w:t>
      </w:r>
      <w:r>
        <w:rPr>
          <w:b/>
          <w:i w:val="false"/>
          <w:color w:val="123A5F"/>
          <w:sz w:val="16"/>
        </w:rPr>
        <w:t>Recommander le signalement d'alerte</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le signalement d'alerte réalisé sur processus de réalisation principal ; Rapports d'enquête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MP-051.10  </w:t>
      </w:r>
      <w:r>
        <w:rPr>
          <w:b/>
          <w:i w:val="false"/>
          <w:color w:val="123A5F"/>
          <w:sz w:val="16"/>
        </w:rPr>
        <w:t>Corriger le signalement d'alerte</w:t>
      </w:r>
      <w:r>
        <w:rPr>
          <w:b w:val="false"/>
          <w:i w:val="false"/>
          <w:color w:val="5A6B7B"/>
          <w:sz w:val="15"/>
        </w:rPr>
        <w:t xml:space="preserve">  (Responsable de l'audit interne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36"/>
        <w:gridCol w:w="2104"/>
        <w:gridCol w:w="2751"/>
      </w:tblGrid>
      <w:tr>
        <w:trPr>
          <w:tblHeader w:val="true"/>
          <w:cantSplit w:val="true"/>
        </w:trPr>
        <w:tc>
          <w:tcPr>
            <w:tcW w:w="5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1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mis à jour : Utilisation d'une version obsolète d'un document.</w:t>
            </w:r>
          </w:p>
        </w:tc>
        <w:tc>
          <w:tcPr>
            <w:tcW w:w="21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MP-051.11  </w:t>
      </w:r>
      <w:r>
        <w:rPr>
          <w:b/>
          <w:i w:val="false"/>
          <w:color w:val="123A5F"/>
          <w:sz w:val="16"/>
        </w:rPr>
        <w:t>Clôturer le cycle du signalement d'alerte</w:t>
      </w:r>
      <w:r>
        <w:rPr>
          <w:b w:val="false"/>
          <w:i w:val="false"/>
          <w:color w:val="5A6B7B"/>
          <w:sz w:val="15"/>
        </w:rPr>
        <w:t xml:space="preserve">  (Responsable de l'audit interne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528"/>
        <w:gridCol w:w="2617"/>
        <w:gridCol w:w="1146"/>
      </w:tblGrid>
      <w:tr>
        <w:trPr>
          <w:tblHeader w:val="true"/>
          <w:cantSplit w:val="true"/>
        </w:trPr>
        <w:tc>
          <w:tcPr>
            <w:tcW w:w="6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26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6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d'enquête clôturé ; efficacité vérifiée sur le KPI et preuves classées.</w:t>
            </w:r>
          </w:p>
        </w:tc>
        <w:tc>
          <w:tcPr>
            <w:tcW w:w="26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2025-12-23</w:t>
            </w:r>
          </w:p>
        </w:tc>
      </w:tr>
    </w:tbl>
    <w:p>
      <w:pPr>
        <w:pStyle w:val="Heading3"/>
        <w:rPr/>
      </w:pPr>
      <w:r>
        <w:rPr/>
        <w:t>GRC009 (MP-052) — Continuité d'activité et préparation aux crises</w:t>
      </w:r>
    </w:p>
    <w:p>
      <w:pPr>
        <w:pStyle w:val="Normal"/>
        <w:keepNext w:val="false"/>
        <w:spacing w:lineRule="exact" w:line="210" w:before="0" w:after="40"/>
        <w:jc w:val="left"/>
        <w:rPr/>
      </w:pPr>
      <w:r>
        <w:rPr>
          <w:b w:val="false"/>
          <w:i/>
          <w:color w:val="2C3E50"/>
          <w:sz w:val="17"/>
        </w:rPr>
        <w:t xml:space="preserve">Réaliser le BIA ; identifier les RTO/RPO ; concevoir les stratégies ; documenter le PCA ; tester. </w:t>
      </w:r>
      <w:r>
        <w:rPr>
          <w:b w:val="false"/>
          <w:i w:val="false"/>
          <w:color w:val="5A6B7B"/>
          <w:sz w:val="17"/>
        </w:rPr>
        <w:t>Pilote : Responsable des risques. Exigences : ISO 22301.</w:t>
      </w:r>
    </w:p>
    <w:p>
      <w:pPr>
        <w:pStyle w:val="Normal"/>
        <w:keepNext w:val="true"/>
        <w:spacing w:lineRule="exact" w:line="198" w:before="40" w:after="0"/>
        <w:jc w:val="left"/>
        <w:rPr/>
      </w:pPr>
      <w:r>
        <w:rPr>
          <w:b/>
          <w:i w:val="false"/>
          <w:color w:val="17A2B8"/>
          <w:sz w:val="16"/>
        </w:rPr>
        <w:t>Tâche MP-052.T1 — Planifier et préparer le plan de continuité d'activité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MP-052.1  </w:t>
      </w:r>
      <w:r>
        <w:rPr>
          <w:b/>
          <w:i w:val="false"/>
          <w:color w:val="123A5F"/>
          <w:sz w:val="16"/>
        </w:rPr>
        <w:t>Réaliser le BIA du plan de continuité d'activité</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Réaliser le BIA du plan de continuité d'activité réalisé sur processus de réalisation principal ; Rapport BIA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MP-052.2  </w:t>
      </w:r>
      <w:r>
        <w:rPr>
          <w:b/>
          <w:i w:val="false"/>
          <w:color w:val="123A5F"/>
          <w:sz w:val="16"/>
        </w:rPr>
        <w:t>Identifier les RTO/RPO du plan de continuité d'activité</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RTO/RPO du plan de continuité d'activité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1035"/>
        <w:gridCol w:w="3265"/>
        <w:gridCol w:w="810"/>
        <w:gridCol w:w="2364"/>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RTO/RPO du plan de continuité d'activité</w:t>
            </w:r>
          </w:p>
        </w:tc>
        <w:tc>
          <w:tcPr>
            <w:tcW w:w="10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2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BIA</w:t>
            </w:r>
          </w:p>
        </w:tc>
        <w:tc>
          <w:tcPr>
            <w:tcW w:w="10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2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BIA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nov. 2025</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RTO/RPO</w:t>
            </w:r>
          </w:p>
        </w:tc>
        <w:tc>
          <w:tcPr>
            <w:tcW w:w="10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2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RTO/RPO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nov. 2025</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PCA</w:t>
            </w:r>
          </w:p>
        </w:tc>
        <w:tc>
          <w:tcPr>
            <w:tcW w:w="10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2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BIA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nov.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MP-052.3  </w:t>
      </w:r>
      <w:r>
        <w:rPr>
          <w:b/>
          <w:i w:val="false"/>
          <w:color w:val="123A5F"/>
          <w:sz w:val="16"/>
        </w:rPr>
        <w:t>Concevoir les stratégies du plan de continuité d'activité</w:t>
      </w:r>
      <w:r>
        <w:rPr>
          <w:b w:val="false"/>
          <w:i w:val="false"/>
          <w:color w:val="5A6B7B"/>
          <w:sz w:val="15"/>
        </w:rPr>
        <w:t xml:space="preserve">  (Responsable des risques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96"/>
        <w:gridCol w:w="1304"/>
        <w:gridCol w:w="1003"/>
        <w:gridCol w:w="1003"/>
        <w:gridCol w:w="1585"/>
      </w:tblGrid>
      <w:tr>
        <w:trPr>
          <w:tblHeader w:val="true"/>
          <w:cantSplit w:val="true"/>
        </w:trPr>
        <w:tc>
          <w:tcPr>
            <w:tcW w:w="5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3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Documenter le PCA du plan de continuité d'activité</w:t>
            </w:r>
          </w:p>
        </w:tc>
        <w:tc>
          <w:tcPr>
            <w:tcW w:w="13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2025-12-26</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2026-01-09</w:t>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BIA</w:t>
            </w:r>
          </w:p>
        </w:tc>
      </w:tr>
      <w:tr>
        <w:trPr>
          <w:cantSplit w:val="true"/>
        </w:trPr>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Activer la cellule de crise du plan de continuité d'activité</w:t>
            </w:r>
          </w:p>
        </w:tc>
        <w:tc>
          <w:tcPr>
            <w:tcW w:w="13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Nadia Chraibi</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2025-12-31</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2026-01-19</w:t>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Définitions RTO/RPO</w:t>
            </w:r>
          </w:p>
        </w:tc>
      </w:tr>
      <w:tr>
        <w:trPr>
          <w:cantSplit w:val="true"/>
        </w:trPr>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Tester le plan de continuité d'activité</w:t>
            </w:r>
          </w:p>
        </w:tc>
        <w:tc>
          <w:tcPr>
            <w:tcW w:w="13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Nadia Chraibi</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2026-01-05</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2026-01-29</w:t>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BIA</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MP-052.T2 — Exécuter les activités du plan de continuité d'activité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MP-052.4  </w:t>
      </w:r>
      <w:r>
        <w:rPr>
          <w:b/>
          <w:i w:val="false"/>
          <w:color w:val="123A5F"/>
          <w:sz w:val="16"/>
        </w:rPr>
        <w:t>Documenter le PCA du plan de continuité d'activité</w:t>
      </w:r>
      <w:r>
        <w:rPr>
          <w:b w:val="false"/>
          <w:i w:val="false"/>
          <w:color w:val="5A6B7B"/>
          <w:sz w:val="15"/>
        </w:rPr>
        <w:t xml:space="preserve">  (Responsable des risques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HZ-UNI-QMS-GRC009-04</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BIA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MP-052.5  </w:t>
      </w:r>
      <w:r>
        <w:rPr>
          <w:b/>
          <w:i w:val="false"/>
          <w:color w:val="123A5F"/>
          <w:sz w:val="16"/>
        </w:rPr>
        <w:t>Activer la cellule de crise du plan de continuité d'activité</w:t>
      </w:r>
      <w:r>
        <w:rPr>
          <w:b w:val="false"/>
          <w:i w:val="false"/>
          <w:color w:val="5A6B7B"/>
          <w:sz w:val="15"/>
        </w:rPr>
        <w:t xml:space="preserve">  (Responsable des risques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050"/>
        <w:gridCol w:w="3160"/>
        <w:gridCol w:w="3081"/>
      </w:tblGrid>
      <w:tr>
        <w:trPr>
          <w:tblHeader w:val="true"/>
          <w:cantSplit w:val="true"/>
        </w:trPr>
        <w:tc>
          <w:tcPr>
            <w:tcW w:w="40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0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40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Activer la cellule de crise du plan de continuité d'activité</w:t>
            </w:r>
          </w:p>
        </w:tc>
        <w:tc>
          <w:tcPr>
            <w:tcW w:w="31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0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Rapport BIA</w:t>
            </w:r>
          </w:p>
        </w:tc>
      </w:tr>
      <w:tr>
        <w:trPr>
          <w:cantSplit w:val="true"/>
        </w:trPr>
        <w:tc>
          <w:tcPr>
            <w:tcW w:w="40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c>
          <w:tcPr>
            <w:tcW w:w="30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MP-052.6  </w:t>
      </w:r>
      <w:r>
        <w:rPr>
          <w:b/>
          <w:i w:val="false"/>
          <w:color w:val="123A5F"/>
          <w:sz w:val="16"/>
        </w:rPr>
        <w:t>Tester le plan de continuité d'activité</w:t>
      </w:r>
      <w:r>
        <w:rPr>
          <w:b w:val="false"/>
          <w:i w:val="false"/>
          <w:color w:val="5A6B7B"/>
          <w:sz w:val="15"/>
        </w:rPr>
        <w:t xml:space="preserve">  (Responsable des risques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12"/>
        <w:gridCol w:w="744"/>
        <w:gridCol w:w="810"/>
        <w:gridCol w:w="5324"/>
      </w:tblGrid>
      <w:tr>
        <w:trPr>
          <w:tblHeader w:val="true"/>
          <w:cantSplit w:val="true"/>
        </w:trPr>
        <w:tc>
          <w:tcPr>
            <w:tcW w:w="3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BIA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BIA revu le 2025-12-19 ; 2 écarts corrigés.</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22301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22301 avec la liste de contrôle du jalon.</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Définitions RTO/RPO</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Définitions RTO/RPO.</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KPI-07 utilisé comme mesure.</w:t>
            </w:r>
          </w:p>
        </w:tc>
      </w:tr>
    </w:tbl>
    <w:p>
      <w:pPr>
        <w:pStyle w:val="Normal"/>
        <w:keepNext w:val="true"/>
        <w:spacing w:lineRule="exact" w:line="198" w:before="40" w:after="0"/>
        <w:jc w:val="left"/>
        <w:rPr/>
      </w:pPr>
      <w:r>
        <w:rPr>
          <w:b/>
          <w:i w:val="false"/>
          <w:color w:val="17A2B8"/>
          <w:sz w:val="16"/>
        </w:rPr>
        <w:t>Tâche MP-052.T3 — Vérifier, enregistrer et clôturer le plan de continuité d'activité</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MP-052.7  </w:t>
      </w:r>
      <w:r>
        <w:rPr>
          <w:b/>
          <w:i w:val="false"/>
          <w:color w:val="123A5F"/>
          <w:sz w:val="16"/>
        </w:rPr>
        <w:t>Évaluer le plan de continuité d'activité</w:t>
      </w:r>
      <w:r>
        <w:rPr>
          <w:b w:val="false"/>
          <w:i w:val="false"/>
          <w:color w:val="5A6B7B"/>
          <w:sz w:val="15"/>
        </w:rPr>
        <w:t xml:space="preserve">  (Responsable des risques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3.5/5.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12"/>
        <w:gridCol w:w="744"/>
        <w:gridCol w:w="810"/>
        <w:gridCol w:w="5324"/>
      </w:tblGrid>
      <w:tr>
        <w:trPr>
          <w:tblHeader w:val="true"/>
          <w:cantSplit w:val="true"/>
        </w:trPr>
        <w:tc>
          <w:tcPr>
            <w:tcW w:w="3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BIA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BIA revu le 2025-12-24 ; 2 écarts corrigés.</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22301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22301 avec la liste de contrôle du jalon.</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Définitions RTO/RPO</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Définitions RTO/RPO.</w:t>
            </w:r>
          </w:p>
        </w:tc>
      </w:tr>
      <w:tr>
        <w:trPr>
          <w:cantSplit w:val="true"/>
        </w:trPr>
        <w:tc>
          <w:tcPr>
            <w:tcW w:w="3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KPI-07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MP-052.8  </w:t>
      </w:r>
      <w:r>
        <w:rPr>
          <w:b/>
          <w:i w:val="false"/>
          <w:color w:val="123A5F"/>
          <w:sz w:val="16"/>
        </w:rPr>
        <w:t>Communiquer le plan de continuité d'activité</w:t>
      </w:r>
      <w:r>
        <w:rPr>
          <w:b w:val="false"/>
          <w:i w:val="false"/>
          <w:color w:val="5A6B7B"/>
          <w:sz w:val="15"/>
        </w:rPr>
        <w:t xml:space="preserve">  (Responsable des risques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4"/>
        <w:gridCol w:w="625"/>
        <w:gridCol w:w="833"/>
        <w:gridCol w:w="6344"/>
        <w:gridCol w:w="1725"/>
      </w:tblGrid>
      <w:tr>
        <w:trPr>
          <w:tblHeader w:val="true"/>
          <w:cantSplit w:val="true"/>
        </w:trPr>
        <w:tc>
          <w:tcPr>
            <w:tcW w:w="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3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2025-12-27</w:t>
            </w:r>
          </w:p>
        </w:tc>
        <w:tc>
          <w:tcPr>
            <w:tcW w:w="6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BIA : ce qui change pour vous et ce qu'il faut faire avant le 2026-01-10.</w:t>
            </w:r>
          </w:p>
        </w:tc>
        <w:tc>
          <w:tcPr>
            <w:tcW w:w="17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Clients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2025-12-29</w:t>
            </w:r>
          </w:p>
        </w:tc>
        <w:tc>
          <w:tcPr>
            <w:tcW w:w="6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Définitions RTO/RPO : ce qui change pour vous et ce qu'il faut faire avant le 2026-01-10.</w:t>
            </w:r>
          </w:p>
        </w:tc>
        <w:tc>
          <w:tcPr>
            <w:tcW w:w="17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MP-052.9  </w:t>
      </w:r>
      <w:r>
        <w:rPr>
          <w:b/>
          <w:i w:val="false"/>
          <w:color w:val="123A5F"/>
          <w:sz w:val="16"/>
        </w:rPr>
        <w:t>Mettre à jour le plan de continuité d'activité</w:t>
      </w:r>
      <w:r>
        <w:rPr>
          <w:b w:val="false"/>
          <w:i w:val="false"/>
          <w:color w:val="5A6B7B"/>
          <w:sz w:val="15"/>
        </w:rPr>
        <w:t xml:space="preserve">  (Responsable des risques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850"/>
        <w:gridCol w:w="2163"/>
        <w:gridCol w:w="3278"/>
      </w:tblGrid>
      <w:tr>
        <w:trPr>
          <w:tblHeader w:val="true"/>
          <w:cantSplit w:val="true"/>
        </w:trPr>
        <w:tc>
          <w:tcPr>
            <w:tcW w:w="48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1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32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8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BIA mis à jour : Utilisation d'une version obsolète d'un document.</w:t>
            </w:r>
          </w:p>
        </w:tc>
        <w:tc>
          <w:tcPr>
            <w:tcW w:w="2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32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Documenter le PCA du plan de continuité d'activité</w:t>
            </w:r>
          </w:p>
        </w:tc>
      </w:tr>
    </w:tbl>
    <w:p>
      <w:pPr>
        <w:pStyle w:val="Heading3"/>
        <w:rPr/>
      </w:pPr>
      <w:r>
        <w:rPr/>
        <w:t>DMS037 (MP-098) — Surveillance continue des contrôles et tests automatisés</w:t>
      </w:r>
    </w:p>
    <w:p>
      <w:pPr>
        <w:pStyle w:val="Normal"/>
        <w:keepNext w:val="false"/>
        <w:spacing w:lineRule="exact" w:line="210" w:before="0" w:after="40"/>
        <w:jc w:val="left"/>
        <w:rPr/>
      </w:pPr>
      <w:r>
        <w:rPr>
          <w:b w:val="false"/>
          <w:i/>
          <w:color w:val="2C3E50"/>
          <w:sz w:val="17"/>
        </w:rPr>
        <w:t xml:space="preserve">Surveiller les contrôles en continu ; automatiser les tests ; détecter les défaillances ; réduire l'effort.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MP-098.T1 — Planifier et préparer la surveillance continue des contrôles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MP-098.1  </w:t>
      </w:r>
      <w:r>
        <w:rPr>
          <w:b/>
          <w:i w:val="false"/>
          <w:color w:val="123A5F"/>
          <w:sz w:val="16"/>
        </w:rPr>
        <w:t>Définir l'inventaire de la surveillance continue des contrôles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L'inventaire de la surveillance continue des contrôles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888"/>
        <w:gridCol w:w="3808"/>
        <w:gridCol w:w="811"/>
        <w:gridCol w:w="1949"/>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L'inventaire de la surveillance continue des contrôles</w:t>
            </w:r>
          </w:p>
        </w:tc>
        <w:tc>
          <w:tcPr>
            <w:tcW w:w="8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 de bord de surveillance des contrôles</w:t>
            </w:r>
          </w:p>
        </w:tc>
        <w:tc>
          <w:tcPr>
            <w:tcW w:w="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 de bord de surveillance des contrôles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des tests</w:t>
            </w:r>
          </w:p>
        </w:tc>
        <w:tc>
          <w:tcPr>
            <w:tcW w:w="8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Résultats des tests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Alertes de défaillance</w:t>
            </w:r>
          </w:p>
        </w:tc>
        <w:tc>
          <w:tcPr>
            <w:tcW w:w="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 de bord de surveillance des contrôles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nov.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MP-098.2  </w:t>
      </w:r>
      <w:r>
        <w:rPr>
          <w:b/>
          <w:i w:val="false"/>
          <w:color w:val="123A5F"/>
          <w:sz w:val="16"/>
        </w:rPr>
        <w:t>Relier la surveillance continue des contrôles aux données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Surveillance continue des contrôles aux données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875"/>
        <w:gridCol w:w="3738"/>
        <w:gridCol w:w="810"/>
        <w:gridCol w:w="2032"/>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Surveillance continue des contrôles aux données</w:t>
            </w:r>
          </w:p>
        </w:tc>
        <w:tc>
          <w:tcPr>
            <w:tcW w:w="8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 de bord de surveillance des contrôles</w:t>
            </w:r>
          </w:p>
        </w:tc>
        <w:tc>
          <w:tcPr>
            <w:tcW w:w="8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 de bord de surveillance des contrôles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déc. 2025</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des tests</w:t>
            </w:r>
          </w:p>
        </w:tc>
        <w:tc>
          <w:tcPr>
            <w:tcW w:w="8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Résultats des tests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nov. 2025</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Alertes de défaillance</w:t>
            </w:r>
          </w:p>
        </w:tc>
        <w:tc>
          <w:tcPr>
            <w:tcW w:w="8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 de bord de surveillance des contrôles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nov.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MP-098.3  </w:t>
      </w:r>
      <w:r>
        <w:rPr>
          <w:b/>
          <w:i w:val="false"/>
          <w:color w:val="123A5F"/>
          <w:sz w:val="16"/>
        </w:rPr>
        <w:t>Construire les scripts de test</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Construire les scripts de test réalisé sur processus de réalisation principal ; Tableau de bord de surveillance des contrôles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MP-098.4  </w:t>
      </w:r>
      <w:r>
        <w:rPr>
          <w:b/>
          <w:i w:val="false"/>
          <w:color w:val="123A5F"/>
          <w:sz w:val="16"/>
        </w:rPr>
        <w:t>Exécuter la surveillance continue des contrôles en continu</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la surveillance continue des contrôles en continu réalisé sur processus de réalisation principal ; Tableau de bord de surveillance des contrôles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MP-098.T2 — Exécuter les activités de la surveillance continue des contrôles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MP-098.5  </w:t>
      </w:r>
      <w:r>
        <w:rPr>
          <w:b/>
          <w:i w:val="false"/>
          <w:color w:val="123A5F"/>
          <w:sz w:val="16"/>
        </w:rPr>
        <w:t>Détecter les défaillances de la surveillance continue des contrôles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Défaillances de la surveillance continue des contrôles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874"/>
        <w:gridCol w:w="3723"/>
        <w:gridCol w:w="811"/>
        <w:gridCol w:w="2048"/>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Défaillances de la surveillance continue des contrôles</w:t>
            </w:r>
          </w:p>
        </w:tc>
        <w:tc>
          <w:tcPr>
            <w:tcW w:w="8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 de bord de surveillance des contrôles</w:t>
            </w:r>
          </w:p>
        </w:tc>
        <w:tc>
          <w:tcPr>
            <w:tcW w:w="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 de bord de surveillance des contrôles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nov.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des tests</w:t>
            </w:r>
          </w:p>
        </w:tc>
        <w:tc>
          <w:tcPr>
            <w:tcW w:w="8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Résultats des tests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oct.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Alertes de défaillance</w:t>
            </w:r>
          </w:p>
        </w:tc>
        <w:tc>
          <w:tcPr>
            <w:tcW w:w="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 de bord de surveillance des contrôles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oct.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MP-098.6  </w:t>
      </w:r>
      <w:r>
        <w:rPr>
          <w:b/>
          <w:i w:val="false"/>
          <w:color w:val="123A5F"/>
          <w:sz w:val="16"/>
        </w:rPr>
        <w:t>Alerter les propriétaires sur la surveillance continue des contrôles</w:t>
      </w:r>
      <w:r>
        <w:rPr>
          <w:b w:val="false"/>
          <w:i w:val="false"/>
          <w:color w:val="5A6B7B"/>
          <w:sz w:val="15"/>
        </w:rPr>
        <w:t xml:space="preserve">  (Responsable des risques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26"/>
        <w:gridCol w:w="985"/>
        <w:gridCol w:w="833"/>
        <w:gridCol w:w="5592"/>
        <w:gridCol w:w="1455"/>
      </w:tblGrid>
      <w:tr>
        <w:trPr>
          <w:tblHeader w:val="true"/>
          <w:cantSplit w:val="true"/>
        </w:trPr>
        <w:tc>
          <w:tcPr>
            <w:tcW w:w="14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5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Audit interne</w:t>
            </w:r>
          </w:p>
        </w:tc>
        <w:tc>
          <w:tcPr>
            <w:tcW w:w="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2025-12-28</w:t>
            </w:r>
          </w:p>
        </w:tc>
        <w:tc>
          <w:tcPr>
            <w:tcW w:w="55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surveillance des contrôles : ce qui change pour vous et ce qu'il faut faire avant le 2026-01-11.</w:t>
            </w:r>
          </w:p>
        </w:tc>
        <w:tc>
          <w:tcPr>
            <w:tcW w:w="1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r>
      <w:tr>
        <w:trPr>
          <w:cantSplit w:val="true"/>
        </w:trPr>
        <w:tc>
          <w:tcPr>
            <w:tcW w:w="14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Propriétaires des contrôles</w:t>
            </w:r>
          </w:p>
        </w:tc>
        <w:tc>
          <w:tcPr>
            <w:tcW w:w="9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2025-12-30</w:t>
            </w:r>
          </w:p>
        </w:tc>
        <w:tc>
          <w:tcPr>
            <w:tcW w:w="55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Résultats des tests : ce qui change pour vous et ce qu'il faut faire avant le 2026-01-11.</w:t>
            </w:r>
          </w:p>
        </w:tc>
        <w:tc>
          <w:tcPr>
            <w:tcW w:w="1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MP-098.7  </w:t>
      </w:r>
      <w:r>
        <w:rPr>
          <w:b/>
          <w:i w:val="false"/>
          <w:color w:val="123A5F"/>
          <w:sz w:val="16"/>
        </w:rPr>
        <w:t>Suivre la remédiation de la surveillance continue des contrôles</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(Tableau de bord de surveillance des contrôles)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(Tableau de bord de surveillance des contrôles)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MP-098.T3 — Vérifier, enregistrer et clôturer la surveillance continue des contrôles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MP-098.8  </w:t>
      </w:r>
      <w:r>
        <w:rPr>
          <w:b/>
          <w:i w:val="false"/>
          <w:color w:val="123A5F"/>
          <w:sz w:val="16"/>
        </w:rPr>
        <w:t>Rendre compte de l'efficacité de la surveillance continue des contrôles</w:t>
      </w:r>
      <w:r>
        <w:rPr>
          <w:b w:val="false"/>
          <w:i w:val="false"/>
          <w:color w:val="5A6B7B"/>
          <w:sz w:val="15"/>
        </w:rPr>
        <w:t xml:space="preserve">  (Responsable des risques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88"/>
        <w:gridCol w:w="625"/>
        <w:gridCol w:w="834"/>
        <w:gridCol w:w="5815"/>
        <w:gridCol w:w="1529"/>
      </w:tblGrid>
      <w:tr>
        <w:trPr>
          <w:tblHeader w:val="true"/>
          <w:cantSplit w:val="true"/>
        </w:trPr>
        <w:tc>
          <w:tcPr>
            <w:tcW w:w="1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Audit interne</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2026-01-01</w:t>
            </w:r>
          </w:p>
        </w:tc>
        <w:tc>
          <w:tcPr>
            <w:tcW w:w="5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surveillance des contrôles : ce qui change pour vous et ce qu'il faut faire avant le 2026-01-15.</w:t>
            </w:r>
          </w:p>
        </w:tc>
        <w:tc>
          <w:tcPr>
            <w:tcW w:w="15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r>
      <w:tr>
        <w:trPr>
          <w:cantSplit w:val="true"/>
        </w:trPr>
        <w:tc>
          <w:tcPr>
            <w:tcW w:w="14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Propriétaires des contrôles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2026-01-03</w:t>
            </w:r>
          </w:p>
        </w:tc>
        <w:tc>
          <w:tcPr>
            <w:tcW w:w="58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Résultats des tests : ce qui change pour vous et ce qu'il faut faire avant le 2026-01-15.</w:t>
            </w:r>
          </w:p>
        </w:tc>
        <w:tc>
          <w:tcPr>
            <w:tcW w:w="15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MP-098.9  </w:t>
      </w:r>
      <w:r>
        <w:rPr>
          <w:b/>
          <w:i w:val="false"/>
          <w:color w:val="123A5F"/>
          <w:sz w:val="16"/>
        </w:rPr>
        <w:t>Mettre à jour les scripts de la surveillance continue des contrôles</w:t>
      </w:r>
      <w:r>
        <w:rPr>
          <w:b w:val="false"/>
          <w:i w:val="false"/>
          <w:color w:val="5A6B7B"/>
          <w:sz w:val="15"/>
        </w:rPr>
        <w:t xml:space="preserve">  (Responsable des risques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8"/>
        <w:gridCol w:w="2002"/>
        <w:gridCol w:w="2751"/>
      </w:tblGrid>
      <w:tr>
        <w:trPr>
          <w:tblHeader w:val="true"/>
          <w:cantSplit w:val="true"/>
        </w:trPr>
        <w:tc>
          <w:tcPr>
            <w:tcW w:w="55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0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5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surveillance des contrôles mis à jour : Utilisation d'une version obsolète d'un document.</w:t>
            </w:r>
          </w:p>
        </w:tc>
        <w:tc>
          <w:tcPr>
            <w:tcW w:w="20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MP-098.10  </w:t>
      </w:r>
      <w:r>
        <w:rPr>
          <w:b/>
          <w:i w:val="false"/>
          <w:color w:val="123A5F"/>
          <w:sz w:val="16"/>
        </w:rPr>
        <w:t>Fournir des preuves prêtes pour l'audit</w:t>
      </w:r>
      <w:r>
        <w:rPr>
          <w:b w:val="false"/>
          <w:i w:val="false"/>
          <w:color w:val="5A6B7B"/>
          <w:sz w:val="15"/>
        </w:rPr>
        <w:t xml:space="preserve">  (Responsable des risques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94"/>
        <w:gridCol w:w="2976"/>
        <w:gridCol w:w="4621"/>
      </w:tblGrid>
      <w:tr>
        <w:trPr>
          <w:tblHeader w:val="true"/>
          <w:cantSplit w:val="true"/>
        </w:trPr>
        <w:tc>
          <w:tcPr>
            <w:tcW w:w="26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6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6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des preuves prêtes pour l'audit</w:t>
            </w:r>
          </w:p>
        </w:tc>
        <w:tc>
          <w:tcPr>
            <w:tcW w:w="2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6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Tableau de bord de surveillance des contrôles</w:t>
            </w:r>
          </w:p>
        </w:tc>
      </w:tr>
      <w:tr>
        <w:trPr>
          <w:cantSplit w:val="true"/>
        </w:trPr>
        <w:tc>
          <w:tcPr>
            <w:tcW w:w="26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c>
          <w:tcPr>
            <w:tcW w:w="46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Heading3"/>
        <w:rPr/>
      </w:pPr>
      <w:r>
        <w:rPr/>
        <w:t>DMS047 (MP-108) — Communication de crise et gestion de la réputation</w:t>
      </w:r>
    </w:p>
    <w:p>
      <w:pPr>
        <w:pStyle w:val="Normal"/>
        <w:keepNext w:val="false"/>
        <w:spacing w:lineRule="exact" w:line="210" w:before="0" w:after="40"/>
        <w:jc w:val="left"/>
        <w:rPr/>
      </w:pPr>
      <w:r>
        <w:rPr>
          <w:b w:val="false"/>
          <w:i/>
          <w:color w:val="2C3E50"/>
          <w:sz w:val="17"/>
        </w:rPr>
        <w:t xml:space="preserve">Gérer la communication de crise ; protéger la marque ; coordonner ; surveiller le sentiment.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MP-108.T1 — Planifier et préparer la communication de crise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MP-108.1  </w:t>
      </w:r>
      <w:r>
        <w:rPr>
          <w:b/>
          <w:i w:val="false"/>
          <w:color w:val="123A5F"/>
          <w:sz w:val="16"/>
        </w:rPr>
        <w:t>Définir les protocoles de la communication de crise</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Protocoles de la communication de crise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48"/>
        <w:gridCol w:w="3690"/>
        <w:gridCol w:w="811"/>
        <w:gridCol w:w="2091"/>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Protocoles de la communication de crise</w:t>
            </w:r>
          </w:p>
        </w:tc>
        <w:tc>
          <w:tcPr>
            <w:tcW w:w="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Communications de crise</w:t>
            </w:r>
          </w:p>
        </w:tc>
        <w:tc>
          <w:tcPr>
            <w:tcW w:w="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Communications de crise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déc.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Notifications aux parties prenantes</w:t>
            </w:r>
          </w:p>
        </w:tc>
        <w:tc>
          <w:tcPr>
            <w:tcW w:w="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Notifications aux parties prenantes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déc.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sentiment</w:t>
            </w:r>
          </w:p>
        </w:tc>
        <w:tc>
          <w:tcPr>
            <w:tcW w:w="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Communications de crise ; suivi par Responsable des risques.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nov.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MP-108.2  </w:t>
      </w:r>
      <w:r>
        <w:rPr>
          <w:b/>
          <w:i w:val="false"/>
          <w:color w:val="123A5F"/>
          <w:sz w:val="16"/>
        </w:rPr>
        <w:t>Activer l'équipe de la communication de crise</w:t>
      </w:r>
      <w:r>
        <w:rPr>
          <w:b w:val="false"/>
          <w:i w:val="false"/>
          <w:color w:val="5A6B7B"/>
          <w:sz w:val="15"/>
        </w:rPr>
        <w:t xml:space="preserve">  (Responsable des risques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85"/>
        <w:gridCol w:w="3246"/>
        <w:gridCol w:w="3760"/>
      </w:tblGrid>
      <w:tr>
        <w:trPr>
          <w:tblHeader w:val="true"/>
          <w:cantSplit w:val="true"/>
        </w:trPr>
        <w:tc>
          <w:tcPr>
            <w:tcW w:w="3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Activer l'équipe de la communication de crise</w:t>
            </w:r>
          </w:p>
        </w:tc>
        <w:tc>
          <w:tcPr>
            <w:tcW w:w="32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Communications de crise</w:t>
            </w:r>
          </w:p>
        </w:tc>
      </w:tr>
      <w:tr>
        <w:trPr>
          <w:cantSplit w:val="true"/>
        </w:trPr>
        <w:tc>
          <w:tcPr>
            <w:tcW w:w="3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c>
          <w:tcPr>
            <w:tcW w:w="37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MP-108.3  </w:t>
      </w:r>
      <w:r>
        <w:rPr>
          <w:b/>
          <w:i w:val="false"/>
          <w:color w:val="123A5F"/>
          <w:sz w:val="16"/>
        </w:rPr>
        <w:t>Rédiger/approuver les messages de la communication de crise</w:t>
      </w:r>
      <w:r>
        <w:rPr>
          <w:b w:val="false"/>
          <w:i w:val="false"/>
          <w:color w:val="5A6B7B"/>
          <w:sz w:val="15"/>
        </w:rPr>
        <w:t xml:space="preserve">  (Responsable des risques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HZ-UNI-QMS-DMS047-03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Communications de crise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MP-108.4  </w:t>
      </w:r>
      <w:r>
        <w:rPr>
          <w:b/>
          <w:i w:val="false"/>
          <w:color w:val="123A5F"/>
          <w:sz w:val="16"/>
        </w:rPr>
        <w:t>Coordonner les parties prenantes sur la communication de crise</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Coordonner les parties prenantes sur la communication de crise réalisé sur processus de réalisation principal ; Communications de crise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MP-108.T2 — Exécuter les activités de la communication de crise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MP-108.5  </w:t>
      </w:r>
      <w:r>
        <w:rPr>
          <w:b/>
          <w:i w:val="false"/>
          <w:color w:val="123A5F"/>
          <w:sz w:val="16"/>
        </w:rPr>
        <w:t>Surveiller le sentiment de la communication de crise</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(Communications de crise)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(Communications de crise)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MP-108.6  </w:t>
      </w:r>
      <w:r>
        <w:rPr>
          <w:b/>
          <w:i w:val="false"/>
          <w:color w:val="123A5F"/>
          <w:sz w:val="16"/>
        </w:rPr>
        <w:t>Répondre la communication de crise à la désinformation</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Répondre la communication de crise à la désinformation réalisé sur processus de réalisation principal ; Communications de crise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MP-108.7  </w:t>
      </w:r>
      <w:r>
        <w:rPr>
          <w:b/>
          <w:i w:val="false"/>
          <w:color w:val="123A5F"/>
          <w:sz w:val="16"/>
        </w:rPr>
        <w:t>Suivre les indicateurs de la communication de crise</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(Communications de crise)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(Communications de crise)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MP-108.T3 — Vérifier, enregistrer et clôturer la communication de crise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MP-108.8  </w:t>
      </w:r>
      <w:r>
        <w:rPr>
          <w:b/>
          <w:i w:val="false"/>
          <w:color w:val="123A5F"/>
          <w:sz w:val="16"/>
        </w:rPr>
        <w:t>Analyser la réponse à la crise après clôture</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Analyser la réponse à la crise après clôture réalisé sur processus de réalisation principal ; Communications de crise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MP-108.9  </w:t>
      </w:r>
      <w:r>
        <w:rPr>
          <w:b/>
          <w:i w:val="false"/>
          <w:color w:val="123A5F"/>
          <w:sz w:val="16"/>
        </w:rPr>
        <w:t>Mettre à jour le guide de crise de la communication de crise</w:t>
      </w:r>
      <w:r>
        <w:rPr>
          <w:b w:val="false"/>
          <w:i w:val="false"/>
          <w:color w:val="5A6B7B"/>
          <w:sz w:val="15"/>
        </w:rPr>
        <w:t xml:space="preserve">  (Responsable des risques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67"/>
        <w:gridCol w:w="2473"/>
        <w:gridCol w:w="2751"/>
      </w:tblGrid>
      <w:tr>
        <w:trPr>
          <w:tblHeader w:val="true"/>
          <w:cantSplit w:val="true"/>
        </w:trPr>
        <w:tc>
          <w:tcPr>
            <w:tcW w:w="50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0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Communications de crise mis à jour : spécification non respectée.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MP-108.10  </w:t>
      </w:r>
      <w:r>
        <w:rPr>
          <w:b/>
          <w:i w:val="false"/>
          <w:color w:val="123A5F"/>
          <w:sz w:val="16"/>
        </w:rPr>
        <w:t>Rendre compte de l'état de la communication de crise</w:t>
      </w:r>
      <w:r>
        <w:rPr>
          <w:b w:val="false"/>
          <w:i w:val="false"/>
          <w:color w:val="5A6B7B"/>
          <w:sz w:val="15"/>
        </w:rPr>
        <w:t xml:space="preserve">  (Responsable des risques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248"/>
        <w:gridCol w:w="1006"/>
        <w:gridCol w:w="834"/>
        <w:gridCol w:w="5719"/>
        <w:gridCol w:w="1484"/>
      </w:tblGrid>
      <w:tr>
        <w:trPr>
          <w:tblHeader w:val="true"/>
          <w:cantSplit w:val="true"/>
        </w:trPr>
        <w:tc>
          <w:tcPr>
            <w:tcW w:w="12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1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2026-01-04</w:t>
            </w:r>
          </w:p>
        </w:tc>
        <w:tc>
          <w:tcPr>
            <w:tcW w:w="5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Communications de crise : ce qui change pour vous et ce qu'il faut faire avant le 2026-01-18.</w:t>
            </w:r>
          </w:p>
        </w:tc>
        <w:tc>
          <w:tcPr>
            <w:tcW w:w="1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r>
      <w:tr>
        <w:trPr>
          <w:cantSplit w:val="true"/>
        </w:trPr>
        <w:tc>
          <w:tcPr>
            <w:tcW w:w="1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Conseil d'administration</w:t>
            </w:r>
          </w:p>
        </w:tc>
        <w:tc>
          <w:tcPr>
            <w:tcW w:w="1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2026-01-06</w:t>
            </w:r>
          </w:p>
        </w:tc>
        <w:tc>
          <w:tcPr>
            <w:tcW w:w="5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Notifications aux parties prenantes : ce qui change pour vous et ce qu'il faut faire avant le 2026-01-18.</w:t>
            </w:r>
          </w:p>
        </w:tc>
        <w:tc>
          <w:tcPr>
            <w:tcW w:w="14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r>
    </w:tbl>
    <w:p>
      <w:pPr>
        <w:pStyle w:val="Heading3"/>
        <w:rPr/>
      </w:pPr>
      <w:r>
        <w:rPr/>
        <w:t>Jalon — J3 — Maîtrise des risques efficace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Contrôles clés testés ; PCA testé ; dossiers de sécurité approuvés le cas échéant.</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“Contrôles clés testés” (obligatoire, preuve); “PCA testé” (obligatoire, preuve); “Scores de risque tiers attribués”.</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E2E-05 à E2E-08 (maîtrises en opération) ; E2E-11 (univers d'audit).</w:t>
            </w:r>
          </w:p>
        </w:tc>
      </w:tr>
    </w:tbl>
    <w:p>
      <w:pPr>
        <w:pStyle w:val="Normal"/>
        <w:spacing w:before="0" w:after="40"/>
        <w:rPr/>
      </w:pPr>
      <w:r>
        <w:rPr/>
      </w:r>
    </w:p>
    <w:p>
      <w:pPr>
        <w:pStyle w:val="Heading2"/>
        <w:rPr/>
      </w:pPr>
      <w:bookmarkStart w:id="15" w:name="__RefHeading___Toc54770_2953183801"/>
      <w:bookmarkEnd w:id="15"/>
      <w:r>
        <w:rPr/>
        <w:t>E2E-04 — De la conformité à la réussite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Déployer, auditer, certifier et maintenir le système de management. </w:t>
      </w:r>
      <w:r>
        <w:rPr>
          <w:b/>
          <w:i w:val="false"/>
          <w:color w:val="123A5F"/>
          <w:sz w:val="19"/>
        </w:rPr>
        <w:t xml:space="preserve">Du déclencheur à l'événement final : </w:t>
      </w:r>
      <w:r>
        <w:rPr>
          <w:b w:val="false"/>
          <w:i w:val="false"/>
          <w:color w:val="2C3E50"/>
          <w:sz w:val="19"/>
        </w:rPr>
        <w:t>Préparation à la certification, audit de surveillance à venir ou nouvelle obligation de conformité → Certification obtenue ou maintenue ; constats clôturés ; obligations de conformité respectées.</w:t>
      </w:r>
    </w:p>
    <w:p>
      <w:pPr>
        <w:pStyle w:val="Normal"/>
        <w:keepNext w:val="false"/>
        <w:spacing w:lineRule="exact" w:line="224" w:before="0" w:after="80"/>
        <w:jc w:val="left"/>
        <w:rPr/>
      </w:pPr>
      <w:r>
        <w:rPr>
          <w:b/>
          <w:i w:val="false"/>
          <w:color w:val="5A6B7B"/>
          <w:sz w:val="18"/>
        </w:rPr>
        <w:t xml:space="preserve">5 macro-processus, 50 étapes. Produit : </w:t>
      </w:r>
      <w:r>
        <w:rPr>
          <w:b w:val="false"/>
          <w:i w:val="false"/>
          <w:color w:val="5A6B7B"/>
          <w:sz w:val="18"/>
        </w:rPr>
        <w:t xml:space="preserve">Registre des obligations de conformité, évaluation de la conformité, plan de certification. </w:t>
      </w:r>
      <w:r>
        <w:rPr>
          <w:b/>
          <w:i w:val="false"/>
          <w:color w:val="5A6B7B"/>
          <w:sz w:val="18"/>
        </w:rPr>
        <w:t xml:space="preserve">Alimente : </w:t>
      </w:r>
      <w:r>
        <w:rPr>
          <w:b w:val="false"/>
          <w:i w:val="false"/>
          <w:color w:val="5A6B7B"/>
          <w:sz w:val="18"/>
        </w:rPr>
        <w:t>E2E-08 (exigences), E2E-11 (assurance), E2E-10 (éléments d'entrée de revue).</w:t>
      </w:r>
    </w:p>
    <w:p>
      <w:pPr>
        <w:pStyle w:val="Heading3"/>
        <w:rPr/>
      </w:pPr>
      <w:r>
        <w:rPr/>
        <w:t>UMS033 (MP-015) — Déploiement et mise en œuvre du système de management</w:t>
      </w:r>
    </w:p>
    <w:p>
      <w:pPr>
        <w:pStyle w:val="Normal"/>
        <w:keepNext w:val="false"/>
        <w:spacing w:lineRule="exact" w:line="210" w:before="0" w:after="40"/>
        <w:jc w:val="left"/>
        <w:rPr/>
      </w:pPr>
      <w:r>
        <w:rPr>
          <w:b w:val="false"/>
          <w:i/>
          <w:color w:val="2C3E50"/>
          <w:sz w:val="17"/>
        </w:rPr>
        <w:t xml:space="preserve">Déployer le système de management ; conduire des pilotes ; préparer les équipes ; passer en régime établi. </w:t>
      </w:r>
      <w:r>
        <w:rPr>
          <w:b w:val="false"/>
          <w:i w:val="false"/>
          <w:color w:val="5A6B7B"/>
          <w:sz w:val="17"/>
        </w:rPr>
        <w:t>Pilote : Responsable conformité. Exigences : ISO 9001 §8.1.</w:t>
      </w:r>
    </w:p>
    <w:p>
      <w:pPr>
        <w:pStyle w:val="Normal"/>
        <w:keepNext w:val="true"/>
        <w:spacing w:lineRule="exact" w:line="198" w:before="40" w:after="0"/>
        <w:jc w:val="left"/>
        <w:rPr/>
      </w:pPr>
      <w:r>
        <w:rPr>
          <w:b/>
          <w:i w:val="false"/>
          <w:color w:val="17A2B8"/>
          <w:sz w:val="16"/>
        </w:rPr>
        <w:t>Tâche MP-015.T1 — Planifier et préparer le déploiement du système de management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MP-015.1  </w:t>
      </w:r>
      <w:r>
        <w:rPr>
          <w:b/>
          <w:i w:val="false"/>
          <w:color w:val="123A5F"/>
          <w:sz w:val="16"/>
        </w:rPr>
        <w:t>Définir les phases du déploiement du système de management</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Phases du déploiement du système de management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1029"/>
        <w:gridCol w:w="3351"/>
        <w:gridCol w:w="809"/>
        <w:gridCol w:w="2266"/>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Phases du déploiement du système de management</w:t>
            </w:r>
          </w:p>
        </w:tc>
        <w:tc>
          <w:tcPr>
            <w:tcW w:w="10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Processus déployés</w:t>
            </w:r>
          </w:p>
        </w:tc>
        <w:tc>
          <w:tcPr>
            <w:tcW w:w="10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Processus déployés ; suivi par Responsable conformité.</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déc. 2025</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Personnel formé</w:t>
            </w:r>
          </w:p>
        </w:tc>
        <w:tc>
          <w:tcPr>
            <w:tcW w:w="10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Personnel formé ; suivi par Responsable conformité.</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déc. 2025</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transition</w:t>
            </w:r>
          </w:p>
        </w:tc>
        <w:tc>
          <w:tcPr>
            <w:tcW w:w="10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Processus déployés ; suivi par Responsable conformité.</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nov.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MP-015.2  </w:t>
      </w:r>
      <w:r>
        <w:rPr>
          <w:b/>
          <w:i w:val="false"/>
          <w:color w:val="123A5F"/>
          <w:sz w:val="16"/>
        </w:rPr>
        <w:t>Sélectionner les pilotes du déploiement du système de management</w:t>
      </w:r>
      <w:r>
        <w:rPr>
          <w:b w:val="false"/>
          <w:i w:val="false"/>
          <w:color w:val="5A6B7B"/>
          <w:sz w:val="15"/>
        </w:rPr>
        <w:t xml:space="preserve">  (Responsable conformité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88"/>
        <w:gridCol w:w="2886"/>
        <w:gridCol w:w="2417"/>
      </w:tblGrid>
      <w:tr>
        <w:trPr>
          <w:tblHeader w:val="true"/>
          <w:cantSplit w:val="true"/>
        </w:trPr>
        <w:tc>
          <w:tcPr>
            <w:tcW w:w="4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2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Finance</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198"/>
        <w:gridCol w:w="1498"/>
        <w:gridCol w:w="2299"/>
        <w:gridCol w:w="2498"/>
        <w:gridCol w:w="1798"/>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conformité</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MP-015.3  </w:t>
      </w:r>
      <w:r>
        <w:rPr>
          <w:b/>
          <w:i w:val="false"/>
          <w:color w:val="123A5F"/>
          <w:sz w:val="16"/>
        </w:rPr>
        <w:t>Conduire le pilote du déploiement du système de management</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 pilote du déploiement du système de management réalisé sur processus de réalisation principal ; Processus déployés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MP-015.4  </w:t>
      </w:r>
      <w:r>
        <w:rPr>
          <w:b/>
          <w:i w:val="false"/>
          <w:color w:val="123A5F"/>
          <w:sz w:val="16"/>
        </w:rPr>
        <w:t>Affiner le déploiement du système de management</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05"/>
        <w:gridCol w:w="2235"/>
        <w:gridCol w:w="2751"/>
      </w:tblGrid>
      <w:tr>
        <w:trPr>
          <w:tblHeader w:val="true"/>
          <w:cantSplit w:val="true"/>
        </w:trPr>
        <w:tc>
          <w:tcPr>
            <w:tcW w:w="53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2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déployés mis à jour : spécification non respectée.</w:t>
            </w:r>
          </w:p>
        </w:tc>
        <w:tc>
          <w:tcPr>
            <w:tcW w:w="22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MP-015.T2 — Exécuter les activités du déploiement du système de management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MP-015.5  </w:t>
      </w:r>
      <w:r>
        <w:rPr>
          <w:b/>
          <w:i w:val="false"/>
          <w:color w:val="123A5F"/>
          <w:sz w:val="16"/>
        </w:rPr>
        <w:t>Préparer les équipes du déploiement du système de management</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HZ-UNI-QMS-UMS033-05</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déployés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MP-015.6  </w:t>
      </w:r>
      <w:r>
        <w:rPr>
          <w:b/>
          <w:i w:val="false"/>
          <w:color w:val="123A5F"/>
          <w:sz w:val="16"/>
        </w:rPr>
        <w:t>Valider le calendrier du déploiement du système de management</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274"/>
        <w:gridCol w:w="7341"/>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3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déployés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30"/>
        <w:gridCol w:w="743"/>
        <w:gridCol w:w="4218"/>
      </w:tblGrid>
      <w:tr>
        <w:trPr>
          <w:tblHeader w:val="true"/>
          <w:cantSplit w:val="true"/>
        </w:trPr>
        <w:tc>
          <w:tcPr>
            <w:tcW w:w="5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2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Processus déployés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2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déployés v1.0</w:t>
            </w:r>
          </w:p>
        </w:tc>
      </w:tr>
      <w:tr>
        <w:trPr>
          <w:cantSplit w:val="true"/>
        </w:trPr>
        <w:tc>
          <w:tcPr>
            <w:tcW w:w="5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§8.1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2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2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MP-015.7  </w:t>
      </w:r>
      <w:r>
        <w:rPr>
          <w:b/>
          <w:i w:val="false"/>
          <w:color w:val="123A5F"/>
          <w:sz w:val="16"/>
        </w:rPr>
        <w:t>Vérifier la préparation du déploiement du système de management</w:t>
      </w:r>
      <w:r>
        <w:rPr>
          <w:b w:val="false"/>
          <w:i w:val="false"/>
          <w:color w:val="5A6B7B"/>
          <w:sz w:val="15"/>
        </w:rPr>
        <w:t xml:space="preserve">  (Responsable conformité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85"/>
        <w:gridCol w:w="743"/>
        <w:gridCol w:w="811"/>
        <w:gridCol w:w="5451"/>
      </w:tblGrid>
      <w:tr>
        <w:trPr>
          <w:tblHeader w:val="true"/>
          <w:cantSplit w:val="true"/>
        </w:trPr>
        <w:tc>
          <w:tcPr>
            <w:tcW w:w="3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Processus déployés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Processus déployés revu le 2025-12-30 ; 2 écarts corrigés.</w:t>
            </w:r>
          </w:p>
        </w:tc>
      </w:tr>
      <w:tr>
        <w:trPr>
          <w:cantSplit w:val="true"/>
        </w:trPr>
        <w:tc>
          <w:tcPr>
            <w:tcW w:w="3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§8.1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§8.1 avec la liste de contrôle du jalon.</w:t>
            </w:r>
          </w:p>
        </w:tc>
      </w:tr>
      <w:tr>
        <w:trPr>
          <w:cantSplit w:val="true"/>
        </w:trPr>
        <w:tc>
          <w:tcPr>
            <w:tcW w:w="3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Personnel formé</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Personnel formé.</w:t>
            </w:r>
          </w:p>
        </w:tc>
      </w:tr>
      <w:tr>
        <w:trPr>
          <w:cantSplit w:val="true"/>
        </w:trPr>
        <w:tc>
          <w:tcPr>
            <w:tcW w:w="3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MP-015.T3 — Vérifier, enregistrer et clôturer le déploiement du système de management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MP-015.8  </w:t>
      </w:r>
      <w:r>
        <w:rPr>
          <w:b/>
          <w:i w:val="false"/>
          <w:color w:val="123A5F"/>
          <w:sz w:val="16"/>
        </w:rPr>
        <w:t>Exécuter la transition du déploiement du système de management</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la transition du déploiement du système de management réalisé sur processus de réalisation principal ; Processus déployés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MP-015.9  </w:t>
      </w:r>
      <w:r>
        <w:rPr>
          <w:b/>
          <w:i w:val="false"/>
          <w:color w:val="123A5F"/>
          <w:sz w:val="16"/>
        </w:rPr>
        <w:t>Accompagner les utilisateurs du déploiement du système de management</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Accompagner les utilisateurs du déploiement du système de management réalisé sur processus de réalisation principal ; Processus déployés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MP-015.10  </w:t>
      </w:r>
      <w:r>
        <w:rPr>
          <w:b/>
          <w:i w:val="false"/>
          <w:color w:val="123A5F"/>
          <w:sz w:val="16"/>
        </w:rPr>
        <w:t>Passer en régime établi</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Passer en régime établi réalisé sur processus de réalisation principal ; Processus déployés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UMS037 (MP-016) — Audit à blanc, pré-certification et diagnostic des écarts</w:t>
      </w:r>
    </w:p>
    <w:p>
      <w:pPr>
        <w:pStyle w:val="Normal"/>
        <w:keepNext w:val="false"/>
        <w:spacing w:lineRule="exact" w:line="210" w:before="0" w:after="40"/>
        <w:jc w:val="left"/>
        <w:rPr/>
      </w:pPr>
      <w:r>
        <w:rPr>
          <w:b w:val="false"/>
          <w:i/>
          <w:color w:val="2C3E50"/>
          <w:sz w:val="17"/>
        </w:rPr>
        <w:t xml:space="preserve">Conduire l'audit à blanc ; identifier les constats ; valider ; définir les actions. </w:t>
      </w:r>
      <w:r>
        <w:rPr>
          <w:b w:val="false"/>
          <w:i w:val="false"/>
          <w:color w:val="5A6B7B"/>
          <w:sz w:val="17"/>
        </w:rPr>
        <w:t>Pilote : Responsable conformité. Exigences : ISO 9001 §9.2.</w:t>
      </w:r>
    </w:p>
    <w:p>
      <w:pPr>
        <w:pStyle w:val="Normal"/>
        <w:keepNext w:val="true"/>
        <w:spacing w:lineRule="exact" w:line="198" w:before="40" w:after="0"/>
        <w:jc w:val="left"/>
        <w:rPr/>
      </w:pPr>
      <w:r>
        <w:rPr>
          <w:b/>
          <w:i w:val="false"/>
          <w:color w:val="17A2B8"/>
          <w:sz w:val="16"/>
        </w:rPr>
        <w:t>Tâche MP-016.T1 — Planifier et préparer l'audit à blanc et le diagnostic des écarts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MP-016.1  </w:t>
      </w:r>
      <w:r>
        <w:rPr>
          <w:b/>
          <w:i w:val="false"/>
          <w:color w:val="123A5F"/>
          <w:sz w:val="16"/>
        </w:rPr>
        <w:t>Définir le périmètre de l'audit à blanc et le diagnostic des écarts</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Périmètre de l'audit à blanc et le diagnostic des écarts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99"/>
        <w:gridCol w:w="3458"/>
        <w:gridCol w:w="810"/>
        <w:gridCol w:w="2189"/>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Périmètre de l'audit à blanc et le diagnostic des écarts</w:t>
            </w:r>
          </w:p>
        </w:tc>
        <w:tc>
          <w:tcPr>
            <w:tcW w:w="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d'audit à blanc</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d'audit à blanc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Journal des constats</w:t>
            </w:r>
          </w:p>
        </w:tc>
        <w:tc>
          <w:tcPr>
            <w:tcW w:w="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Journal des constats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d'actions correctives</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d'audit à blanc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déc.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MP-016.2  </w:t>
      </w:r>
      <w:r>
        <w:rPr>
          <w:b/>
          <w:i w:val="false"/>
          <w:color w:val="123A5F"/>
          <w:sz w:val="16"/>
        </w:rPr>
        <w:t>Planifier l'audit à blanc et le diagnostic des écarts</w:t>
      </w:r>
      <w:r>
        <w:rPr>
          <w:b w:val="false"/>
          <w:i w:val="false"/>
          <w:color w:val="5A6B7B"/>
          <w:sz w:val="15"/>
        </w:rPr>
        <w:t xml:space="preserve">  (Responsable conformité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9"/>
        <w:gridCol w:w="1049"/>
        <w:gridCol w:w="872"/>
        <w:gridCol w:w="874"/>
        <w:gridCol w:w="1957"/>
      </w:tblGrid>
      <w:tr>
        <w:trPr>
          <w:tblHeader w:val="true"/>
          <w:cantSplit w:val="true"/>
        </w:trPr>
        <w:tc>
          <w:tcPr>
            <w:tcW w:w="55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0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5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Conduire l'audit à blanc et le diagnostic des écarts</w:t>
            </w:r>
          </w:p>
        </w:tc>
        <w:tc>
          <w:tcPr>
            <w:tcW w:w="10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2026-01-08</w:t>
            </w:r>
          </w:p>
        </w:tc>
        <w:tc>
          <w:tcPr>
            <w:tcW w:w="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2026-01-22</w:t>
            </w:r>
          </w:p>
        </w:tc>
        <w:tc>
          <w:tcPr>
            <w:tcW w:w="1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à blanc</w:t>
            </w:r>
          </w:p>
        </w:tc>
      </w:tr>
      <w:tr>
        <w:trPr>
          <w:cantSplit w:val="true"/>
        </w:trPr>
        <w:tc>
          <w:tcPr>
            <w:tcW w:w="55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Identifier les constats de l'audit à blanc et le diagnostic des écarts</w:t>
            </w:r>
          </w:p>
        </w:tc>
        <w:tc>
          <w:tcPr>
            <w:tcW w:w="10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Hugo Lefevre</w:t>
            </w:r>
          </w:p>
        </w:tc>
        <w:tc>
          <w:tcPr>
            <w:tcW w:w="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2026-01-13</w:t>
            </w:r>
          </w:p>
        </w:tc>
        <w:tc>
          <w:tcPr>
            <w:tcW w:w="8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2026-02-01</w:t>
            </w:r>
          </w:p>
        </w:tc>
        <w:tc>
          <w:tcPr>
            <w:tcW w:w="1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Journal des constats</w:t>
            </w:r>
          </w:p>
        </w:tc>
      </w:tr>
      <w:tr>
        <w:trPr>
          <w:cantSplit w:val="true"/>
        </w:trPr>
        <w:tc>
          <w:tcPr>
            <w:tcW w:w="55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Catégoriser l'audit à blanc et le diagnostic des écarts</w:t>
            </w:r>
          </w:p>
        </w:tc>
        <w:tc>
          <w:tcPr>
            <w:tcW w:w="10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2026-01-18</w:t>
            </w:r>
          </w:p>
        </w:tc>
        <w:tc>
          <w:tcPr>
            <w:tcW w:w="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2026-02-11</w:t>
            </w:r>
          </w:p>
        </w:tc>
        <w:tc>
          <w:tcPr>
            <w:tcW w:w="1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à blanc</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MP-016.3  </w:t>
      </w:r>
      <w:r>
        <w:rPr>
          <w:b/>
          <w:i w:val="false"/>
          <w:color w:val="123A5F"/>
          <w:sz w:val="16"/>
        </w:rPr>
        <w:t>Conduire l'audit à blanc et le diagnostic des écarts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22"/>
        <w:gridCol w:w="3490"/>
        <w:gridCol w:w="1079"/>
      </w:tblGrid>
      <w:tr>
        <w:trPr>
          <w:tblHeader w:val="true"/>
          <w:cantSplit w:val="true"/>
        </w:trPr>
        <w:tc>
          <w:tcPr>
            <w:tcW w:w="57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4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7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l'audit à blanc et le diagnostic des écarts réalisé sur processus de réalisation principal ; Rapport d'audit à blanc mis à jour.</w:t>
            </w:r>
          </w:p>
        </w:tc>
        <w:tc>
          <w:tcPr>
            <w:tcW w:w="3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l'audit à blanc et le diagnostic des écarts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MP-016.4  </w:t>
      </w:r>
      <w:r>
        <w:rPr>
          <w:b/>
          <w:i w:val="false"/>
          <w:color w:val="123A5F"/>
          <w:sz w:val="16"/>
        </w:rPr>
        <w:t>Identifier les constats de l'audit à blanc et le diagnostic des écarts</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Constats de l'audit à blanc et le diagnostic des écarts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110"/>
        <w:gridCol w:w="3249"/>
        <w:gridCol w:w="810"/>
        <w:gridCol w:w="2287"/>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Constats de l'audit à blanc et le diagnostic des écarts</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2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Livraison tardive au client</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Non-conformité</w:t>
            </w:r>
          </w:p>
        </w:tc>
        <w:tc>
          <w:tcPr>
            <w:tcW w:w="32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d'audit à blanc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nov.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Spécification non respectée</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Non-conformité</w:t>
            </w:r>
          </w:p>
        </w:tc>
        <w:tc>
          <w:tcPr>
            <w:tcW w:w="32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Journal des constats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nov.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Dossier de service incomplet</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Non-conformité</w:t>
            </w:r>
          </w:p>
        </w:tc>
        <w:tc>
          <w:tcPr>
            <w:tcW w:w="32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d'audit à blanc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nov. 2025</w:t>
            </w:r>
          </w:p>
        </w:tc>
      </w:tr>
    </w:tbl>
    <w:p>
      <w:pPr>
        <w:pStyle w:val="Normal"/>
        <w:keepNext w:val="true"/>
        <w:spacing w:lineRule="exact" w:line="198" w:before="40" w:after="0"/>
        <w:jc w:val="left"/>
        <w:rPr/>
      </w:pPr>
      <w:r>
        <w:rPr>
          <w:b/>
          <w:i w:val="false"/>
          <w:color w:val="17A2B8"/>
          <w:sz w:val="16"/>
        </w:rPr>
        <w:t>Tâche MP-016.T2 — Exécuter les activités de l'audit à blanc et le diagnostic des écarts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MP-016.5  </w:t>
      </w:r>
      <w:r>
        <w:rPr>
          <w:b/>
          <w:i w:val="false"/>
          <w:color w:val="123A5F"/>
          <w:sz w:val="16"/>
        </w:rPr>
        <w:t>Catégoriser l'audit à blanc et le diagnostic des écarts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22"/>
        <w:gridCol w:w="3490"/>
        <w:gridCol w:w="1079"/>
      </w:tblGrid>
      <w:tr>
        <w:trPr>
          <w:tblHeader w:val="true"/>
          <w:cantSplit w:val="true"/>
        </w:trPr>
        <w:tc>
          <w:tcPr>
            <w:tcW w:w="57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4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7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Catégoriser l'audit à blanc et le diagnostic des écarts réalisé sur processus de réalisation principal ; Rapport d'audit à blanc mis à jour.</w:t>
            </w:r>
          </w:p>
        </w:tc>
        <w:tc>
          <w:tcPr>
            <w:tcW w:w="34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l'audit à blanc et le diagnostic des écarts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MP-016.6  </w:t>
      </w:r>
      <w:r>
        <w:rPr>
          <w:b/>
          <w:i w:val="false"/>
          <w:color w:val="123A5F"/>
          <w:sz w:val="16"/>
        </w:rPr>
        <w:t>Valider l'audit à blanc et le diagnostic des écarts</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68"/>
        <w:gridCol w:w="7447"/>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4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à blanc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37"/>
        <w:gridCol w:w="743"/>
        <w:gridCol w:w="4311"/>
      </w:tblGrid>
      <w:tr>
        <w:trPr>
          <w:tblHeader w:val="true"/>
          <w:cantSplit w:val="true"/>
        </w:trPr>
        <w:tc>
          <w:tcPr>
            <w:tcW w:w="52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3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d'audit à blanc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à blanc v1.0</w:t>
            </w:r>
          </w:p>
        </w:tc>
      </w:tr>
      <w:tr>
        <w:trPr>
          <w:cantSplit w:val="true"/>
        </w:trPr>
        <w:tc>
          <w:tcPr>
            <w:tcW w:w="5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§9.2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3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MP-016.7  </w:t>
      </w:r>
      <w:r>
        <w:rPr>
          <w:b/>
          <w:i w:val="false"/>
          <w:color w:val="123A5F"/>
          <w:sz w:val="16"/>
        </w:rPr>
        <w:t>Émettre le rapport de l'audit à blanc et le diagnostic des écarts</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HZ-UNI-QMS-UMS037-07</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à blanc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MP-016.T3 — Vérifier, enregistrer et clôturer l'audit à blanc et le diagnostic des écarts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MP-016.8  </w:t>
      </w:r>
      <w:r>
        <w:rPr>
          <w:b/>
          <w:i w:val="false"/>
          <w:color w:val="123A5F"/>
          <w:sz w:val="16"/>
        </w:rPr>
        <w:t>Présenter l'audit à blanc et le diagnostic des écarts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95"/>
        <w:gridCol w:w="625"/>
        <w:gridCol w:w="833"/>
        <w:gridCol w:w="5944"/>
        <w:gridCol w:w="1494"/>
      </w:tblGrid>
      <w:tr>
        <w:trPr>
          <w:tblHeader w:val="true"/>
          <w:cantSplit w:val="true"/>
        </w:trPr>
        <w:tc>
          <w:tcPr>
            <w:tcW w:w="1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4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2026-01-13</w:t>
            </w:r>
          </w:p>
        </w:tc>
        <w:tc>
          <w:tcPr>
            <w:tcW w:w="59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à blanc : ce qui change pour vous et ce qu'il faut faire avant le 2026-01-27.</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Organisme de certification</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2026-01-15</w:t>
            </w:r>
          </w:p>
        </w:tc>
        <w:tc>
          <w:tcPr>
            <w:tcW w:w="59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Journal des constats : ce qui change pour vous et ce qu'il faut faire avant le 2026-01-27.</w:t>
            </w:r>
          </w:p>
        </w:tc>
        <w:tc>
          <w:tcPr>
            <w:tcW w:w="1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MP-016.9  </w:t>
      </w:r>
      <w:r>
        <w:rPr>
          <w:b/>
          <w:i w:val="false"/>
          <w:color w:val="123A5F"/>
          <w:sz w:val="16"/>
        </w:rPr>
        <w:t>Définir les plans de l'audit à blanc et le diagnostic des écarts</w:t>
      </w:r>
      <w:r>
        <w:rPr>
          <w:b w:val="false"/>
          <w:i w:val="false"/>
          <w:color w:val="5A6B7B"/>
          <w:sz w:val="15"/>
        </w:rPr>
        <w:t xml:space="preserve">  (Responsable conformité · Plan)</w:t>
      </w:r>
      <w:r>
        <w:rPr>
          <w:b/>
          <w:i w:val="false"/>
          <w:color w:val="17A2B8"/>
          <w:sz w:val="15"/>
        </w:rPr>
        <w:t xml:space="preserve">  À saisir ▾</w:t>
      </w:r>
      <w:r>
        <w:rPr>
          <w:b/>
          <w:i w:val="false"/>
          <w:color w:val="123A5F"/>
          <w:sz w:val="15"/>
        </w:rPr>
        <w:t xml:space="preserve">  Activités planifiées (deviennent des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00"/>
        <w:gridCol w:w="1176"/>
        <w:gridCol w:w="980"/>
        <w:gridCol w:w="981"/>
        <w:gridCol w:w="2254"/>
      </w:tblGrid>
      <w:tr>
        <w:trPr>
          <w:tblHeader w:val="true"/>
          <w:cantSplit w:val="true"/>
        </w:trPr>
        <w:tc>
          <w:tcPr>
            <w:tcW w:w="49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l'audit à blanc et le diagnostic des écarts</w:t>
            </w:r>
          </w:p>
        </w:tc>
        <w:tc>
          <w:tcPr>
            <w:tcW w:w="1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2026-01-13</w:t>
            </w:r>
          </w:p>
        </w:tc>
        <w:tc>
          <w:tcPr>
            <w:tcW w:w="9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2026-01-27</w:t>
            </w:r>
          </w:p>
        </w:tc>
        <w:tc>
          <w:tcPr>
            <w:tcW w:w="2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à blanc</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MP-016.10  </w:t>
      </w:r>
      <w:r>
        <w:rPr>
          <w:b/>
          <w:i w:val="false"/>
          <w:color w:val="123A5F"/>
          <w:sz w:val="16"/>
        </w:rPr>
        <w:t>Suivre l'audit à blanc et le diagnostic des écarts</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(Rapport d'audit à blanc)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(Rapport d'audit à blanc)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Heading3"/>
        <w:rPr/>
      </w:pPr>
      <w:r>
        <w:rPr/>
        <w:t>UMS038 (MP-017) — Préparation et coordination de l'audit de certification</w:t>
      </w:r>
    </w:p>
    <w:p>
      <w:pPr>
        <w:pStyle w:val="Normal"/>
        <w:keepNext w:val="false"/>
        <w:spacing w:lineRule="exact" w:line="210" w:before="0" w:after="40"/>
        <w:jc w:val="left"/>
        <w:rPr/>
      </w:pPr>
      <w:r>
        <w:rPr>
          <w:b w:val="false"/>
          <w:i/>
          <w:color w:val="2C3E50"/>
          <w:sz w:val="17"/>
        </w:rPr>
        <w:t xml:space="preserve">Sélectionner le certificateur ; coordonner les dates ; accompagner l'audit ; obtenir la certification. </w:t>
      </w:r>
      <w:r>
        <w:rPr>
          <w:b w:val="false"/>
          <w:i w:val="false"/>
          <w:color w:val="5A6B7B"/>
          <w:sz w:val="17"/>
        </w:rPr>
        <w:t>Pilote : Responsable conformité. Exigences : ISO/IEC 17021-1 (certification audit).</w:t>
      </w:r>
    </w:p>
    <w:p>
      <w:pPr>
        <w:pStyle w:val="Normal"/>
        <w:keepNext w:val="true"/>
        <w:spacing w:lineRule="exact" w:line="198" w:before="40" w:after="0"/>
        <w:jc w:val="left"/>
        <w:rPr/>
      </w:pPr>
      <w:r>
        <w:rPr>
          <w:b/>
          <w:i w:val="false"/>
          <w:color w:val="17A2B8"/>
          <w:sz w:val="16"/>
        </w:rPr>
        <w:t>Tâche MP-017.T1 — Planifier et préparer l'audit de certification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MP-017.1  </w:t>
      </w:r>
      <w:r>
        <w:rPr>
          <w:b/>
          <w:i w:val="false"/>
          <w:color w:val="123A5F"/>
          <w:sz w:val="16"/>
        </w:rPr>
        <w:t>Sélectionner le certificateur de l'audit de certification</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Certificateur de l'audit de certification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014"/>
        <w:gridCol w:w="3425"/>
        <w:gridCol w:w="810"/>
        <w:gridCol w:w="2207"/>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Certificateur de l'audit de certification</w:t>
            </w:r>
          </w:p>
        </w:tc>
        <w:tc>
          <w:tcPr>
            <w:tcW w:w="1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de certification</w:t>
            </w:r>
          </w:p>
        </w:tc>
        <w:tc>
          <w:tcPr>
            <w:tcW w:w="1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de certification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Certificat</w:t>
            </w:r>
          </w:p>
        </w:tc>
        <w:tc>
          <w:tcPr>
            <w:tcW w:w="1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Certificat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Actions correctives</w:t>
            </w:r>
          </w:p>
        </w:tc>
        <w:tc>
          <w:tcPr>
            <w:tcW w:w="1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de certification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déc.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MP-017.2  </w:t>
      </w:r>
      <w:r>
        <w:rPr>
          <w:b/>
          <w:i w:val="false"/>
          <w:color w:val="123A5F"/>
          <w:sz w:val="16"/>
        </w:rPr>
        <w:t>Coordonner les dates de l'audit de certification</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Coordonner les dates de l'audit de certification réalisé sur processus de réalisation principal ; Rapport de certification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CERT-1 — ISO 9001</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MP-017.3  </w:t>
      </w:r>
      <w:r>
        <w:rPr>
          <w:b/>
          <w:i w:val="false"/>
          <w:color w:val="123A5F"/>
          <w:sz w:val="16"/>
        </w:rPr>
        <w:t>Préparer les dossiers de l'audit de certification</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HZ-UNI-QMS-UMS038-03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MP-017.4  </w:t>
      </w:r>
      <w:r>
        <w:rPr>
          <w:b/>
          <w:i w:val="false"/>
          <w:color w:val="123A5F"/>
          <w:sz w:val="16"/>
        </w:rPr>
        <w:t>Désigner les accompagnateurs de l'audit de certification</w:t>
      </w:r>
      <w:r>
        <w:rPr>
          <w:b w:val="false"/>
          <w:i w:val="false"/>
          <w:color w:val="5A6B7B"/>
          <w:sz w:val="15"/>
        </w:rPr>
        <w:t xml:space="preserve">  (Responsable conformité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727"/>
        <w:gridCol w:w="1256"/>
        <w:gridCol w:w="1045"/>
        <w:gridCol w:w="1045"/>
        <w:gridCol w:w="2218"/>
      </w:tblGrid>
      <w:tr>
        <w:trPr>
          <w:tblHeader w:val="true"/>
          <w:cantSplit w:val="true"/>
        </w:trPr>
        <w:tc>
          <w:tcPr>
            <w:tcW w:w="47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2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l'audit de certification</w:t>
            </w:r>
          </w:p>
        </w:tc>
        <w:tc>
          <w:tcPr>
            <w:tcW w:w="12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2026-01-15</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2026-01-29</w:t>
            </w:r>
          </w:p>
        </w:tc>
        <w:tc>
          <w:tcPr>
            <w:tcW w:w="22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w:t>
            </w:r>
          </w:p>
        </w:tc>
      </w:tr>
      <w:tr>
        <w:trPr>
          <w:cantSplit w:val="true"/>
        </w:trPr>
        <w:tc>
          <w:tcPr>
            <w:tcW w:w="47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Analyser les constats de l'audit de certification</w:t>
            </w:r>
          </w:p>
        </w:tc>
        <w:tc>
          <w:tcPr>
            <w:tcW w:w="12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Hugo Lefevre</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2026-01-20</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2026-02-08</w:t>
            </w:r>
          </w:p>
        </w:tc>
        <w:tc>
          <w:tcPr>
            <w:tcW w:w="22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Certificat</w:t>
            </w:r>
          </w:p>
        </w:tc>
      </w:tr>
      <w:tr>
        <w:trPr>
          <w:cantSplit w:val="true"/>
        </w:trPr>
        <w:tc>
          <w:tcPr>
            <w:tcW w:w="4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Valider les constats de l'audit de certification</w:t>
            </w:r>
          </w:p>
        </w:tc>
        <w:tc>
          <w:tcPr>
            <w:tcW w:w="12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2026-01-25</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2026-02-18</w:t>
            </w:r>
          </w:p>
        </w:tc>
        <w:tc>
          <w:tcPr>
            <w:tcW w:w="22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MP-017.T2 — Exécuter les activités de l'audit de certification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MP-017.5  </w:t>
      </w:r>
      <w:r>
        <w:rPr>
          <w:b/>
          <w:i w:val="false"/>
          <w:color w:val="123A5F"/>
          <w:sz w:val="16"/>
        </w:rPr>
        <w:t>Suivre l'audit de certification</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(Rapport de certification)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(Rapport de certification)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MP-017.6  </w:t>
      </w:r>
      <w:r>
        <w:rPr>
          <w:b/>
          <w:i w:val="false"/>
          <w:color w:val="123A5F"/>
          <w:sz w:val="16"/>
        </w:rPr>
        <w:t>Analyser les constats de l'audit de certification</w:t>
      </w:r>
      <w:r>
        <w:rPr>
          <w:b w:val="false"/>
          <w:i w:val="false"/>
          <w:color w:val="5A6B7B"/>
          <w:sz w:val="15"/>
        </w:rPr>
        <w:t xml:space="preserve">  (Responsable conformité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55"/>
        <w:gridCol w:w="743"/>
        <w:gridCol w:w="811"/>
        <w:gridCol w:w="5281"/>
      </w:tblGrid>
      <w:tr>
        <w:trPr>
          <w:tblHeader w:val="true"/>
          <w:cantSplit w:val="true"/>
        </w:trPr>
        <w:tc>
          <w:tcPr>
            <w:tcW w:w="3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de certification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 revu le 2026-01-11 ; 2 écarts corrigés.</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ISO/IEC 17021-1 (certification audit)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ISO/IEC 17021-1 (certification audit) avec la liste de contrôle du jalon.</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Certificat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Certificat.</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MP-017.7  </w:t>
      </w:r>
      <w:r>
        <w:rPr>
          <w:b/>
          <w:i w:val="false"/>
          <w:color w:val="123A5F"/>
          <w:sz w:val="16"/>
        </w:rPr>
        <w:t>Valider les constats de l'audit de certification</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48"/>
        <w:gridCol w:w="7467"/>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4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054"/>
        <w:gridCol w:w="743"/>
        <w:gridCol w:w="3494"/>
      </w:tblGrid>
      <w:tr>
        <w:trPr>
          <w:tblHeader w:val="true"/>
          <w:cantSplit w:val="true"/>
        </w:trPr>
        <w:tc>
          <w:tcPr>
            <w:tcW w:w="60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4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60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de certification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 v1.0</w:t>
            </w:r>
          </w:p>
        </w:tc>
      </w:tr>
      <w:tr>
        <w:trPr>
          <w:cantSplit w:val="true"/>
        </w:trPr>
        <w:tc>
          <w:tcPr>
            <w:tcW w:w="60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ISO/IEC 17021-1 (certification audit)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60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MP-017.T3 — Vérifier, enregistrer et clôturer l'audit de certification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MP-017.8  </w:t>
      </w:r>
      <w:r>
        <w:rPr>
          <w:b/>
          <w:i w:val="false"/>
          <w:color w:val="123A5F"/>
          <w:sz w:val="16"/>
        </w:rPr>
        <w:t>Corriger immédiatement de l'audit de certification</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93"/>
        <w:gridCol w:w="1641"/>
        <w:gridCol w:w="3157"/>
      </w:tblGrid>
      <w:tr>
        <w:trPr>
          <w:tblHeader w:val="true"/>
          <w:cantSplit w:val="true"/>
        </w:trPr>
        <w:tc>
          <w:tcPr>
            <w:tcW w:w="54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6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31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4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 mis à jour : Utilisation d'une version obsolète d'un document.</w:t>
            </w:r>
          </w:p>
        </w:tc>
        <w:tc>
          <w:tcPr>
            <w:tcW w:w="16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31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CERT-1 — ISO 9001; Suivre l'audit de certification</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MP-017.9  </w:t>
      </w:r>
      <w:r>
        <w:rPr>
          <w:b/>
          <w:i w:val="false"/>
          <w:color w:val="123A5F"/>
          <w:sz w:val="16"/>
        </w:rPr>
        <w:t>Clôturer et obtenir</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48"/>
        <w:gridCol w:w="7467"/>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4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054"/>
        <w:gridCol w:w="743"/>
        <w:gridCol w:w="3494"/>
      </w:tblGrid>
      <w:tr>
        <w:trPr>
          <w:tblHeader w:val="true"/>
          <w:cantSplit w:val="true"/>
        </w:trPr>
        <w:tc>
          <w:tcPr>
            <w:tcW w:w="60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4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60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de certification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de certification v1.0</w:t>
            </w:r>
          </w:p>
        </w:tc>
      </w:tr>
      <w:tr>
        <w:trPr>
          <w:cantSplit w:val="true"/>
        </w:trPr>
        <w:tc>
          <w:tcPr>
            <w:tcW w:w="60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ISO/IEC 17021-1 (certification audit)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60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MP-017.10  </w:t>
      </w:r>
      <w:r>
        <w:rPr>
          <w:b/>
          <w:i w:val="false"/>
          <w:color w:val="123A5F"/>
          <w:sz w:val="16"/>
        </w:rPr>
        <w:t>Célébrer les réussites de l'audit de certification</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02"/>
        <w:gridCol w:w="3410"/>
        <w:gridCol w:w="1079"/>
      </w:tblGrid>
      <w:tr>
        <w:trPr>
          <w:tblHeader w:val="true"/>
          <w:cantSplit w:val="true"/>
        </w:trPr>
        <w:tc>
          <w:tcPr>
            <w:tcW w:w="58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4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8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Célébrer les réussites de l'audit de certification réalisé sur processus de réalisation principal ; Rapport de certification mis à jour.</w:t>
            </w:r>
          </w:p>
        </w:tc>
        <w:tc>
          <w:tcPr>
            <w:tcW w:w="3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CERT-1 — ISO 9001; Suivre l'audit de certification</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DMS035 (MP-096) — Gestion du portefeuille de certifications multi-normes</w:t>
      </w:r>
    </w:p>
    <w:p>
      <w:pPr>
        <w:pStyle w:val="Normal"/>
        <w:keepNext w:val="false"/>
        <w:spacing w:lineRule="exact" w:line="210" w:before="0" w:after="40"/>
        <w:jc w:val="left"/>
        <w:rPr/>
      </w:pPr>
      <w:r>
        <w:rPr>
          <w:b w:val="false"/>
          <w:i/>
          <w:color w:val="2C3E50"/>
          <w:sz w:val="17"/>
        </w:rPr>
        <w:t xml:space="preserve">Gérer plusieurs certifications ; suivre statuts/renouvellements ; coordonner les audits ; optimiser les coûts.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MP-096.T1 — Planifier et préparer le portefeuille de certifications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MP-096.1  </w:t>
      </w:r>
      <w:r>
        <w:rPr>
          <w:b/>
          <w:i w:val="false"/>
          <w:color w:val="123A5F"/>
          <w:sz w:val="16"/>
        </w:rPr>
        <w:t>Enregistrer le portefeuille de certifications</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HZ-UNI-QMS-DMS035-01</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certifications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MP-096.2  </w:t>
      </w:r>
      <w:r>
        <w:rPr>
          <w:b/>
          <w:i w:val="false"/>
          <w:color w:val="123A5F"/>
          <w:sz w:val="16"/>
        </w:rPr>
        <w:t>Suivre le statut du portefeuille de certifications</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143"/>
        <w:gridCol w:w="6594"/>
        <w:gridCol w:w="1077"/>
        <w:gridCol w:w="476"/>
      </w:tblGrid>
      <w:tr>
        <w:trPr>
          <w:tblHeader w:val="true"/>
          <w:cantSplit w:val="true"/>
        </w:trPr>
        <w:tc>
          <w:tcPr>
            <w:tcW w:w="21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4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KPI-09 — Certificats maintenus</w:t>
            </w:r>
          </w:p>
        </w:tc>
        <w:tc>
          <w:tcPr>
            <w:tcW w:w="6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Certificats maintenus mesure le résultat de ce macro-processus (Portefeuille de certifications) ; c'est le KPI revu par son pilote à chaque revue Mensuel.</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97.7</w:t>
            </w:r>
          </w:p>
        </w:tc>
        <w:tc>
          <w:tcPr>
            <w:tcW w:w="4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MP-096.3  </w:t>
      </w:r>
      <w:r>
        <w:rPr>
          <w:b/>
          <w:i w:val="false"/>
          <w:color w:val="123A5F"/>
          <w:sz w:val="16"/>
        </w:rPr>
        <w:t>Planifier les audits du portefeuille de certifications</w:t>
      </w:r>
      <w:r>
        <w:rPr>
          <w:b w:val="false"/>
          <w:i w:val="false"/>
          <w:color w:val="5A6B7B"/>
          <w:sz w:val="15"/>
        </w:rPr>
        <w:t xml:space="preserve">  (Responsable conformité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31"/>
        <w:gridCol w:w="1074"/>
        <w:gridCol w:w="897"/>
        <w:gridCol w:w="896"/>
        <w:gridCol w:w="2493"/>
      </w:tblGrid>
      <w:tr>
        <w:trPr>
          <w:tblHeader w:val="true"/>
          <w:cantSplit w:val="true"/>
        </w:trPr>
        <w:tc>
          <w:tcPr>
            <w:tcW w:w="49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4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Coordonner le portefeuille de certifications entre normes</w:t>
            </w:r>
          </w:p>
        </w:tc>
        <w:tc>
          <w:tcPr>
            <w:tcW w:w="1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2026-01-18</w:t>
            </w:r>
          </w:p>
        </w:tc>
        <w:tc>
          <w:tcPr>
            <w:tcW w:w="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2026-02-01</w:t>
            </w:r>
          </w:p>
        </w:tc>
        <w:tc>
          <w:tcPr>
            <w:tcW w:w="24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certifications</w:t>
            </w:r>
          </w:p>
        </w:tc>
      </w:tr>
      <w:tr>
        <w:trPr>
          <w:cantSplit w:val="true"/>
        </w:trPr>
        <w:tc>
          <w:tcPr>
            <w:tcW w:w="49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Partager les preuves du portefeuille de certifications</w:t>
            </w:r>
          </w:p>
        </w:tc>
        <w:tc>
          <w:tcPr>
            <w:tcW w:w="1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Hugo Lefevre</w:t>
            </w:r>
          </w:p>
        </w:tc>
        <w:tc>
          <w:tcPr>
            <w:tcW w:w="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2026-01-23</w:t>
            </w:r>
          </w:p>
        </w:tc>
        <w:tc>
          <w:tcPr>
            <w:tcW w:w="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2026-02-11</w:t>
            </w:r>
          </w:p>
        </w:tc>
        <w:tc>
          <w:tcPr>
            <w:tcW w:w="24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Calendrier d'audits</w:t>
            </w:r>
          </w:p>
        </w:tc>
      </w:tr>
      <w:tr>
        <w:trPr>
          <w:cantSplit w:val="true"/>
        </w:trPr>
        <w:tc>
          <w:tcPr>
            <w:tcW w:w="4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les coûts du portefeuille de certifications</w:t>
            </w:r>
          </w:p>
        </w:tc>
        <w:tc>
          <w:tcPr>
            <w:tcW w:w="1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2026-01-28</w:t>
            </w:r>
          </w:p>
        </w:tc>
        <w:tc>
          <w:tcPr>
            <w:tcW w:w="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2026-02-21</w:t>
            </w:r>
          </w:p>
        </w:tc>
        <w:tc>
          <w:tcPr>
            <w:tcW w:w="24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certifications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MP-096.4  </w:t>
      </w:r>
      <w:r>
        <w:rPr>
          <w:b/>
          <w:i w:val="false"/>
          <w:color w:val="123A5F"/>
          <w:sz w:val="16"/>
        </w:rPr>
        <w:t>Coordonner le portefeuille de certifications entre normes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3"/>
        <w:gridCol w:w="3679"/>
        <w:gridCol w:w="1079"/>
      </w:tblGrid>
      <w:tr>
        <w:trPr>
          <w:tblHeader w:val="true"/>
          <w:cantSplit w:val="true"/>
        </w:trPr>
        <w:tc>
          <w:tcPr>
            <w:tcW w:w="5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Coordonner le portefeuille de certifications entre normes réalisé sur processus de réalisation principal ; Portefeuille de certifications mis à jour.</w:t>
            </w:r>
          </w:p>
        </w:tc>
        <w:tc>
          <w:tcPr>
            <w:tcW w:w="36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Coordonner le portefeuille de certifications entre normes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MP-096.T2 — Exécuter les activités du portefeuille de certifications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MP-096.5  </w:t>
      </w:r>
      <w:r>
        <w:rPr>
          <w:b/>
          <w:i w:val="false"/>
          <w:color w:val="123A5F"/>
          <w:sz w:val="16"/>
        </w:rPr>
        <w:t>Partager les preuves du portefeuille de certifications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41"/>
        <w:gridCol w:w="695"/>
        <w:gridCol w:w="833"/>
        <w:gridCol w:w="6155"/>
        <w:gridCol w:w="1567"/>
      </w:tblGrid>
      <w:tr>
        <w:trPr>
          <w:tblHeader w:val="true"/>
          <w:cantSplit w:val="true"/>
        </w:trPr>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2026-01-17</w:t>
            </w:r>
          </w:p>
        </w:tc>
        <w:tc>
          <w:tcPr>
            <w:tcW w:w="6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certifications : ce qui change pour vous et ce qu'il faut faire avant le 2026-01-31.</w:t>
            </w:r>
          </w:p>
        </w:tc>
        <w:tc>
          <w:tcPr>
            <w:tcW w:w="15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qualité</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2026-01-19</w:t>
            </w:r>
          </w:p>
        </w:tc>
        <w:tc>
          <w:tcPr>
            <w:tcW w:w="6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Calendrier d'audits : ce qui change pour vous et ce qu'il faut faire avant le 2026-01-31.</w:t>
            </w:r>
          </w:p>
        </w:tc>
        <w:tc>
          <w:tcPr>
            <w:tcW w:w="15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MP-096.6  </w:t>
      </w:r>
      <w:r>
        <w:rPr>
          <w:b/>
          <w:i w:val="false"/>
          <w:color w:val="123A5F"/>
          <w:sz w:val="16"/>
        </w:rPr>
        <w:t>Suivre les coûts du portefeuille de certifications</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143"/>
        <w:gridCol w:w="6594"/>
        <w:gridCol w:w="1077"/>
        <w:gridCol w:w="476"/>
      </w:tblGrid>
      <w:tr>
        <w:trPr>
          <w:tblHeader w:val="true"/>
          <w:cantSplit w:val="true"/>
        </w:trPr>
        <w:tc>
          <w:tcPr>
            <w:tcW w:w="21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4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KPI-09 — Certificats maintenus</w:t>
            </w:r>
          </w:p>
        </w:tc>
        <w:tc>
          <w:tcPr>
            <w:tcW w:w="6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Certificats maintenus mesure le résultat de ce macro-processus (Portefeuille de certifications) ; c'est le KPI revu par son pilote à chaque revue Mensuel.</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97.7</w:t>
            </w:r>
          </w:p>
        </w:tc>
        <w:tc>
          <w:tcPr>
            <w:tcW w:w="4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MP-096.7  </w:t>
      </w:r>
      <w:r>
        <w:rPr>
          <w:b/>
          <w:i w:val="false"/>
          <w:color w:val="123A5F"/>
          <w:sz w:val="16"/>
        </w:rPr>
        <w:t>Alerter le portefeuille de certifications sur les renouvellements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41"/>
        <w:gridCol w:w="1028"/>
        <w:gridCol w:w="833"/>
        <w:gridCol w:w="5897"/>
        <w:gridCol w:w="1492"/>
      </w:tblGrid>
      <w:tr>
        <w:trPr>
          <w:tblHeader w:val="true"/>
          <w:cantSplit w:val="true"/>
        </w:trPr>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4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10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2026-01-19</w:t>
            </w:r>
          </w:p>
        </w:tc>
        <w:tc>
          <w:tcPr>
            <w:tcW w:w="5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certifications : ce qui change pour vous et ce qu'il faut faire avant le 2026-02-02.</w:t>
            </w:r>
          </w:p>
        </w:tc>
        <w:tc>
          <w:tcPr>
            <w:tcW w:w="14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qualité</w:t>
            </w:r>
          </w:p>
        </w:tc>
        <w:tc>
          <w:tcPr>
            <w:tcW w:w="10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2026-01-21</w:t>
            </w:r>
          </w:p>
        </w:tc>
        <w:tc>
          <w:tcPr>
            <w:tcW w:w="5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Calendrier d'audits : ce qui change pour vous et ce qu'il faut faire avant le 2026-02-02.</w:t>
            </w:r>
          </w:p>
        </w:tc>
        <w:tc>
          <w:tcPr>
            <w:tcW w:w="14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8" w:before="40" w:after="0"/>
        <w:jc w:val="left"/>
        <w:rPr/>
      </w:pPr>
      <w:r>
        <w:rPr>
          <w:b/>
          <w:i w:val="false"/>
          <w:color w:val="17A2B8"/>
          <w:sz w:val="16"/>
        </w:rPr>
        <w:t>Tâche MP-096.T3 — Vérifier, enregistrer et clôturer le portefeuille de certifications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MP-096.8  </w:t>
      </w:r>
      <w:r>
        <w:rPr>
          <w:b/>
          <w:i w:val="false"/>
          <w:color w:val="123A5F"/>
          <w:sz w:val="16"/>
        </w:rPr>
        <w:t>Fournir le tableau de bord du portefeuille de certifications</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06"/>
        <w:gridCol w:w="2870"/>
        <w:gridCol w:w="3715"/>
      </w:tblGrid>
      <w:tr>
        <w:trPr>
          <w:tblHeader w:val="true"/>
          <w:cantSplit w:val="true"/>
        </w:trPr>
        <w:tc>
          <w:tcPr>
            <w:tcW w:w="37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8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7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 tableau de bord du portefeuille de certifications</w:t>
            </w:r>
          </w:p>
        </w:tc>
        <w:tc>
          <w:tcPr>
            <w:tcW w:w="28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Portefeuille de certifications</w:t>
            </w:r>
          </w:p>
        </w:tc>
      </w:tr>
      <w:tr>
        <w:trPr>
          <w:cantSplit w:val="true"/>
        </w:trPr>
        <w:tc>
          <w:tcPr>
            <w:tcW w:w="37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8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37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MP-096.9  </w:t>
      </w:r>
      <w:r>
        <w:rPr>
          <w:b/>
          <w:i w:val="false"/>
          <w:color w:val="123A5F"/>
          <w:sz w:val="16"/>
        </w:rPr>
        <w:t>Optimiser le calendrier du portefeuille de certifications</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1887"/>
        <w:gridCol w:w="3259"/>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8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32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certifications mis à jour : Utilisation d'une version obsolète d'un document.</w:t>
            </w:r>
          </w:p>
        </w:tc>
        <w:tc>
          <w:tcPr>
            <w:tcW w:w="18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32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Coordonner le portefeuille de certifications entre normes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MP-096.10  </w:t>
      </w:r>
      <w:r>
        <w:rPr>
          <w:b/>
          <w:i w:val="false"/>
          <w:color w:val="123A5F"/>
          <w:sz w:val="16"/>
        </w:rPr>
        <w:t>Rendre compte de l'état du portefeuille de certifications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41"/>
        <w:gridCol w:w="1044"/>
        <w:gridCol w:w="834"/>
        <w:gridCol w:w="5883"/>
        <w:gridCol w:w="1489"/>
      </w:tblGrid>
      <w:tr>
        <w:trPr>
          <w:tblHeader w:val="true"/>
          <w:cantSplit w:val="true"/>
        </w:trPr>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4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1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2026-01-17</w:t>
            </w:r>
          </w:p>
        </w:tc>
        <w:tc>
          <w:tcPr>
            <w:tcW w:w="5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certifications : ce qui change pour vous et ce qu'il faut faire avant le 2026-01-31.</w:t>
            </w:r>
          </w:p>
        </w:tc>
        <w:tc>
          <w:tcPr>
            <w:tcW w:w="14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qualité</w:t>
            </w:r>
          </w:p>
        </w:tc>
        <w:tc>
          <w:tcPr>
            <w:tcW w:w="1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2026-01-19</w:t>
            </w:r>
          </w:p>
        </w:tc>
        <w:tc>
          <w:tcPr>
            <w:tcW w:w="58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Calendrier d'audits : ce qui change pour vous et ce qu'il faut faire avant le 2026-01-31.</w:t>
            </w:r>
          </w:p>
        </w:tc>
        <w:tc>
          <w:tcPr>
            <w:tcW w:w="14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Heading3"/>
        <w:rPr/>
      </w:pPr>
      <w:r>
        <w:rPr/>
        <w:t>DMS069 (MP-130) — Gestion de la lutte contre la corruption</w:t>
      </w:r>
    </w:p>
    <w:p>
      <w:pPr>
        <w:pStyle w:val="Normal"/>
        <w:keepNext w:val="false"/>
        <w:spacing w:lineRule="exact" w:line="210" w:before="0" w:after="40"/>
        <w:jc w:val="left"/>
        <w:rPr/>
      </w:pPr>
      <w:r>
        <w:rPr>
          <w:b w:val="false"/>
          <w:i/>
          <w:color w:val="2C3E50"/>
          <w:sz w:val="17"/>
        </w:rPr>
        <w:t xml:space="preserve">Gérer selon FCPA/UK Bribery Act/ISO 37001 ; garantir une conduite éthique.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MP-130.T1 — Planifier et préparer le programme anticorruption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MP-130.1  </w:t>
      </w:r>
      <w:r>
        <w:rPr>
          <w:b/>
          <w:i w:val="false"/>
          <w:color w:val="123A5F"/>
          <w:sz w:val="16"/>
        </w:rPr>
        <w:t>Élaborer la politique du programme anticorruption</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Élaborer la politique du programme anticorruption réalisé sur processus de réalisation principal ; Politique anticorruption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MP-130.2  </w:t>
      </w:r>
      <w:r>
        <w:rPr>
          <w:b/>
          <w:i w:val="false"/>
          <w:color w:val="123A5F"/>
          <w:sz w:val="16"/>
        </w:rPr>
        <w:t>Réaliser l'évaluation des risques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Réaliser l'évaluation des risques réalisé sur processus de réalisation principal ; Politique anticorruption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MP-130.3  </w:t>
      </w:r>
      <w:r>
        <w:rPr>
          <w:b/>
          <w:i w:val="false"/>
          <w:color w:val="123A5F"/>
          <w:sz w:val="16"/>
        </w:rPr>
        <w:t>Mettre en œuvre les contrôles du programme anticorruption</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20"/>
        <w:gridCol w:w="3006"/>
        <w:gridCol w:w="3565"/>
      </w:tblGrid>
      <w:tr>
        <w:trPr>
          <w:tblHeader w:val="true"/>
          <w:cantSplit w:val="true"/>
        </w:trPr>
        <w:tc>
          <w:tcPr>
            <w:tcW w:w="3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les contrôles du programme anticorruption</w:t>
            </w:r>
          </w:p>
        </w:tc>
        <w:tc>
          <w:tcPr>
            <w:tcW w:w="3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Politique anticorruption</w:t>
            </w:r>
          </w:p>
        </w:tc>
      </w:tr>
      <w:tr>
        <w:trPr>
          <w:cantSplit w:val="true"/>
        </w:trPr>
        <w:tc>
          <w:tcPr>
            <w:tcW w:w="3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35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MP-130.4  </w:t>
      </w:r>
      <w:r>
        <w:rPr>
          <w:b/>
          <w:i w:val="false"/>
          <w:color w:val="123A5F"/>
          <w:sz w:val="16"/>
        </w:rPr>
        <w:t>Former les employés sur le programme anticorruption</w:t>
      </w:r>
      <w:r>
        <w:rPr>
          <w:b w:val="false"/>
          <w:i w:val="false"/>
          <w:color w:val="5A6B7B"/>
          <w:sz w:val="15"/>
        </w:rPr>
        <w:t xml:space="preserve">  (Responsable conformité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07"/>
        <w:gridCol w:w="932"/>
        <w:gridCol w:w="1078"/>
        <w:gridCol w:w="945"/>
        <w:gridCol w:w="2550"/>
        <w:gridCol w:w="1078"/>
      </w:tblGrid>
      <w:tr>
        <w:trPr>
          <w:tblHeader w:val="true"/>
          <w:cantSplit w:val="true"/>
        </w:trPr>
        <w:tc>
          <w:tcPr>
            <w:tcW w:w="37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7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Former les employés sur le programme anticorruption — session pratique</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2026-01-21</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Finance</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26</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Quiz</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96</w:t>
            </w:r>
          </w:p>
        </w:tc>
      </w:tr>
    </w:tbl>
    <w:p>
      <w:pPr>
        <w:pStyle w:val="Normal"/>
        <w:keepNext w:val="true"/>
        <w:spacing w:lineRule="exact" w:line="198" w:before="40" w:after="0"/>
        <w:jc w:val="left"/>
        <w:rPr/>
      </w:pPr>
      <w:r>
        <w:rPr>
          <w:b/>
          <w:i w:val="false"/>
          <w:color w:val="17A2B8"/>
          <w:sz w:val="16"/>
        </w:rPr>
        <w:t>Tâche MP-130.T2 — Exécuter les activités du programme anticorruption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MP-130.5  </w:t>
      </w:r>
      <w:r>
        <w:rPr>
          <w:b/>
          <w:i w:val="false"/>
          <w:color w:val="123A5F"/>
          <w:sz w:val="16"/>
        </w:rPr>
        <w:t>Exercer la due diligence</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Exercer la due diligence réalisé sur processus de réalisation principal ; Politique anticorruption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MP-130.6  </w:t>
      </w:r>
      <w:r>
        <w:rPr>
          <w:b/>
          <w:i w:val="false"/>
          <w:color w:val="123A5F"/>
          <w:sz w:val="16"/>
        </w:rPr>
        <w:t>Suivre le programme anticorruption</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(Politique anticorruption)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(Politique anticorruption)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MP-130.7  </w:t>
      </w:r>
      <w:r>
        <w:rPr>
          <w:b/>
          <w:i w:val="false"/>
          <w:color w:val="123A5F"/>
          <w:sz w:val="16"/>
        </w:rPr>
        <w:t>Enquêter sur les incidents du programme anticorruption</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Enquêter sur les incidents du programme anticorruption réalisé sur processus de réalisation principal ; Politique anticorruption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MP-130.T3 — Vérifier, enregistrer et clôturer le programme anticorruption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MP-130.8  </w:t>
      </w:r>
      <w:r>
        <w:rPr>
          <w:b/>
          <w:i w:val="false"/>
          <w:color w:val="123A5F"/>
          <w:sz w:val="16"/>
        </w:rPr>
        <w:t>Rendre compte de l'état du programme anticorruption</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17"/>
        <w:gridCol w:w="625"/>
        <w:gridCol w:w="833"/>
        <w:gridCol w:w="6008"/>
        <w:gridCol w:w="1508"/>
      </w:tblGrid>
      <w:tr>
        <w:trPr>
          <w:tblHeader w:val="true"/>
          <w:cantSplit w:val="true"/>
        </w:trPr>
        <w:tc>
          <w:tcPr>
            <w:tcW w:w="13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3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Conseil d'administration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2026-01-19</w:t>
            </w:r>
          </w:p>
        </w:tc>
        <w:tc>
          <w:tcPr>
            <w:tcW w:w="60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anticorruption : ce qui change pour vous et ce qu'il faut faire avant le 2026-02-02.</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3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2026-01-21</w:t>
            </w:r>
          </w:p>
        </w:tc>
        <w:tc>
          <w:tcPr>
            <w:tcW w:w="60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des risques : ce qui change pour vous et ce qu'il faut faire avant le 2026-02-02.</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MP-130.9  </w:t>
      </w:r>
      <w:r>
        <w:rPr>
          <w:b/>
          <w:i w:val="false"/>
          <w:color w:val="123A5F"/>
          <w:sz w:val="16"/>
        </w:rPr>
        <w:t>Revoir et améliorer le programme anticorruption</w:t>
      </w:r>
      <w:r>
        <w:rPr>
          <w:b w:val="false"/>
          <w:i w:val="false"/>
          <w:color w:val="5A6B7B"/>
          <w:sz w:val="15"/>
        </w:rPr>
        <w:t xml:space="preserve">  (Responsable conformité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5"/>
        <w:gridCol w:w="1879"/>
        <w:gridCol w:w="4910"/>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9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2026-01-23</w:t>
            </w:r>
          </w:p>
        </w:tc>
        <w:tc>
          <w:tcPr>
            <w:tcW w:w="1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2026-07-24</w:t>
            </w:r>
          </w:p>
        </w:tc>
        <w:tc>
          <w:tcPr>
            <w:tcW w:w="1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49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50"/>
        <w:gridCol w:w="8240"/>
      </w:tblGrid>
      <w:tr>
        <w:trPr>
          <w:tblHeader w:val="true"/>
          <w:cantSplit w:val="true"/>
        </w:trPr>
        <w:tc>
          <w:tcPr>
            <w:tcW w:w="20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82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0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FCPA</w:t>
            </w:r>
          </w:p>
        </w:tc>
        <w:tc>
          <w:tcPr>
            <w:tcW w:w="82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Exigences FCPA toujours valable ; mises à jour mineures.</w:t>
            </w:r>
          </w:p>
        </w:tc>
      </w:tr>
      <w:tr>
        <w:trPr>
          <w:cantSplit w:val="true"/>
        </w:trPr>
        <w:tc>
          <w:tcPr>
            <w:tcW w:w="20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UK Bribery Act</w:t>
            </w:r>
          </w:p>
        </w:tc>
        <w:tc>
          <w:tcPr>
            <w:tcW w:w="82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0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37001</w:t>
            </w:r>
          </w:p>
        </w:tc>
        <w:tc>
          <w:tcPr>
            <w:tcW w:w="82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Évaluations des risques.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453"/>
        <w:gridCol w:w="2093"/>
        <w:gridCol w:w="1745"/>
      </w:tblGrid>
      <w:tr>
        <w:trPr>
          <w:tblHeader w:val="true"/>
          <w:cantSplit w:val="true"/>
        </w:trPr>
        <w:tc>
          <w:tcPr>
            <w:tcW w:w="64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4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Évaluations des risques</w:t>
            </w:r>
          </w:p>
        </w:tc>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Hugo Lefevre</w:t>
            </w:r>
          </w:p>
        </w:tc>
        <w:tc>
          <w:tcPr>
            <w:tcW w:w="1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2026-02-22</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MP-130.10  </w:t>
      </w:r>
      <w:r>
        <w:rPr>
          <w:b/>
          <w:i w:val="false"/>
          <w:color w:val="123A5F"/>
          <w:sz w:val="16"/>
        </w:rPr>
        <w:t>Attester la conformité du programme anticorruption</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71"/>
        <w:gridCol w:w="1918"/>
        <w:gridCol w:w="7502"/>
      </w:tblGrid>
      <w:tr>
        <w:trPr>
          <w:tblHeader w:val="true"/>
          <w:cantSplit w:val="true"/>
        </w:trPr>
        <w:tc>
          <w:tcPr>
            <w:tcW w:w="8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9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5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8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1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Évaluations des risques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602"/>
        <w:gridCol w:w="1438"/>
        <w:gridCol w:w="4251"/>
      </w:tblGrid>
      <w:tr>
        <w:trPr>
          <w:tblHeader w:val="true"/>
          <w:cantSplit w:val="true"/>
        </w:trPr>
        <w:tc>
          <w:tcPr>
            <w:tcW w:w="46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4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2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6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 anticorruption complet</w:t>
            </w:r>
          </w:p>
        </w:tc>
        <w:tc>
          <w:tcPr>
            <w:tcW w:w="14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2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anticorruption v1.0</w:t>
            </w:r>
          </w:p>
        </w:tc>
      </w:tr>
      <w:tr>
        <w:trPr>
          <w:cantSplit w:val="true"/>
        </w:trPr>
        <w:tc>
          <w:tcPr>
            <w:tcW w:w="46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14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42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6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4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2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Jalon — J4 — Prêt pour la certification</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Audit à blanc clôturé ; aucun écart majeur ouvert ; organisme de certification planifié.</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“Rapport d'audit à blanc émis” (obligatoire, preuve); “Tous les écarts majeurs clôturés” (obligatoire, preuve); “Contrat avec l'organisme de certification signé”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E2E-08 (exigences), E2E-11 (assurance), E2E-10 (éléments d'entrée de revue).</w:t>
            </w:r>
          </w:p>
        </w:tc>
      </w:tr>
    </w:tbl>
    <w:p>
      <w:pPr>
        <w:pStyle w:val="Normal"/>
        <w:spacing w:before="0" w:after="40"/>
        <w:rPr/>
      </w:pPr>
      <w:r>
        <w:rPr/>
      </w:r>
    </w:p>
    <w:p>
      <w:pPr>
        <w:pStyle w:val="Heading2"/>
        <w:rPr/>
      </w:pPr>
      <w:bookmarkStart w:id="16" w:name="__RefHeading___Toc54772_2953183801"/>
      <w:bookmarkEnd w:id="16"/>
      <w:r>
        <w:rPr/>
        <w:t>E2E-05 — Des ressources à la disponibilité opérationnelle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Fournir les personnes, les compétences, la documentation, les enregistrements, la mesure et la santé. </w:t>
      </w:r>
      <w:r>
        <w:rPr>
          <w:b/>
          <w:i w:val="false"/>
          <w:color w:val="123A5F"/>
          <w:sz w:val="19"/>
        </w:rPr>
        <w:t xml:space="preserve">Du déclencheur à l'événement final : </w:t>
      </w:r>
      <w:r>
        <w:rPr>
          <w:b w:val="false"/>
          <w:i w:val="false"/>
          <w:color w:val="2C3E50"/>
          <w:sz w:val="19"/>
        </w:rPr>
        <w:t>Déploiement du SMI, nouvelle embauche, changement documentaire ou exigence de surveillance médicale → Personnes compétentes, documentation maîtrisée, équipements étalonnés, dossiers de santé.</w:t>
      </w:r>
    </w:p>
    <w:p>
      <w:pPr>
        <w:pStyle w:val="Normal"/>
        <w:keepNext w:val="false"/>
        <w:spacing w:lineRule="exact" w:line="224" w:before="0" w:after="80"/>
        <w:jc w:val="left"/>
        <w:rPr/>
      </w:pPr>
      <w:r>
        <w:rPr>
          <w:b/>
          <w:i w:val="false"/>
          <w:color w:val="5A6B7B"/>
          <w:sz w:val="18"/>
        </w:rPr>
        <w:t xml:space="preserve">4 macro-processus, 50 étapes. Produit : </w:t>
      </w:r>
      <w:r>
        <w:rPr>
          <w:b w:val="false"/>
          <w:i w:val="false"/>
          <w:color w:val="5A6B7B"/>
          <w:sz w:val="18"/>
        </w:rPr>
        <w:t xml:space="preserve">Personnes compétentes, informations documentées, ressources de mesure prêtes pour l'opération. </w:t>
      </w:r>
      <w:r>
        <w:rPr>
          <w:b/>
          <w:i w:val="false"/>
          <w:color w:val="5A6B7B"/>
          <w:sz w:val="18"/>
        </w:rPr>
        <w:t xml:space="preserve">Alimente : </w:t>
      </w:r>
      <w:r>
        <w:rPr>
          <w:b w:val="false"/>
          <w:i w:val="false"/>
          <w:color w:val="5A6B7B"/>
          <w:sz w:val="18"/>
        </w:rPr>
        <w:t>E2E-08 (livraison) ; E2E-09 (non-conformités d'étalonnage et de compétence).</w:t>
      </w:r>
    </w:p>
    <w:p>
      <w:pPr>
        <w:pStyle w:val="Heading3"/>
        <w:rPr/>
      </w:pPr>
      <w:r>
        <w:rPr/>
        <w:t>UMS024 (MP-006) — Élaboration des procédures et instructions de travail</w:t>
      </w:r>
    </w:p>
    <w:p>
      <w:pPr>
        <w:pStyle w:val="Normal"/>
        <w:keepNext w:val="false"/>
        <w:spacing w:lineRule="exact" w:line="210" w:before="0" w:after="40"/>
        <w:jc w:val="left"/>
        <w:rPr/>
      </w:pPr>
      <w:r>
        <w:rPr>
          <w:b w:val="false"/>
          <w:i/>
          <w:color w:val="2C3E50"/>
          <w:sz w:val="17"/>
        </w:rPr>
        <w:t xml:space="preserve">Élaborer les procédures ; garantir la clarté ; valider la conformité. </w:t>
      </w:r>
      <w:r>
        <w:rPr>
          <w:b w:val="false"/>
          <w:i w:val="false"/>
          <w:color w:val="5A6B7B"/>
          <w:sz w:val="17"/>
        </w:rPr>
        <w:t>Pilote : Responsable excellence des processus. Exigences : ISO 9001 §7.5, §8.1.</w:t>
      </w:r>
    </w:p>
    <w:p>
      <w:pPr>
        <w:pStyle w:val="Normal"/>
        <w:keepNext w:val="true"/>
        <w:spacing w:lineRule="exact" w:line="198" w:before="40" w:after="0"/>
        <w:jc w:val="left"/>
        <w:rPr/>
      </w:pPr>
      <w:r>
        <w:rPr>
          <w:b/>
          <w:i w:val="false"/>
          <w:color w:val="17A2B8"/>
          <w:sz w:val="16"/>
        </w:rPr>
        <w:t>Tâche MP-006.T1 — Planifier et préparer les procédures et instructions de travail</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MP-006.1  </w:t>
      </w:r>
      <w:r>
        <w:rPr>
          <w:b/>
          <w:i w:val="false"/>
          <w:color w:val="123A5F"/>
          <w:sz w:val="16"/>
        </w:rPr>
        <w:t>Identifier le besoin des procédures et instructions de travail</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Besoin des procédures et instructions de travail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59"/>
        <w:gridCol w:w="3598"/>
        <w:gridCol w:w="810"/>
        <w:gridCol w:w="2089"/>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Besoin des procédures et instructions de travail</w:t>
            </w:r>
          </w:p>
        </w:tc>
        <w:tc>
          <w:tcPr>
            <w:tcW w:w="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w:t>
            </w:r>
          </w:p>
        </w:tc>
        <w:tc>
          <w:tcPr>
            <w:tcW w:w="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Procédures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janv.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Instructions de travail</w:t>
            </w:r>
          </w:p>
        </w:tc>
        <w:tc>
          <w:tcPr>
            <w:tcW w:w="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Instructions de travail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janv.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Aides visuelles</w:t>
            </w:r>
          </w:p>
        </w:tc>
        <w:tc>
          <w:tcPr>
            <w:tcW w:w="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Procédures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déc.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MP-006.2  </w:t>
      </w:r>
      <w:r>
        <w:rPr>
          <w:b/>
          <w:i w:val="false"/>
          <w:color w:val="123A5F"/>
          <w:sz w:val="16"/>
        </w:rPr>
        <w:t>Définir la structure des procédures et instructions de travail</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Structure des procédures et instructions de travail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48"/>
        <w:gridCol w:w="3544"/>
        <w:gridCol w:w="810"/>
        <w:gridCol w:w="2153"/>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Structure des procédures et instructions de travail</w:t>
            </w:r>
          </w:p>
        </w:tc>
        <w:tc>
          <w:tcPr>
            <w:tcW w:w="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w:t>
            </w:r>
          </w:p>
        </w:tc>
        <w:tc>
          <w:tcPr>
            <w:tcW w:w="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Procédures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janv.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Instructions de travail</w:t>
            </w:r>
          </w:p>
        </w:tc>
        <w:tc>
          <w:tcPr>
            <w:tcW w:w="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Instructions de travail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déc. 2025</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Aides visuelles</w:t>
            </w:r>
          </w:p>
        </w:tc>
        <w:tc>
          <w:tcPr>
            <w:tcW w:w="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Procédures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déc.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MP-006.3  </w:t>
      </w:r>
      <w:r>
        <w:rPr>
          <w:b/>
          <w:i w:val="false"/>
          <w:color w:val="123A5F"/>
          <w:sz w:val="16"/>
        </w:rPr>
        <w:t>Rédiger les procédures et instructions de travail</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5"/>
        <w:gridCol w:w="611"/>
        <w:gridCol w:w="4699"/>
        <w:gridCol w:w="2090"/>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6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0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HZ-UNI-QMS-UMS024-03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Procédures pour produits et services, aligné sur ISO 9001 ; généré à partir des données du projet puis complété par l'auteur.</w:t>
            </w:r>
          </w:p>
        </w:tc>
        <w:tc>
          <w:tcPr>
            <w:tcW w:w="20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HZ-UNI-QMS-WI — Instruction de travail</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MP-006.4  </w:t>
      </w:r>
      <w:r>
        <w:rPr>
          <w:b/>
          <w:i w:val="false"/>
          <w:color w:val="123A5F"/>
          <w:sz w:val="16"/>
        </w:rPr>
        <w:t>Élaborer les procédures et instructions de travail</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5"/>
        <w:gridCol w:w="611"/>
        <w:gridCol w:w="4699"/>
        <w:gridCol w:w="2090"/>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6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0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HZ-UNI-QMS-UMS024-04</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Procédures pour produits et services, aligné sur ISO 9001 ; généré à partir des données du projet puis complété par l'auteur.</w:t>
            </w:r>
          </w:p>
        </w:tc>
        <w:tc>
          <w:tcPr>
            <w:tcW w:w="20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HZ-UNI-QMS-WI — Instruction de travail</w:t>
            </w:r>
          </w:p>
        </w:tc>
      </w:tr>
    </w:tbl>
    <w:p>
      <w:pPr>
        <w:pStyle w:val="Normal"/>
        <w:keepNext w:val="true"/>
        <w:spacing w:lineRule="exact" w:line="198" w:before="40" w:after="0"/>
        <w:jc w:val="left"/>
        <w:rPr/>
      </w:pPr>
      <w:r>
        <w:rPr>
          <w:b/>
          <w:i w:val="false"/>
          <w:color w:val="17A2B8"/>
          <w:sz w:val="16"/>
        </w:rPr>
        <w:t>Tâche MP-006.T2 — Exécuter les activités des procédures et instructions de travail</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MP-006.5  </w:t>
      </w:r>
      <w:r>
        <w:rPr>
          <w:b/>
          <w:i w:val="false"/>
          <w:color w:val="123A5F"/>
          <w:sz w:val="16"/>
        </w:rPr>
        <w:t>Intégrer des supports visuels</w:t>
      </w:r>
      <w:r>
        <w:rPr>
          <w:b w:val="false"/>
          <w:i w:val="false"/>
          <w:color w:val="5A6B7B"/>
          <w:sz w:val="15"/>
        </w:rPr>
        <w:t xml:space="preserve">  (Responsable excellence des processus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76"/>
        <w:gridCol w:w="4052"/>
        <w:gridCol w:w="3563"/>
      </w:tblGrid>
      <w:tr>
        <w:trPr>
          <w:tblHeader w:val="true"/>
          <w:cantSplit w:val="true"/>
        </w:trPr>
        <w:tc>
          <w:tcPr>
            <w:tcW w:w="2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40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Intégrer des supports visuels</w:t>
            </w:r>
          </w:p>
        </w:tc>
        <w:tc>
          <w:tcPr>
            <w:tcW w:w="40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Procédures</w:t>
            </w:r>
          </w:p>
        </w:tc>
      </w:tr>
      <w:tr>
        <w:trPr>
          <w:cantSplit w:val="true"/>
        </w:trPr>
        <w:tc>
          <w:tcPr>
            <w:tcW w:w="26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40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excellence des processus</w:t>
            </w:r>
          </w:p>
        </w:tc>
        <w:tc>
          <w:tcPr>
            <w:tcW w:w="35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MP-006.6  </w:t>
      </w:r>
      <w:r>
        <w:rPr>
          <w:b/>
          <w:i w:val="false"/>
          <w:color w:val="123A5F"/>
          <w:sz w:val="16"/>
        </w:rPr>
        <w:t>Valider les procédures et instructions de travail</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430"/>
        <w:gridCol w:w="6185"/>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4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1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4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6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Procédures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37"/>
        <w:gridCol w:w="743"/>
        <w:gridCol w:w="3911"/>
      </w:tblGrid>
      <w:tr>
        <w:trPr>
          <w:tblHeader w:val="true"/>
          <w:cantSplit w:val="true"/>
        </w:trPr>
        <w:tc>
          <w:tcPr>
            <w:tcW w:w="56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Procédures v1.0</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 §8.1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MP-006.7  </w:t>
      </w:r>
      <w:r>
        <w:rPr>
          <w:b/>
          <w:i w:val="false"/>
          <w:color w:val="123A5F"/>
          <w:sz w:val="16"/>
        </w:rPr>
        <w:t>Vérifier la conformité des procédures et instructions de travail</w:t>
      </w:r>
      <w:r>
        <w:rPr>
          <w:b w:val="false"/>
          <w:i w:val="false"/>
          <w:color w:val="5A6B7B"/>
          <w:sz w:val="15"/>
        </w:rPr>
        <w:t xml:space="preserve">  (Responsable excellence des processus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3.8/5.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92"/>
        <w:gridCol w:w="743"/>
        <w:gridCol w:w="810"/>
        <w:gridCol w:w="5345"/>
      </w:tblGrid>
      <w:tr>
        <w:trPr>
          <w:tblHeader w:val="true"/>
          <w:cantSplit w:val="true"/>
        </w:trPr>
        <w:tc>
          <w:tcPr>
            <w:tcW w:w="3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Procédures revu le 2026-01-18 ; 2 écarts corrigés.</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 §8.1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§7.5, §8.1 avec la liste de contrôle du jalon.</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Instructions de travail</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Instructions de travail.</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KPI-11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MP-006.8  </w:t>
      </w:r>
      <w:r>
        <w:rPr>
          <w:b/>
          <w:i w:val="false"/>
          <w:color w:val="123A5F"/>
          <w:sz w:val="16"/>
        </w:rPr>
        <w:t>Soumettre les procédures et instructions de travail pour approbation</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29"/>
        <w:gridCol w:w="2883"/>
        <w:gridCol w:w="1079"/>
      </w:tblGrid>
      <w:tr>
        <w:trPr>
          <w:tblHeader w:val="true"/>
          <w:cantSplit w:val="true"/>
        </w:trPr>
        <w:tc>
          <w:tcPr>
            <w:tcW w:w="6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Soumettre les procédures et instructions de travail pour approbation réalisé sur processus de réalisation principal ; Procédures mis à jour.</w:t>
            </w:r>
          </w:p>
        </w:tc>
        <w:tc>
          <w:tcPr>
            <w:tcW w:w="2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HZ-UNI-QMS-WI — Instruction de travail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MP-006.T3 — Vérifier, enregistrer et clôturer les procédures et instructions de travail</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MP-006.9  </w:t>
      </w:r>
      <w:r>
        <w:rPr>
          <w:b/>
          <w:i w:val="false"/>
          <w:color w:val="123A5F"/>
          <w:sz w:val="16"/>
        </w:rPr>
        <w:t>Publier les procédures et instructions de travail</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5"/>
        <w:gridCol w:w="611"/>
        <w:gridCol w:w="4699"/>
        <w:gridCol w:w="2090"/>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6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0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HZ-UNI-QMS-UMS024-09</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Procédures pour produits et services, aligné sur ISO 9001 ; généré à partir des données du projet puis complété par l'auteur.</w:t>
            </w:r>
          </w:p>
        </w:tc>
        <w:tc>
          <w:tcPr>
            <w:tcW w:w="20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HZ-UNI-QMS-WI — Instruction de travail</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MP-006.10  </w:t>
      </w:r>
      <w:r>
        <w:rPr>
          <w:b/>
          <w:i w:val="false"/>
          <w:color w:val="123A5F"/>
          <w:sz w:val="16"/>
        </w:rPr>
        <w:t>Former le personnel sur les procédures et instructions de travail</w:t>
      </w:r>
      <w:r>
        <w:rPr>
          <w:b w:val="false"/>
          <w:i w:val="false"/>
          <w:color w:val="5A6B7B"/>
          <w:sz w:val="15"/>
        </w:rPr>
        <w:t xml:space="preserve">  (Responsable excellence des processus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61"/>
        <w:gridCol w:w="878"/>
        <w:gridCol w:w="1078"/>
        <w:gridCol w:w="945"/>
        <w:gridCol w:w="2550"/>
        <w:gridCol w:w="1078"/>
      </w:tblGrid>
      <w:tr>
        <w:trPr>
          <w:tblHeader w:val="true"/>
          <w:cantSplit w:val="true"/>
        </w:trPr>
        <w:tc>
          <w:tcPr>
            <w:tcW w:w="37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7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Former le personnel sur les procédures et instructions de travail — session pratique</w:t>
            </w:r>
          </w:p>
        </w:tc>
        <w:tc>
          <w:tcPr>
            <w:tcW w:w="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2026-01-29</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6</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Quiz</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79</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MP-006.11  </w:t>
      </w:r>
      <w:r>
        <w:rPr>
          <w:b/>
          <w:i w:val="false"/>
          <w:color w:val="123A5F"/>
          <w:sz w:val="16"/>
        </w:rPr>
        <w:t>Planifier les revues des procédures et instructions de travail</w:t>
      </w:r>
      <w:r>
        <w:rPr>
          <w:b w:val="false"/>
          <w:i w:val="false"/>
          <w:color w:val="5A6B7B"/>
          <w:sz w:val="15"/>
        </w:rPr>
        <w:t xml:space="preserve">  (Responsable excellence des processus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288"/>
        <w:gridCol w:w="4500"/>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2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2026-01-26</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2026-07-27</w:t>
            </w:r>
          </w:p>
        </w:tc>
        <w:tc>
          <w:tcPr>
            <w:tcW w:w="2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4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59"/>
        <w:gridCol w:w="7431"/>
      </w:tblGrid>
      <w:tr>
        <w:trPr>
          <w:tblHeader w:val="true"/>
          <w:cantSplit w:val="true"/>
        </w:trPr>
        <w:tc>
          <w:tcPr>
            <w:tcW w:w="28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4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8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Conceptions de processus</w:t>
            </w:r>
          </w:p>
        </w:tc>
        <w:tc>
          <w:tcPr>
            <w:tcW w:w="74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Conceptions de processus toujours valable ; mises à jour mineures.</w:t>
            </w:r>
          </w:p>
        </w:tc>
      </w:tr>
      <w:tr>
        <w:trPr>
          <w:cantSplit w:val="true"/>
        </w:trPr>
        <w:tc>
          <w:tcPr>
            <w:tcW w:w="28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normatives</w:t>
            </w:r>
          </w:p>
        </w:tc>
        <w:tc>
          <w:tcPr>
            <w:tcW w:w="74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8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Normes documentaires</w:t>
            </w:r>
          </w:p>
        </w:tc>
        <w:tc>
          <w:tcPr>
            <w:tcW w:w="74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Instructions de travail.</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453"/>
        <w:gridCol w:w="2093"/>
        <w:gridCol w:w="1745"/>
      </w:tblGrid>
      <w:tr>
        <w:trPr>
          <w:tblHeader w:val="true"/>
          <w:cantSplit w:val="true"/>
        </w:trPr>
        <w:tc>
          <w:tcPr>
            <w:tcW w:w="64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4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Instructions de travail</w:t>
            </w:r>
          </w:p>
        </w:tc>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Adam Rahmani</w:t>
            </w:r>
          </w:p>
        </w:tc>
        <w:tc>
          <w:tcPr>
            <w:tcW w:w="1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2026-02-25</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MP-006.T4 — Rédiger les procédures des tâches (cas d'usage)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MP-006.12  </w:t>
      </w:r>
      <w:r>
        <w:rPr>
          <w:b/>
          <w:i w:val="false"/>
          <w:color w:val="123A5F"/>
          <w:sz w:val="16"/>
        </w:rPr>
        <w:t>Créer l'en-tête de la procédure</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5"/>
        <w:gridCol w:w="611"/>
        <w:gridCol w:w="4699"/>
        <w:gridCol w:w="2090"/>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6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0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HZ-UNI-QMS-UMS024-12</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Procédures pour produits et services, aligné sur ISO 9001 ; généré à partir des données du projet puis complété par l'auteur.</w:t>
            </w:r>
          </w:p>
        </w:tc>
        <w:tc>
          <w:tcPr>
            <w:tcW w:w="20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HZ-UNI-QMS-WI — Instruction de travail</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MP-006.13  </w:t>
      </w:r>
      <w:r>
        <w:rPr>
          <w:b/>
          <w:i w:val="false"/>
          <w:color w:val="123A5F"/>
          <w:sz w:val="16"/>
        </w:rPr>
        <w:t>Définir la séquence des étapes avec les exceptions</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Séquence des étapes avec les exceptions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47"/>
        <w:gridCol w:w="3566"/>
        <w:gridCol w:w="810"/>
        <w:gridCol w:w="2217"/>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Séquence des étapes avec les exceptions</w:t>
            </w:r>
          </w:p>
        </w:tc>
        <w:tc>
          <w:tcPr>
            <w:tcW w:w="9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w:t>
            </w:r>
          </w:p>
        </w:tc>
        <w:tc>
          <w:tcPr>
            <w:tcW w:w="9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Procédures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sept.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Instructions de travail</w:t>
            </w:r>
          </w:p>
        </w:tc>
        <w:tc>
          <w:tcPr>
            <w:tcW w:w="9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Instructions de travail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revue de direction, sept. 2025</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Aides visuelles</w:t>
            </w:r>
          </w:p>
        </w:tc>
        <w:tc>
          <w:tcPr>
            <w:tcW w:w="9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Procédures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sept.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MP-006.14  </w:t>
      </w:r>
      <w:r>
        <w:rPr>
          <w:b/>
          <w:i w:val="false"/>
          <w:color w:val="123A5F"/>
          <w:sz w:val="16"/>
        </w:rPr>
        <w:t>Générer le diagramme BPMN à partir du tableau des étapes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46"/>
        <w:gridCol w:w="4744"/>
      </w:tblGrid>
      <w:tr>
        <w:trPr>
          <w:tblHeader w:val="true"/>
          <w:cantSplit w:val="true"/>
        </w:trPr>
        <w:tc>
          <w:tcPr>
            <w:tcW w:w="5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4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Générer le diagramme BPMN à partir du tableau des étapes : réalisé par le moteur DynamicMS ; Procédures disponible dans le projet.</w:t>
            </w:r>
          </w:p>
        </w:tc>
        <w:tc>
          <w:tcPr>
            <w:tcW w:w="4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HZ-UNI-QMS-WI — Instruction de travail; Mettre à jour Instructions de travail</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MP-006.15  </w:t>
      </w:r>
      <w:r>
        <w:rPr>
          <w:b/>
          <w:i w:val="false"/>
          <w:color w:val="123A5F"/>
          <w:sz w:val="16"/>
        </w:rPr>
        <w:t>Rattacher les KPI, le reporting et les alertes</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893"/>
        <w:gridCol w:w="4319"/>
        <w:gridCol w:w="1079"/>
      </w:tblGrid>
      <w:tr>
        <w:trPr>
          <w:tblHeader w:val="true"/>
          <w:cantSplit w:val="true"/>
        </w:trPr>
        <w:tc>
          <w:tcPr>
            <w:tcW w:w="48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3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8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Rattacher les KPI, le reporting et les alertes réalisé sur processus de réalisation principal ; Procédures mis à jour.</w:t>
            </w:r>
          </w:p>
        </w:tc>
        <w:tc>
          <w:tcPr>
            <w:tcW w:w="4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HZ-UNI-QMS-WI — Instruction de travail; Mettre à jour Instructions de travail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UMS021 (MP-025) — Maîtrise des ressources de surveillance et de mesure</w:t>
      </w:r>
    </w:p>
    <w:p>
      <w:pPr>
        <w:pStyle w:val="Normal"/>
        <w:keepNext w:val="false"/>
        <w:spacing w:lineRule="exact" w:line="210" w:before="0" w:after="40"/>
        <w:jc w:val="left"/>
        <w:rPr/>
      </w:pPr>
      <w:r>
        <w:rPr>
          <w:b w:val="false"/>
          <w:i/>
          <w:color w:val="2C3E50"/>
          <w:sz w:val="17"/>
        </w:rPr>
        <w:t xml:space="preserve">Inventorier les équipements ; planifier/réaliser l'étalonnage ; évaluer l'impact ; tenir les enregistrements. </w:t>
      </w:r>
      <w:r>
        <w:rPr>
          <w:b w:val="false"/>
          <w:i w:val="false"/>
          <w:color w:val="5A6B7B"/>
          <w:sz w:val="17"/>
        </w:rPr>
        <w:t>Pilote : Responsable qualité. Exigences : ISO 9001 §7.1.5.</w:t>
      </w:r>
    </w:p>
    <w:p>
      <w:pPr>
        <w:pStyle w:val="Normal"/>
        <w:keepNext w:val="true"/>
        <w:spacing w:lineRule="exact" w:line="198" w:before="40" w:after="0"/>
        <w:jc w:val="left"/>
        <w:rPr/>
      </w:pPr>
      <w:r>
        <w:rPr>
          <w:b/>
          <w:i w:val="false"/>
          <w:color w:val="17A2B8"/>
          <w:sz w:val="16"/>
        </w:rPr>
        <w:t>Tâche MP-025.T1 — Planifier et préparer les équipements de mesure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MP-025.1  </w:t>
      </w:r>
      <w:r>
        <w:rPr>
          <w:b/>
          <w:i w:val="false"/>
          <w:color w:val="123A5F"/>
          <w:sz w:val="16"/>
        </w:rPr>
        <w:t>Inventorier les équipements de mesure</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Inventorier les équipements de mesure réalisé sur processus de réalisation principal ; Registre des équipements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HZ-UNI-QMS-CAL — Registre des équipements de surveillance et de mesure; EQ-01 — Clé dynamométrique 5–60 N·m; EQ-02 — Pied à coulisse numérique 0–150 mm</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MP-025.2  </w:t>
      </w:r>
      <w:r>
        <w:rPr>
          <w:b/>
          <w:i w:val="false"/>
          <w:color w:val="123A5F"/>
          <w:sz w:val="16"/>
        </w:rPr>
        <w:t>Établir les calendriers des équipements de mesure</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Établir les calendriers des équipements de mesure réalisé sur processus de réalisation principal ; Registre des équipements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HZ-UNI-QMS-CAL — Registre des équipements de surveillance et de mesure; EQ-01 — Clé dynamométrique 5–60 N·m; EQ-02 — Pied à coulisse numérique 0–150 mm</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MP-025.3  </w:t>
      </w:r>
      <w:r>
        <w:rPr>
          <w:b/>
          <w:i w:val="false"/>
          <w:color w:val="123A5F"/>
          <w:sz w:val="16"/>
        </w:rPr>
        <w:t>Réaliser l'étalonnage des équipements de mesure</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Réaliser l'étalonnage des équipements de mesure réalisé sur processus de réalisation principal ; Registre des équipements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HZ-UNI-QMS-CAL — Registre des équipements de surveillance et de mesure; EQ-01 — Clé dynamométrique 5–60 N·m; EQ-02 — Pied à coulisse numérique 0–150 mm</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MP-025.T2 — Exécuter les activités des équipements de mesure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MP-025.4  </w:t>
      </w:r>
      <w:r>
        <w:rPr>
          <w:b/>
          <w:i w:val="false"/>
          <w:color w:val="123A5F"/>
          <w:sz w:val="16"/>
        </w:rPr>
        <w:t>Étiqueter l'état d'étalonnage des équipements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Étiqueter l'état d'étalonnage des équipements réalisé sur processus de réalisation principal ; Registre des équipements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HZ-UNI-QMS-CAL — Registre des équipements de surveillance et de mesure; EQ-01 — Clé dynamométrique 5–60 N·m; EQ-02 — Pied à coulisse numérique 0–150 mm</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MP-025.5  </w:t>
      </w:r>
      <w:r>
        <w:rPr>
          <w:b/>
          <w:i w:val="false"/>
          <w:color w:val="123A5F"/>
          <w:sz w:val="16"/>
        </w:rPr>
        <w:t>Ajuster et corriger les équipements de mesure</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263"/>
        <w:gridCol w:w="1617"/>
        <w:gridCol w:w="4411"/>
      </w:tblGrid>
      <w:tr>
        <w:trPr>
          <w:tblHeader w:val="true"/>
          <w:cantSplit w:val="true"/>
        </w:trPr>
        <w:tc>
          <w:tcPr>
            <w:tcW w:w="4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6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4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équipements mis à jour : Utilisation d'une version obsolète d'un document.</w:t>
            </w:r>
          </w:p>
        </w:tc>
        <w:tc>
          <w:tcPr>
            <w:tcW w:w="16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4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HZ-UNI-QMS-CAL — Registre des équipements de surveillance et de mesure; EQ-01 — Clé dynamométrique 5–60 N·m; EQ-02 — Pied à coulisse numérique 0–150 mm</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MP-025.6  </w:t>
      </w:r>
      <w:r>
        <w:rPr>
          <w:b/>
          <w:i w:val="false"/>
          <w:color w:val="123A5F"/>
          <w:sz w:val="16"/>
        </w:rPr>
        <w:t>Évaluer l'impact des équipements de mesure</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55"/>
        <w:gridCol w:w="743"/>
        <w:gridCol w:w="810"/>
        <w:gridCol w:w="5182"/>
      </w:tblGrid>
      <w:tr>
        <w:trPr>
          <w:tblHeader w:val="true"/>
          <w:cantSplit w:val="true"/>
        </w:trPr>
        <w:tc>
          <w:tcPr>
            <w:tcW w:w="3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des équipements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équipements revu le 2026-01-26 ; 2 écarts corrigés.</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§7.1.5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§7.1.5 avec la liste de contrôle du jalon.</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d'étalonnage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d'étalonnage.</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MP-025.T3 — Vérifier, enregistrer et clôturer les équipements de mesure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MP-025.7  </w:t>
      </w:r>
      <w:r>
        <w:rPr>
          <w:b/>
          <w:i w:val="false"/>
          <w:color w:val="123A5F"/>
          <w:sz w:val="16"/>
        </w:rPr>
        <w:t>Tenir les enregistrements des équipements de mesure</w:t>
      </w:r>
      <w:r>
        <w:rPr>
          <w:b w:val="false"/>
          <w:i w:val="false"/>
          <w:color w:val="5A6B7B"/>
          <w:sz w:val="15"/>
        </w:rPr>
        <w:t xml:space="preserve">  (Responsable qualité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83"/>
        <w:gridCol w:w="1547"/>
        <w:gridCol w:w="609"/>
        <w:gridCol w:w="4751"/>
      </w:tblGrid>
      <w:tr>
        <w:trPr>
          <w:tblHeader w:val="true"/>
          <w:cantSplit w:val="true"/>
        </w:trPr>
        <w:tc>
          <w:tcPr>
            <w:tcW w:w="33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33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TPL-CAL — Registre des équipements de surveillance et de mesure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HZ-UNI-QMS-UMS021-07</w:t>
            </w:r>
          </w:p>
        </w:tc>
        <w:tc>
          <w:tcPr>
            <w:tcW w:w="6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équipements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HZ-UNI-QMS-CAL — Registre des équipements de surveillance et de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MP-025.8  </w:t>
      </w:r>
      <w:r>
        <w:rPr>
          <w:b/>
          <w:i w:val="false"/>
          <w:color w:val="123A5F"/>
          <w:sz w:val="16"/>
        </w:rPr>
        <w:t>Traiter les non-conformes des équipements de mesure</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Traiter les non-conformes des équipements de mesure réalisé sur processus de réalisation principal ; Registre des équipements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HZ-UNI-QMS-CAL — Registre des équipements de surveillance et de mesure; EQ-01 — Clé dynamométrique 5–60 N·m; EQ-02 — Pied à coulisse numérique 0–150 mm</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UMS001 (MP-029) — Maîtrise du cycle de vie documentaire</w:t>
      </w:r>
    </w:p>
    <w:p>
      <w:pPr>
        <w:pStyle w:val="Normal"/>
        <w:keepNext w:val="false"/>
        <w:spacing w:lineRule="exact" w:line="210" w:before="0" w:after="40"/>
        <w:jc w:val="left"/>
        <w:rPr/>
      </w:pPr>
      <w:r>
        <w:rPr>
          <w:b w:val="false"/>
          <w:i/>
          <w:color w:val="2C3E50"/>
          <w:sz w:val="17"/>
        </w:rPr>
        <w:t xml:space="preserve">Définir les métadonnées ; gérer l'approbation ; maîtriser les versions ; archiver les documents obsolètes. </w:t>
      </w:r>
      <w:r>
        <w:rPr>
          <w:b w:val="false"/>
          <w:i w:val="false"/>
          <w:color w:val="5A6B7B"/>
          <w:sz w:val="17"/>
        </w:rPr>
        <w:t>Pilote : Gestionnaire documentaire. Exigences : ISO 9001 §7.5.2, §7.5.3.</w:t>
      </w:r>
    </w:p>
    <w:p>
      <w:pPr>
        <w:pStyle w:val="Normal"/>
        <w:keepNext w:val="true"/>
        <w:spacing w:lineRule="exact" w:line="198" w:before="40" w:after="0"/>
        <w:jc w:val="left"/>
        <w:rPr/>
      </w:pPr>
      <w:r>
        <w:rPr>
          <w:b/>
          <w:i w:val="false"/>
          <w:color w:val="17A2B8"/>
          <w:sz w:val="16"/>
        </w:rPr>
        <w:t>Tâche MP-029.T1 — Planifier et préparer les documents maîtrisés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MP-029.1  </w:t>
      </w:r>
      <w:r>
        <w:rPr>
          <w:b/>
          <w:i w:val="false"/>
          <w:color w:val="123A5F"/>
          <w:sz w:val="16"/>
        </w:rPr>
        <w:t>Définir les métadonnées des documents maîtrisés</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Métadonnées des documents maîtrisés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83"/>
        <w:gridCol w:w="985"/>
        <w:gridCol w:w="3770"/>
        <w:gridCol w:w="811"/>
        <w:gridCol w:w="2242"/>
      </w:tblGrid>
      <w:tr>
        <w:trPr>
          <w:tblHeader w:val="true"/>
          <w:cantSplit w:val="true"/>
        </w:trPr>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Métadonnées des documents maîtrisés</w:t>
            </w:r>
          </w:p>
        </w:tc>
        <w:tc>
          <w:tcPr>
            <w:tcW w:w="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maîtrisés</w:t>
            </w:r>
          </w:p>
        </w:tc>
        <w:tc>
          <w:tcPr>
            <w:tcW w:w="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maîtrisés ; suivi par Gestionnaire documentaire.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janv. 2026</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d'approbation</w:t>
            </w:r>
          </w:p>
        </w:tc>
        <w:tc>
          <w:tcPr>
            <w:tcW w:w="9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d'approbation ; suivi par Gestionnaire documentaire.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janv. 2026</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diffusion</w:t>
            </w:r>
          </w:p>
        </w:tc>
        <w:tc>
          <w:tcPr>
            <w:tcW w:w="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maîtrisés ; suivi par Gestionnaire documentaire.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déc. 2025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MP-029.2  </w:t>
      </w:r>
      <w:r>
        <w:rPr>
          <w:b/>
          <w:i w:val="false"/>
          <w:color w:val="123A5F"/>
          <w:sz w:val="16"/>
        </w:rPr>
        <w:t>Identifier le workflow des documents maîtrisés</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Workflow des documents maîtrisés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82"/>
        <w:gridCol w:w="985"/>
        <w:gridCol w:w="3830"/>
        <w:gridCol w:w="810"/>
        <w:gridCol w:w="2384"/>
      </w:tblGrid>
      <w:tr>
        <w:trPr>
          <w:tblHeader w:val="true"/>
          <w:cantSplit w:val="true"/>
        </w:trPr>
        <w:tc>
          <w:tcPr>
            <w:tcW w:w="2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Workflow des documents maîtrisés</w:t>
            </w:r>
          </w:p>
        </w:tc>
        <w:tc>
          <w:tcPr>
            <w:tcW w:w="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maîtrisés</w:t>
            </w:r>
          </w:p>
        </w:tc>
        <w:tc>
          <w:tcPr>
            <w:tcW w:w="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maîtrisés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janv. 2026</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d'approbation</w:t>
            </w:r>
          </w:p>
        </w:tc>
        <w:tc>
          <w:tcPr>
            <w:tcW w:w="9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d'approbation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déc. 2025</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diffusion</w:t>
            </w:r>
          </w:p>
        </w:tc>
        <w:tc>
          <w:tcPr>
            <w:tcW w:w="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maîtrisés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déc.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MP-029.3  </w:t>
      </w:r>
      <w:r>
        <w:rPr>
          <w:b/>
          <w:i w:val="false"/>
          <w:color w:val="123A5F"/>
          <w:sz w:val="16"/>
        </w:rPr>
        <w:t>Rédiger les documents maîtrisés</w:t>
      </w:r>
      <w:r>
        <w:rPr>
          <w:b w:val="false"/>
          <w:i w:val="false"/>
          <w:color w:val="5A6B7B"/>
          <w:sz w:val="15"/>
        </w:rPr>
        <w:t xml:space="preserve">  (Gestionnaire documentaire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26"/>
        <w:gridCol w:w="1546"/>
        <w:gridCol w:w="611"/>
        <w:gridCol w:w="4907"/>
      </w:tblGrid>
      <w:tr>
        <w:trPr>
          <w:tblHeader w:val="true"/>
          <w:cantSplit w:val="true"/>
        </w:trPr>
        <w:tc>
          <w:tcPr>
            <w:tcW w:w="3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3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TPL-DOCLIST — Liste maîtresse des informations documentées</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HZ-UNI-QMS-UMS001-03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MP-029.4  </w:t>
      </w:r>
      <w:r>
        <w:rPr>
          <w:b/>
          <w:i w:val="false"/>
          <w:color w:val="123A5F"/>
          <w:sz w:val="16"/>
        </w:rPr>
        <w:t>Relire les projets de documents par les pairs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57"/>
        <w:gridCol w:w="3955"/>
        <w:gridCol w:w="1079"/>
      </w:tblGrid>
      <w:tr>
        <w:trPr>
          <w:tblHeader w:val="true"/>
          <w:cantSplit w:val="true"/>
        </w:trPr>
        <w:tc>
          <w:tcPr>
            <w:tcW w:w="52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2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Relire les projets de documents par les pairs réalisé sur processus de réalisation principal ; Documents maîtrisés mis à jour.</w:t>
            </w:r>
          </w:p>
        </w:tc>
        <w:tc>
          <w:tcPr>
            <w:tcW w:w="3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MP-029.T2 — Exécuter les activités des documents maîtrisés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MP-029.5  </w:t>
      </w:r>
      <w:r>
        <w:rPr>
          <w:b/>
          <w:i w:val="false"/>
          <w:color w:val="123A5F"/>
          <w:sz w:val="16"/>
        </w:rPr>
        <w:t>Contrôler la conformité des documents maîtrisés</w:t>
      </w:r>
      <w:r>
        <w:rPr>
          <w:b w:val="false"/>
          <w:i w:val="false"/>
          <w:color w:val="5A6B7B"/>
          <w:sz w:val="15"/>
        </w:rPr>
        <w:t xml:space="preserve">  (Gestionnaire documentaire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91"/>
        <w:gridCol w:w="743"/>
        <w:gridCol w:w="811"/>
        <w:gridCol w:w="5245"/>
      </w:tblGrid>
      <w:tr>
        <w:trPr>
          <w:tblHeader w:val="true"/>
          <w:cantSplit w:val="true"/>
        </w:trPr>
        <w:tc>
          <w:tcPr>
            <w:tcW w:w="34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maîtrisés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revu le 2026-01-31 ; 2 écarts corrigés.</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§7.5.2, §7.5.3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§7.5.2, §7.5.3 avec la liste de contrôle du jalon.</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d'approbation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d'approbation.</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KPI-10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MP-029.6  </w:t>
      </w:r>
      <w:r>
        <w:rPr>
          <w:b/>
          <w:i w:val="false"/>
          <w:color w:val="123A5F"/>
          <w:sz w:val="16"/>
        </w:rPr>
        <w:t>Vérifier les versions des documents maîtrisés</w:t>
      </w:r>
      <w:r>
        <w:rPr>
          <w:b w:val="false"/>
          <w:i w:val="false"/>
          <w:color w:val="5A6B7B"/>
          <w:sz w:val="15"/>
        </w:rPr>
        <w:t xml:space="preserve">  (Gestionnaire documentaire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3.3</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3.3/5.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91"/>
        <w:gridCol w:w="743"/>
        <w:gridCol w:w="811"/>
        <w:gridCol w:w="5245"/>
      </w:tblGrid>
      <w:tr>
        <w:trPr>
          <w:tblHeader w:val="true"/>
          <w:cantSplit w:val="true"/>
        </w:trPr>
        <w:tc>
          <w:tcPr>
            <w:tcW w:w="34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maîtrisés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revu le 2026-01-31 ; 2 écarts corrigés.</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§7.5.2, §7.5.3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§7.5.2, §7.5.3 avec la liste de contrôle du jalon.</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d'approbation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d'approbation.</w:t>
            </w:r>
          </w:p>
        </w:tc>
      </w:tr>
      <w:tr>
        <w:trPr>
          <w:cantSplit w:val="true"/>
        </w:trPr>
        <w:tc>
          <w:tcPr>
            <w:tcW w:w="34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KPI-10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MP-029.7  </w:t>
      </w:r>
      <w:r>
        <w:rPr>
          <w:b/>
          <w:i w:val="false"/>
          <w:color w:val="123A5F"/>
          <w:sz w:val="16"/>
        </w:rPr>
        <w:t>Approuver et publier les documents maîtrisés</w:t>
      </w:r>
      <w:r>
        <w:rPr>
          <w:b w:val="false"/>
          <w:i w:val="false"/>
          <w:color w:val="5A6B7B"/>
          <w:sz w:val="15"/>
        </w:rPr>
        <w:t xml:space="preserve">  (Gestionnaire documentaire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469"/>
        <w:gridCol w:w="714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4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7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39"/>
        <w:gridCol w:w="743"/>
        <w:gridCol w:w="3809"/>
      </w:tblGrid>
      <w:tr>
        <w:trPr>
          <w:tblHeader w:val="true"/>
          <w:cantSplit w:val="true"/>
        </w:trPr>
        <w:tc>
          <w:tcPr>
            <w:tcW w:w="57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maîtrisés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v1.0</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§7.5.2, §7.5.3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MP-029.8  </w:t>
      </w:r>
      <w:r>
        <w:rPr>
          <w:b/>
          <w:i w:val="false"/>
          <w:color w:val="123A5F"/>
          <w:sz w:val="16"/>
        </w:rPr>
        <w:t>Diffuser les documents maîtrisés</w:t>
      </w:r>
      <w:r>
        <w:rPr>
          <w:b w:val="false"/>
          <w:i w:val="false"/>
          <w:color w:val="5A6B7B"/>
          <w:sz w:val="15"/>
        </w:rPr>
        <w:t xml:space="preserve">  (Gestionnaire documentaire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06"/>
        <w:gridCol w:w="625"/>
        <w:gridCol w:w="833"/>
        <w:gridCol w:w="6098"/>
        <w:gridCol w:w="1729"/>
      </w:tblGrid>
      <w:tr>
        <w:trPr>
          <w:tblHeader w:val="true"/>
          <w:cantSplit w:val="true"/>
        </w:trPr>
        <w:tc>
          <w:tcPr>
            <w:tcW w:w="1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Tous les employés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2026-02-01</w:t>
            </w:r>
          </w:p>
        </w:tc>
        <w:tc>
          <w:tcPr>
            <w:tcW w:w="6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 ce qui change pour vous et ce qu'il faut faire avant le 2026-02-15.</w:t>
            </w:r>
          </w:p>
        </w:tc>
        <w:tc>
          <w:tcPr>
            <w:tcW w:w="17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r>
      <w:tr>
        <w:trPr>
          <w:cantSplit w:val="true"/>
        </w:trPr>
        <w:tc>
          <w:tcPr>
            <w:tcW w:w="1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Auditeurs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2026-02-03</w:t>
            </w:r>
          </w:p>
        </w:tc>
        <w:tc>
          <w:tcPr>
            <w:tcW w:w="6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d'approbation : ce qui change pour vous et ce qu'il faut faire avant le 2026-02-15.</w:t>
            </w:r>
          </w:p>
        </w:tc>
        <w:tc>
          <w:tcPr>
            <w:tcW w:w="17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r>
    </w:tbl>
    <w:p>
      <w:pPr>
        <w:pStyle w:val="Normal"/>
        <w:keepNext w:val="true"/>
        <w:spacing w:lineRule="exact" w:line="198" w:before="40" w:after="0"/>
        <w:jc w:val="left"/>
        <w:rPr/>
      </w:pPr>
      <w:r>
        <w:rPr>
          <w:b/>
          <w:i w:val="false"/>
          <w:color w:val="17A2B8"/>
          <w:sz w:val="16"/>
        </w:rPr>
        <w:t>Tâche MP-029.T3 — Vérifier, enregistrer et clôturer les documents maîtrisés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MP-029.9  </w:t>
      </w:r>
      <w:r>
        <w:rPr>
          <w:b/>
          <w:i w:val="false"/>
          <w:color w:val="123A5F"/>
          <w:sz w:val="16"/>
        </w:rPr>
        <w:t>Archiver les éléments obsolètes des documents maîtrisés</w:t>
      </w:r>
      <w:r>
        <w:rPr>
          <w:b w:val="false"/>
          <w:i w:val="false"/>
          <w:color w:val="5A6B7B"/>
          <w:sz w:val="15"/>
        </w:rPr>
        <w:t xml:space="preserve">  (Gestionnaire documentaire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99"/>
        <w:gridCol w:w="4146"/>
        <w:gridCol w:w="1146"/>
      </w:tblGrid>
      <w:tr>
        <w:trPr>
          <w:tblHeader w:val="true"/>
          <w:cantSplit w:val="true"/>
        </w:trPr>
        <w:tc>
          <w:tcPr>
            <w:tcW w:w="4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4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4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clôturé ; efficacité vérifiée sur le KPI et preuves classées.</w:t>
            </w:r>
          </w:p>
        </w:tc>
        <w:tc>
          <w:tcPr>
            <w:tcW w:w="4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2026-02-06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MP-029.10  </w:t>
      </w:r>
      <w:r>
        <w:rPr>
          <w:b/>
          <w:i w:val="false"/>
          <w:color w:val="123A5F"/>
          <w:sz w:val="16"/>
        </w:rPr>
        <w:t>Planifier les rappels des documents maîtrisés</w:t>
      </w:r>
      <w:r>
        <w:rPr>
          <w:b w:val="false"/>
          <w:i w:val="false"/>
          <w:color w:val="5A6B7B"/>
          <w:sz w:val="15"/>
        </w:rPr>
        <w:t xml:space="preserve">  (Gestionnaire documentaire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63"/>
        <w:gridCol w:w="1283"/>
        <w:gridCol w:w="988"/>
        <w:gridCol w:w="987"/>
        <w:gridCol w:w="2470"/>
      </w:tblGrid>
      <w:tr>
        <w:trPr>
          <w:tblHeader w:val="true"/>
          <w:cantSplit w:val="true"/>
        </w:trPr>
        <w:tc>
          <w:tcPr>
            <w:tcW w:w="45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Attester la prise de connaissance des documents maîtrisés</w:t>
            </w:r>
          </w:p>
        </w:tc>
        <w:tc>
          <w:tcPr>
            <w:tcW w:w="1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Sofia Bennani</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2026-02-04</w:t>
            </w:r>
          </w:p>
        </w:tc>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2026-02-18</w:t>
            </w:r>
          </w:p>
        </w:tc>
        <w:tc>
          <w:tcPr>
            <w:tcW w:w="2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w:t>
            </w:r>
          </w:p>
        </w:tc>
      </w:tr>
      <w:tr>
        <w:trPr>
          <w:cantSplit w:val="true"/>
        </w:trPr>
        <w:tc>
          <w:tcPr>
            <w:tcW w:w="45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Soumettre le document à revue</w:t>
            </w:r>
          </w:p>
        </w:tc>
        <w:tc>
          <w:tcPr>
            <w:tcW w:w="12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Sofia Bennani</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2026-02-09</w:t>
            </w:r>
          </w:p>
        </w:tc>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2026-02-28</w:t>
            </w:r>
          </w:p>
        </w:tc>
        <w:tc>
          <w:tcPr>
            <w:tcW w:w="2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d'approbation</w:t>
            </w:r>
          </w:p>
        </w:tc>
      </w:tr>
      <w:tr>
        <w:trPr>
          <w:cantSplit w:val="true"/>
        </w:trPr>
        <w:tc>
          <w:tcPr>
            <w:tcW w:w="45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Approuver et publier la version</w:t>
            </w:r>
          </w:p>
        </w:tc>
        <w:tc>
          <w:tcPr>
            <w:tcW w:w="1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Sofia Bennani</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2026-02-14</w:t>
            </w:r>
          </w:p>
        </w:tc>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2026-03-10</w:t>
            </w:r>
          </w:p>
        </w:tc>
        <w:tc>
          <w:tcPr>
            <w:tcW w:w="2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MP-029.11  </w:t>
      </w:r>
      <w:r>
        <w:rPr>
          <w:b/>
          <w:i w:val="false"/>
          <w:color w:val="123A5F"/>
          <w:sz w:val="16"/>
        </w:rPr>
        <w:t>Attester la prise de connaissance des documents maîtrisés</w:t>
      </w:r>
      <w:r>
        <w:rPr>
          <w:b w:val="false"/>
          <w:i w:val="false"/>
          <w:color w:val="5A6B7B"/>
          <w:sz w:val="15"/>
        </w:rPr>
        <w:t xml:space="preserve">  (Gestionnaire documentaire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469"/>
        <w:gridCol w:w="714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4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7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39"/>
        <w:gridCol w:w="743"/>
        <w:gridCol w:w="3809"/>
      </w:tblGrid>
      <w:tr>
        <w:trPr>
          <w:tblHeader w:val="true"/>
          <w:cantSplit w:val="true"/>
        </w:trPr>
        <w:tc>
          <w:tcPr>
            <w:tcW w:w="57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maîtrisés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v1.0</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§7.5.2, §7.5.3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MP-029.T4 — Maîtriser les versions des documents gouvernés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MP-029.12  </w:t>
      </w:r>
      <w:r>
        <w:rPr>
          <w:b/>
          <w:i w:val="false"/>
          <w:color w:val="123A5F"/>
          <w:sz w:val="16"/>
        </w:rPr>
        <w:t>Soumettre le document à revue</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Soumettre le document à revue réalisé sur processus de réalisation principal ; Documents maîtrisés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 Attester la prise de connaissance des documents maîtrisés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MP-029.13  </w:t>
      </w:r>
      <w:r>
        <w:rPr>
          <w:b/>
          <w:i w:val="false"/>
          <w:color w:val="123A5F"/>
          <w:sz w:val="16"/>
        </w:rPr>
        <w:t>Approuver et publier la version</w:t>
      </w:r>
      <w:r>
        <w:rPr>
          <w:b w:val="false"/>
          <w:i w:val="false"/>
          <w:color w:val="5A6B7B"/>
          <w:sz w:val="15"/>
        </w:rPr>
        <w:t xml:space="preserve">  (Gestionnaire documentaire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469"/>
        <w:gridCol w:w="714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4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7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39"/>
        <w:gridCol w:w="743"/>
        <w:gridCol w:w="3809"/>
      </w:tblGrid>
      <w:tr>
        <w:trPr>
          <w:tblHeader w:val="true"/>
          <w:cantSplit w:val="true"/>
        </w:trPr>
        <w:tc>
          <w:tcPr>
            <w:tcW w:w="57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maîtrisés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v1.0</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§7.5.2, §7.5.3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7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MP-029.14  </w:t>
      </w:r>
      <w:r>
        <w:rPr>
          <w:b/>
          <w:i w:val="false"/>
          <w:color w:val="123A5F"/>
          <w:sz w:val="16"/>
        </w:rPr>
        <w:t>Publier et notifier</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Publier et notifier : réalisé par le moteur DynamicMS ; Documents maîtrisés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 Attester la prise de connaissance des documents maîtrisés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MP-029.15  </w:t>
      </w:r>
      <w:r>
        <w:rPr>
          <w:b/>
          <w:i w:val="false"/>
          <w:color w:val="123A5F"/>
          <w:sz w:val="16"/>
        </w:rPr>
        <w:t>Remplacer et archiver la version précédente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Remplacer et archiver la version précédente : réalisé par le moteur DynamicMS ; Documents maîtrisés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 Attester la prise de connaissance des documents maîtrisés</w:t>
            </w:r>
          </w:p>
        </w:tc>
      </w:tr>
    </w:tbl>
    <w:p>
      <w:pPr>
        <w:pStyle w:val="Normal"/>
        <w:keepNext w:val="true"/>
        <w:spacing w:lineRule="exact" w:line="198" w:before="40" w:after="0"/>
        <w:jc w:val="left"/>
        <w:rPr/>
      </w:pPr>
      <w:r>
        <w:rPr>
          <w:b/>
          <w:i w:val="false"/>
          <w:color w:val="17A2B8"/>
          <w:sz w:val="16"/>
        </w:rPr>
        <w:t>Tâche MP-029.T5 — Personnaliser et générer les fichiers téléchargeables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MP-029.16  </w:t>
      </w:r>
      <w:r>
        <w:rPr>
          <w:b/>
          <w:i w:val="false"/>
          <w:color w:val="123A5F"/>
          <w:sz w:val="16"/>
        </w:rPr>
        <w:t>Personnaliser le modèle de document</w:t>
      </w:r>
      <w:r>
        <w:rPr>
          <w:b w:val="false"/>
          <w:i w:val="false"/>
          <w:color w:val="5A6B7B"/>
          <w:sz w:val="15"/>
        </w:rPr>
        <w:t xml:space="preserve">  (Gestionnaire documentaire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46"/>
        <w:gridCol w:w="1512"/>
        <w:gridCol w:w="5233"/>
      </w:tblGrid>
      <w:tr>
        <w:trPr>
          <w:tblHeader w:val="true"/>
          <w:cantSplit w:val="true"/>
        </w:trPr>
        <w:tc>
          <w:tcPr>
            <w:tcW w:w="3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5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52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3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maîtrisés mis à jour : spécification non respectée.</w:t>
            </w:r>
          </w:p>
        </w:tc>
        <w:tc>
          <w:tcPr>
            <w:tcW w:w="15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52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 Attester la prise de connaissance des documents maîtrisés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MP-029.17  </w:t>
      </w:r>
      <w:r>
        <w:rPr>
          <w:b/>
          <w:i w:val="false"/>
          <w:color w:val="123A5F"/>
          <w:sz w:val="16"/>
        </w:rPr>
        <w:t>Générer les fichiers dans les formats choisis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Générer les fichiers dans les formats choisis : réalisé par le moteur DynamicMS ; Documents maîtrisés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 Attester la prise de connaissance des documents maîtrisés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MP-029.18  </w:t>
      </w:r>
      <w:r>
        <w:rPr>
          <w:b/>
          <w:i w:val="false"/>
          <w:color w:val="123A5F"/>
          <w:sz w:val="16"/>
        </w:rPr>
        <w:t>Télécharger ou partager le fichier généré</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Télécharger ou partager le fichier généré réalisé sur processus de réalisation principal ; Documents maîtrisés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HZ-UNI-QMS-DOCLIST — Liste maîtresse des informations documentées; Attester la prise de connaissance des documents maîtrisés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UMS047 (MP-030) — Cycle de vie des enregistrements, conservation et gouvernance des preuves</w:t>
      </w:r>
    </w:p>
    <w:p>
      <w:pPr>
        <w:pStyle w:val="Normal"/>
        <w:keepNext w:val="false"/>
        <w:spacing w:lineRule="exact" w:line="210" w:before="0" w:after="40"/>
        <w:jc w:val="left"/>
        <w:rPr/>
      </w:pPr>
      <w:r>
        <w:rPr>
          <w:b w:val="false"/>
          <w:i/>
          <w:color w:val="2C3E50"/>
          <w:sz w:val="17"/>
        </w:rPr>
        <w:t xml:space="preserve">Définir la conservation ; mettre en œuvre la destruction ; gérer les gels juridiques ; produire des preuves recevables. </w:t>
      </w:r>
      <w:r>
        <w:rPr>
          <w:b w:val="false"/>
          <w:i w:val="false"/>
          <w:color w:val="5A6B7B"/>
          <w:sz w:val="17"/>
        </w:rPr>
        <w:t>Pilote : Gestionnaire documentaire. Exigences : ISO 9001 §7.5.3.</w:t>
      </w:r>
    </w:p>
    <w:p>
      <w:pPr>
        <w:pStyle w:val="Normal"/>
        <w:keepNext w:val="true"/>
        <w:spacing w:lineRule="exact" w:line="198" w:before="40" w:after="0"/>
        <w:jc w:val="left"/>
        <w:rPr/>
      </w:pPr>
      <w:r>
        <w:rPr>
          <w:b/>
          <w:i w:val="false"/>
          <w:color w:val="17A2B8"/>
          <w:sz w:val="16"/>
        </w:rPr>
        <w:t>Tâche MP-030.T1 — Planifier et préparer les enregistrements et preuves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MP-030.1  </w:t>
      </w:r>
      <w:r>
        <w:rPr>
          <w:b/>
          <w:i w:val="false"/>
          <w:color w:val="123A5F"/>
          <w:sz w:val="16"/>
        </w:rPr>
        <w:t>Définir les types/la conservation des enregistrements et preuves</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Types/la conservation des enregistrements et preuves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33"/>
        <w:gridCol w:w="3624"/>
        <w:gridCol w:w="809"/>
        <w:gridCol w:w="2089"/>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Types/la conservation des enregistrements et preuves</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Calendriers de conservation</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Calendriers de conservation ; suivi par Gestionnaire documentaire.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janv.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destruction</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destruction ; suivi par Gestionnaire documentaire.</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janv.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gel juridique</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Calendriers de conservation ; suivi par Gestionnaire documentaire.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janv.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MP-030.2  </w:t>
      </w:r>
      <w:r>
        <w:rPr>
          <w:b/>
          <w:i w:val="false"/>
          <w:color w:val="123A5F"/>
          <w:sz w:val="16"/>
        </w:rPr>
        <w:t>Désigner les responsables des enregistrements et preuves</w:t>
      </w:r>
      <w:r>
        <w:rPr>
          <w:b w:val="false"/>
          <w:i w:val="false"/>
          <w:color w:val="5A6B7B"/>
          <w:sz w:val="15"/>
        </w:rPr>
        <w:t xml:space="preserve">  (Gestionnaire documentaire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70"/>
        <w:gridCol w:w="1098"/>
        <w:gridCol w:w="845"/>
        <w:gridCol w:w="844"/>
        <w:gridCol w:w="2434"/>
      </w:tblGrid>
      <w:tr>
        <w:trPr>
          <w:tblHeader w:val="true"/>
          <w:cantSplit w:val="true"/>
        </w:trPr>
        <w:tc>
          <w:tcPr>
            <w:tcW w:w="50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4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0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les règles des enregistrements et preuves</w:t>
            </w:r>
          </w:p>
        </w:tc>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Sofia Bennani</w:t>
            </w:r>
          </w:p>
        </w:tc>
        <w:tc>
          <w:tcPr>
            <w:tcW w:w="8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2026-02-10</w:t>
            </w:r>
          </w:p>
        </w:tc>
        <w:tc>
          <w:tcPr>
            <w:tcW w:w="8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2026-02-24</w:t>
            </w:r>
          </w:p>
        </w:tc>
        <w:tc>
          <w:tcPr>
            <w:tcW w:w="24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Calendriers de conservation</w:t>
            </w:r>
          </w:p>
        </w:tc>
      </w:tr>
      <w:tr>
        <w:trPr>
          <w:cantSplit w:val="true"/>
        </w:trPr>
        <w:tc>
          <w:tcPr>
            <w:tcW w:w="50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Gérer les gels des enregistrements et preuves</w:t>
            </w:r>
          </w:p>
        </w:tc>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Sofia Bennani</w:t>
            </w:r>
          </w:p>
        </w:tc>
        <w:tc>
          <w:tcPr>
            <w:tcW w:w="8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2026-02-15</w:t>
            </w:r>
          </w:p>
        </w:tc>
        <w:tc>
          <w:tcPr>
            <w:tcW w:w="8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2026-03-06</w:t>
            </w:r>
          </w:p>
        </w:tc>
        <w:tc>
          <w:tcPr>
            <w:tcW w:w="24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destruction</w:t>
            </w:r>
          </w:p>
        </w:tc>
      </w:tr>
      <w:tr>
        <w:trPr>
          <w:cantSplit w:val="true"/>
        </w:trPr>
        <w:tc>
          <w:tcPr>
            <w:tcW w:w="50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Maintenir la chaîne de conservation des enregistrements et preuves</w:t>
            </w:r>
          </w:p>
        </w:tc>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Sofia Bennani</w:t>
            </w:r>
          </w:p>
        </w:tc>
        <w:tc>
          <w:tcPr>
            <w:tcW w:w="8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2026-02-20</w:t>
            </w:r>
          </w:p>
        </w:tc>
        <w:tc>
          <w:tcPr>
            <w:tcW w:w="8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2026-03-16</w:t>
            </w:r>
          </w:p>
        </w:tc>
        <w:tc>
          <w:tcPr>
            <w:tcW w:w="24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Calendriers de conservation</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MP-030.3  </w:t>
      </w:r>
      <w:r>
        <w:rPr>
          <w:b/>
          <w:i w:val="false"/>
          <w:color w:val="123A5F"/>
          <w:sz w:val="16"/>
        </w:rPr>
        <w:t>Mettre en œuvre les règles des enregistrements et preuves</w:t>
      </w:r>
      <w:r>
        <w:rPr>
          <w:b w:val="false"/>
          <w:i w:val="false"/>
          <w:color w:val="5A6B7B"/>
          <w:sz w:val="15"/>
        </w:rPr>
        <w:t xml:space="preserve">  (Gestionnaire documentaire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36"/>
        <w:gridCol w:w="3009"/>
        <w:gridCol w:w="3646"/>
      </w:tblGrid>
      <w:tr>
        <w:trPr>
          <w:tblHeader w:val="true"/>
          <w:cantSplit w:val="true"/>
        </w:trPr>
        <w:tc>
          <w:tcPr>
            <w:tcW w:w="36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0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6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les règles des enregistrements et preuves</w:t>
            </w:r>
          </w:p>
        </w:tc>
        <w:tc>
          <w:tcPr>
            <w:tcW w:w="3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Calendriers de conservation</w:t>
            </w:r>
          </w:p>
        </w:tc>
      </w:tr>
      <w:tr>
        <w:trPr>
          <w:cantSplit w:val="true"/>
        </w:trPr>
        <w:tc>
          <w:tcPr>
            <w:tcW w:w="36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c>
          <w:tcPr>
            <w:tcW w:w="3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MP-030.T2 — Exécuter les activités des enregistrements et preuves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MP-030.4  </w:t>
      </w:r>
      <w:r>
        <w:rPr>
          <w:b/>
          <w:i w:val="false"/>
          <w:color w:val="123A5F"/>
          <w:sz w:val="16"/>
        </w:rPr>
        <w:t>Gérer les gels des enregistrements et preuves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3"/>
        <w:gridCol w:w="3679"/>
        <w:gridCol w:w="1079"/>
      </w:tblGrid>
      <w:tr>
        <w:trPr>
          <w:tblHeader w:val="true"/>
          <w:cantSplit w:val="true"/>
        </w:trPr>
        <w:tc>
          <w:tcPr>
            <w:tcW w:w="5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gels des enregistrements et preuves réalisé sur processus de réalisation principal ; Calendriers de conservation mis à jour.</w:t>
            </w:r>
          </w:p>
        </w:tc>
        <w:tc>
          <w:tcPr>
            <w:tcW w:w="36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Mettre en œuvre les règles des enregistrements et preuves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MP-030.5  </w:t>
      </w:r>
      <w:r>
        <w:rPr>
          <w:b/>
          <w:i w:val="false"/>
          <w:color w:val="123A5F"/>
          <w:sz w:val="16"/>
        </w:rPr>
        <w:t>Maintenir la chaîne de conservation des enregistrements et preuves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3"/>
        <w:gridCol w:w="3679"/>
        <w:gridCol w:w="1079"/>
      </w:tblGrid>
      <w:tr>
        <w:trPr>
          <w:tblHeader w:val="true"/>
          <w:cantSplit w:val="true"/>
        </w:trPr>
        <w:tc>
          <w:tcPr>
            <w:tcW w:w="5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Maintenir la chaîne de conservation des enregistrements et preuves réalisé sur processus de réalisation principal ; Calendriers de conservation mis à jour.</w:t>
            </w:r>
          </w:p>
        </w:tc>
        <w:tc>
          <w:tcPr>
            <w:tcW w:w="36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Mettre en œuvre les règles des enregistrements et preuves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MP-030.6  </w:t>
      </w:r>
      <w:r>
        <w:rPr>
          <w:b/>
          <w:i w:val="false"/>
          <w:color w:val="123A5F"/>
          <w:sz w:val="16"/>
        </w:rPr>
        <w:t>Valider l'authenticité des enregistrements et preuves</w:t>
      </w:r>
      <w:r>
        <w:rPr>
          <w:b w:val="false"/>
          <w:i w:val="false"/>
          <w:color w:val="5A6B7B"/>
          <w:sz w:val="15"/>
        </w:rPr>
        <w:t xml:space="preserve">  (Gestionnaire documentaire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297"/>
        <w:gridCol w:w="7318"/>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7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Calendriers de conservation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74"/>
        <w:gridCol w:w="743"/>
        <w:gridCol w:w="4374"/>
      </w:tblGrid>
      <w:tr>
        <w:trPr>
          <w:tblHeader w:val="true"/>
          <w:cantSplit w:val="true"/>
        </w:trPr>
        <w:tc>
          <w:tcPr>
            <w:tcW w:w="51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3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Calendriers de conservation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Calendriers de conservation v1.0</w:t>
            </w:r>
          </w:p>
        </w:tc>
      </w:tr>
      <w:tr>
        <w:trPr>
          <w:cantSplit w:val="true"/>
        </w:trPr>
        <w:tc>
          <w:tcPr>
            <w:tcW w:w="51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§7.5.3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3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MP-030.T3 — Vérifier, enregistrer et clôturer les enregistrements et preuves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MP-030.7  </w:t>
      </w:r>
      <w:r>
        <w:rPr>
          <w:b/>
          <w:i w:val="false"/>
          <w:color w:val="123A5F"/>
          <w:sz w:val="16"/>
        </w:rPr>
        <w:t>Conduire les audits des enregistrements et preuves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3"/>
        <w:gridCol w:w="3679"/>
        <w:gridCol w:w="1079"/>
      </w:tblGrid>
      <w:tr>
        <w:trPr>
          <w:tblHeader w:val="true"/>
          <w:cantSplit w:val="true"/>
        </w:trPr>
        <w:tc>
          <w:tcPr>
            <w:tcW w:w="5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audits des enregistrements et preuves réalisé sur processus de réalisation principal ; Calendriers de conservation mis à jour.</w:t>
            </w:r>
          </w:p>
        </w:tc>
        <w:tc>
          <w:tcPr>
            <w:tcW w:w="36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Mettre en œuvre les règles des enregistrements et preuves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MP-030.8  </w:t>
      </w:r>
      <w:r>
        <w:rPr>
          <w:b/>
          <w:i w:val="false"/>
          <w:color w:val="123A5F"/>
          <w:sz w:val="16"/>
        </w:rPr>
        <w:t>Détruire les éléments expirés des enregistrements et preuves</w:t>
      </w:r>
      <w:r>
        <w:rPr>
          <w:b w:val="false"/>
          <w:i w:val="false"/>
          <w:color w:val="5A6B7B"/>
          <w:sz w:val="15"/>
        </w:rPr>
        <w:t xml:space="preserve">  (Gestionnaire documentaire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83"/>
        <w:gridCol w:w="3662"/>
        <w:gridCol w:w="1146"/>
      </w:tblGrid>
      <w:tr>
        <w:trPr>
          <w:tblHeader w:val="true"/>
          <w:cantSplit w:val="true"/>
        </w:trPr>
        <w:tc>
          <w:tcPr>
            <w:tcW w:w="5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3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5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Calendriers de conservation clôturé ; efficacité vérifiée sur le KPI et preuves classées.</w:t>
            </w:r>
          </w:p>
        </w:tc>
        <w:tc>
          <w:tcPr>
            <w:tcW w:w="3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Mettre en œuvre les règles des enregistrements et preuves</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MP-030.9  </w:t>
      </w:r>
      <w:r>
        <w:rPr>
          <w:b/>
          <w:i w:val="false"/>
          <w:color w:val="123A5F"/>
          <w:sz w:val="16"/>
        </w:rPr>
        <w:t>Produire les enregistrements et preuves</w:t>
      </w:r>
      <w:r>
        <w:rPr>
          <w:b w:val="false"/>
          <w:i w:val="false"/>
          <w:color w:val="5A6B7B"/>
          <w:sz w:val="15"/>
        </w:rPr>
        <w:t xml:space="preserve">  (Gestionnaire documentaire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HZ-UNI-QMS-UMS047-09</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Calendriers de conservation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Heading3"/>
        <w:rPr/>
      </w:pPr>
      <w:r>
        <w:rPr/>
        <w:t>Jalon — J5 — Informations documentées maîtrisées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Documents approuvés et diffusés ; conservation définie ; équipements étalonnés.</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“Liste maîtresse des documents à jour” (obligatoire, preuve); “Calendrier de conservation approuvé” (obligatoire, preuve); “Statut d'étalonnage à 100 %”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E2E-08 (livraison) ; E2E-09 (non-conformités d'étalonnage et de compétence).</w:t>
            </w:r>
          </w:p>
        </w:tc>
      </w:tr>
    </w:tbl>
    <w:p>
      <w:pPr>
        <w:pStyle w:val="Normal"/>
        <w:spacing w:before="0" w:after="40"/>
        <w:rPr/>
      </w:pPr>
      <w:r>
        <w:rPr/>
      </w:r>
    </w:p>
    <w:p>
      <w:pPr>
        <w:pStyle w:val="Heading2"/>
        <w:rPr/>
      </w:pPr>
      <w:bookmarkStart w:id="17" w:name="__RefHeading___Toc54774_2953183801"/>
      <w:bookmarkEnd w:id="17"/>
      <w:r>
        <w:rPr/>
        <w:t>E2E-06 — De l'infrastructure à la sécurité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Fournir l'infrastructure informatique, de sécurité, de données, technologique et environnementale. </w:t>
      </w:r>
      <w:r>
        <w:rPr>
          <w:b/>
          <w:i w:val="false"/>
          <w:color w:val="123A5F"/>
          <w:sz w:val="19"/>
        </w:rPr>
        <w:t xml:space="preserve">Du déclencheur à l'événement final : </w:t>
      </w:r>
      <w:r>
        <w:rPr>
          <w:b w:val="false"/>
          <w:i w:val="false"/>
          <w:color w:val="2C3E50"/>
          <w:sz w:val="19"/>
        </w:rPr>
        <w:t>Changement d'infrastructure informatique, menace de sécurité, exigence de protection des données, exigence environnementale ou changement d'installation → SI sécurisé et conforme ; données protégées ; salles propres surveillées ; installations gérées ; fiabilité des actifs ; efficacité hydrique.</w:t>
      </w:r>
    </w:p>
    <w:p>
      <w:pPr>
        <w:pStyle w:val="Normal"/>
        <w:keepNext w:val="false"/>
        <w:spacing w:lineRule="exact" w:line="224" w:before="0" w:after="80"/>
        <w:jc w:val="left"/>
        <w:rPr/>
      </w:pPr>
      <w:r>
        <w:rPr>
          <w:b/>
          <w:i w:val="false"/>
          <w:color w:val="5A6B7B"/>
          <w:sz w:val="18"/>
        </w:rPr>
        <w:t xml:space="preserve">11 macro-processus, 102 étapes. Produit : </w:t>
      </w:r>
      <w:r>
        <w:rPr>
          <w:b w:val="false"/>
          <w:i w:val="false"/>
          <w:color w:val="5A6B7B"/>
          <w:sz w:val="18"/>
        </w:rPr>
        <w:t xml:space="preserve">Installations, services informatiques et sécurité de l'information maîtrisés. </w:t>
      </w:r>
      <w:r>
        <w:rPr>
          <w:b/>
          <w:i w:val="false"/>
          <w:color w:val="5A6B7B"/>
          <w:sz w:val="18"/>
        </w:rPr>
        <w:t xml:space="preserve">Alimente : </w:t>
      </w:r>
      <w:r>
        <w:rPr>
          <w:b w:val="false"/>
          <w:i w:val="false"/>
          <w:color w:val="5A6B7B"/>
          <w:sz w:val="18"/>
        </w:rPr>
        <w:t>E2E-07 (plateforme de données) ; E2E-08 (opérations) ; E2E-09 (incidents).</w:t>
      </w:r>
    </w:p>
    <w:p>
      <w:pPr>
        <w:pStyle w:val="Heading3"/>
        <w:rPr/>
      </w:pPr>
      <w:r>
        <w:rPr/>
        <w:t>UMS045 (MP-042) — GRC cyber et contrôle informatique</w:t>
      </w:r>
    </w:p>
    <w:p>
      <w:pPr>
        <w:pStyle w:val="Normal"/>
        <w:keepNext w:val="false"/>
        <w:spacing w:lineRule="exact" w:line="210" w:before="0" w:after="40"/>
        <w:jc w:val="left"/>
        <w:rPr/>
      </w:pPr>
      <w:r>
        <w:rPr>
          <w:b w:val="false"/>
          <w:i/>
          <w:color w:val="2C3E50"/>
          <w:sz w:val="17"/>
        </w:rPr>
        <w:t xml:space="preserve">Définir l'inventaire des contrôles ; conduire les évaluations des risques ; mettre en œuvre et surveiller ; auditer.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MP-042.T1 — Planifier et préparer les contrôles informatiques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MP-042.1  </w:t>
      </w:r>
      <w:r>
        <w:rPr>
          <w:b/>
          <w:i w:val="false"/>
          <w:color w:val="123A5F"/>
          <w:sz w:val="16"/>
        </w:rPr>
        <w:t>Définir l'inventaire des contrôles informatiques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L'inventaire des contrôles informatiques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974"/>
        <w:gridCol w:w="3514"/>
        <w:gridCol w:w="811"/>
        <w:gridCol w:w="2175"/>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L'inventaire des contrôles informatiques</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des contrôles</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des contrôles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janv.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Évaluations des risques</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Évaluations des risques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janv.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contrôles</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des contrôles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janv.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MP-042.2  </w:t>
      </w:r>
      <w:r>
        <w:rPr>
          <w:b/>
          <w:i w:val="false"/>
          <w:color w:val="123A5F"/>
          <w:sz w:val="16"/>
        </w:rPr>
        <w:t>Conduire les évaluations des contrôles informatiques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évaluations des contrôles informatiques réalisé sur processus de réalisation principal ; Inventaire des contrôles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MP-042.3  </w:t>
      </w:r>
      <w:r>
        <w:rPr>
          <w:b/>
          <w:i w:val="false"/>
          <w:color w:val="123A5F"/>
          <w:sz w:val="16"/>
        </w:rPr>
        <w:t>Concevoir/mettre les contrôles informatiques</w:t>
      </w:r>
      <w:r>
        <w:rPr>
          <w:b w:val="false"/>
          <w:i w:val="false"/>
          <w:color w:val="5A6B7B"/>
          <w:sz w:val="15"/>
        </w:rPr>
        <w:t xml:space="preserve">  (Responsable informatique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606"/>
        <w:gridCol w:w="1141"/>
        <w:gridCol w:w="1037"/>
        <w:gridCol w:w="1038"/>
        <w:gridCol w:w="2469"/>
      </w:tblGrid>
      <w:tr>
        <w:trPr>
          <w:tblHeader w:val="true"/>
          <w:cantSplit w:val="true"/>
        </w:trPr>
        <w:tc>
          <w:tcPr>
            <w:tcW w:w="46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4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les contrôles informatiques</w:t>
            </w:r>
          </w:p>
        </w:tc>
        <w:tc>
          <w:tcPr>
            <w:tcW w:w="1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2026-02-14</w:t>
            </w:r>
          </w:p>
        </w:tc>
        <w:tc>
          <w:tcPr>
            <w:tcW w:w="10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2026-02-28</w:t>
            </w:r>
          </w:p>
        </w:tc>
        <w:tc>
          <w:tcPr>
            <w:tcW w:w="24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w:t>
            </w:r>
          </w:p>
        </w:tc>
      </w:tr>
      <w:tr>
        <w:trPr>
          <w:cantSplit w:val="true"/>
        </w:trPr>
        <w:tc>
          <w:tcPr>
            <w:tcW w:w="46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Gérer les incidents des contrôles informatiques</w:t>
            </w:r>
          </w:p>
        </w:tc>
        <w:tc>
          <w:tcPr>
            <w:tcW w:w="1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Mehdi Fassi</w:t>
            </w:r>
          </w:p>
        </w:tc>
        <w:tc>
          <w:tcPr>
            <w:tcW w:w="10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2026-02-19</w:t>
            </w:r>
          </w:p>
        </w:tc>
        <w:tc>
          <w:tcPr>
            <w:tcW w:w="10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2026-03-10</w:t>
            </w:r>
          </w:p>
        </w:tc>
        <w:tc>
          <w:tcPr>
            <w:tcW w:w="24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des risques</w:t>
            </w:r>
          </w:p>
        </w:tc>
      </w:tr>
      <w:tr>
        <w:trPr>
          <w:cantSplit w:val="true"/>
        </w:trPr>
        <w:tc>
          <w:tcPr>
            <w:tcW w:w="4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Conduire les audits des contrôles informatiques</w:t>
            </w:r>
          </w:p>
        </w:tc>
        <w:tc>
          <w:tcPr>
            <w:tcW w:w="1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2026-02-24</w:t>
            </w:r>
          </w:p>
        </w:tc>
        <w:tc>
          <w:tcPr>
            <w:tcW w:w="10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2026-03-20</w:t>
            </w:r>
          </w:p>
        </w:tc>
        <w:tc>
          <w:tcPr>
            <w:tcW w:w="24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MP-042.T2 — Exécuter les activités des contrôles informatiques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MP-042.4  </w:t>
      </w:r>
      <w:r>
        <w:rPr>
          <w:b/>
          <w:i w:val="false"/>
          <w:color w:val="123A5F"/>
          <w:sz w:val="16"/>
        </w:rPr>
        <w:t>Suivre les contrôles informatiques</w:t>
      </w:r>
      <w:r>
        <w:rPr>
          <w:b w:val="false"/>
          <w:i w:val="false"/>
          <w:color w:val="5A6B7B"/>
          <w:sz w:val="15"/>
        </w:rPr>
        <w:t xml:space="preserve">  (Responsable informatique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(Inventaire des contrôles)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(Inventaire des contrôles)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MP-042.5  </w:t>
      </w:r>
      <w:r>
        <w:rPr>
          <w:b/>
          <w:i w:val="false"/>
          <w:color w:val="123A5F"/>
          <w:sz w:val="16"/>
        </w:rPr>
        <w:t>Gérer les incidents des contrôles informatiques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528"/>
        <w:gridCol w:w="2684"/>
        <w:gridCol w:w="1079"/>
      </w:tblGrid>
      <w:tr>
        <w:trPr>
          <w:tblHeader w:val="true"/>
          <w:cantSplit w:val="true"/>
        </w:trPr>
        <w:tc>
          <w:tcPr>
            <w:tcW w:w="6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incidents des contrôles informatiques réalisé sur processus de réalisation principal ; Inventaire des contrôles mis à jour.</w:t>
            </w:r>
          </w:p>
        </w:tc>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Suivre les contrôles informatiques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MP-042.6  </w:t>
      </w:r>
      <w:r>
        <w:rPr>
          <w:b/>
          <w:i w:val="false"/>
          <w:color w:val="123A5F"/>
          <w:sz w:val="16"/>
        </w:rPr>
        <w:t>Conduire les audits des contrôles informatiques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528"/>
        <w:gridCol w:w="2684"/>
        <w:gridCol w:w="1079"/>
      </w:tblGrid>
      <w:tr>
        <w:trPr>
          <w:tblHeader w:val="true"/>
          <w:cantSplit w:val="true"/>
        </w:trPr>
        <w:tc>
          <w:tcPr>
            <w:tcW w:w="6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audits des contrôles informatiques réalisé sur processus de réalisation principal ; Inventaire des contrôles mis à jour.</w:t>
            </w:r>
          </w:p>
        </w:tc>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Suivre les contrôles informatiques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MP-042.T3 — Vérifier, enregistrer et clôturer les contrôles informatiques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MP-042.7  </w:t>
      </w:r>
      <w:r>
        <w:rPr>
          <w:b/>
          <w:i w:val="false"/>
          <w:color w:val="123A5F"/>
          <w:sz w:val="16"/>
        </w:rPr>
        <w:t>Remédier les contrôles informatiques</w:t>
      </w:r>
      <w:r>
        <w:rPr>
          <w:b w:val="false"/>
          <w:i w:val="false"/>
          <w:color w:val="5A6B7B"/>
          <w:sz w:val="15"/>
        </w:rPr>
        <w:t xml:space="preserve">  (Responsable informatique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22"/>
        <w:gridCol w:w="1924"/>
        <w:gridCol w:w="2845"/>
      </w:tblGrid>
      <w:tr>
        <w:trPr>
          <w:tblHeader w:val="true"/>
          <w:cantSplit w:val="true"/>
        </w:trPr>
        <w:tc>
          <w:tcPr>
            <w:tcW w:w="55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9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8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mis à jour : spécification non respectée.</w:t>
            </w:r>
          </w:p>
        </w:tc>
        <w:tc>
          <w:tcPr>
            <w:tcW w:w="1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28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Suivre les contrôles informatiques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MP-042.8  </w:t>
      </w:r>
      <w:r>
        <w:rPr>
          <w:b/>
          <w:i w:val="false"/>
          <w:color w:val="123A5F"/>
          <w:sz w:val="16"/>
        </w:rPr>
        <w:t>Rendre compte de l'état des contrôles informatiques</w:t>
      </w:r>
      <w:r>
        <w:rPr>
          <w:b w:val="false"/>
          <w:i w:val="false"/>
          <w:color w:val="5A6B7B"/>
          <w:sz w:val="15"/>
        </w:rPr>
        <w:t xml:space="preserve">  (Responsable informatique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298"/>
        <w:gridCol w:w="625"/>
        <w:gridCol w:w="833"/>
        <w:gridCol w:w="5917"/>
        <w:gridCol w:w="1618"/>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2026-02-12</w:t>
            </w:r>
          </w:p>
        </w:tc>
        <w:tc>
          <w:tcPr>
            <w:tcW w:w="5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des contrôles : ce qui change pour vous et ce qu'il faut faire avant le 2026-02-26.</w:t>
            </w:r>
          </w:p>
        </w:tc>
        <w:tc>
          <w:tcPr>
            <w:tcW w:w="1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Conseil d'administration</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2026-02-14</w:t>
            </w:r>
          </w:p>
        </w:tc>
        <w:tc>
          <w:tcPr>
            <w:tcW w:w="5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des risques : ce qui change pour vous et ce qu'il faut faire avant le 2026-02-26.</w:t>
            </w:r>
          </w:p>
        </w:tc>
        <w:tc>
          <w:tcPr>
            <w:tcW w:w="1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r>
    </w:tbl>
    <w:p>
      <w:pPr>
        <w:pStyle w:val="Heading3"/>
        <w:rPr/>
      </w:pPr>
      <w:r>
        <w:rPr/>
        <w:t>UMS046 (MP-043) — Gestion de la protection des données personnelles</w:t>
      </w:r>
    </w:p>
    <w:p>
      <w:pPr>
        <w:pStyle w:val="Normal"/>
        <w:keepNext w:val="false"/>
        <w:spacing w:lineRule="exact" w:line="210" w:before="0" w:after="40"/>
        <w:jc w:val="left"/>
        <w:rPr/>
      </w:pPr>
      <w:r>
        <w:rPr>
          <w:b w:val="false"/>
          <w:i/>
          <w:color w:val="2C3E50"/>
          <w:sz w:val="17"/>
        </w:rPr>
        <w:t xml:space="preserve">Tenir le registre des traitements ; gérer les demandes des personnes concernées ; réaliser les AIPD ; surveiller.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MP-043.T1 — Planifier et préparer les traitements de données personnelles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MP-043.1  </w:t>
      </w:r>
      <w:r>
        <w:rPr>
          <w:b/>
          <w:i w:val="false"/>
          <w:color w:val="123A5F"/>
          <w:sz w:val="16"/>
        </w:rPr>
        <w:t>Tenir le registre des traitements de données personnelles</w:t>
      </w:r>
      <w:r>
        <w:rPr>
          <w:b w:val="false"/>
          <w:i w:val="false"/>
          <w:color w:val="5A6B7B"/>
          <w:sz w:val="15"/>
        </w:rPr>
        <w:t xml:space="preserve">  (Responsable informatique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HZ-UNI-QMS-UMS046-01</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traitements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MP-043.2  </w:t>
      </w:r>
      <w:r>
        <w:rPr>
          <w:b/>
          <w:i w:val="false"/>
          <w:color w:val="123A5F"/>
          <w:sz w:val="16"/>
        </w:rPr>
        <w:t>Gérer les demandes des traitements de données personnelles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demandes des traitements de données personnelles réalisé sur processus de réalisation principal ; Registre des traitements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MP-043.3  </w:t>
      </w:r>
      <w:r>
        <w:rPr>
          <w:b/>
          <w:i w:val="false"/>
          <w:color w:val="123A5F"/>
          <w:sz w:val="16"/>
        </w:rPr>
        <w:t>Réaliser les AIPD des traitements de données personnelles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Réaliser les AIPD des traitements de données personnelles réalisé sur processus de réalisation principal ; Registre des traitements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MP-043.T2 — Exécuter les activités des traitements de données personnelles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MP-043.4  </w:t>
      </w:r>
      <w:r>
        <w:rPr>
          <w:b/>
          <w:i w:val="false"/>
          <w:color w:val="123A5F"/>
          <w:sz w:val="16"/>
        </w:rPr>
        <w:t>Gérer les consentements des traitements de données personnelles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consentements des traitements de données personnelles réalisé sur processus de réalisation principal ; Registre des traitements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MP-043.5  </w:t>
      </w:r>
      <w:r>
        <w:rPr>
          <w:b/>
          <w:i w:val="false"/>
          <w:color w:val="123A5F"/>
          <w:sz w:val="16"/>
        </w:rPr>
        <w:t>Surveiller les transferts des traitements de données personnelles</w:t>
      </w:r>
      <w:r>
        <w:rPr>
          <w:b w:val="false"/>
          <w:i w:val="false"/>
          <w:color w:val="5A6B7B"/>
          <w:sz w:val="15"/>
        </w:rPr>
        <w:t xml:space="preserve">  (Responsable informatique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(Registre des traitements)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(Registre des traitements)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MP-043.6  </w:t>
      </w:r>
      <w:r>
        <w:rPr>
          <w:b/>
          <w:i w:val="false"/>
          <w:color w:val="123A5F"/>
          <w:sz w:val="16"/>
        </w:rPr>
        <w:t>Détecter/notifier les violations des traitements de données personnelles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Violations des traitements de données personnelles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67"/>
        <w:gridCol w:w="3411"/>
        <w:gridCol w:w="811"/>
        <w:gridCol w:w="2267"/>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Violations des traitements de données personnelles</w:t>
            </w:r>
          </w:p>
        </w:tc>
        <w:tc>
          <w:tcPr>
            <w:tcW w:w="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des traitements</w:t>
            </w:r>
          </w:p>
        </w:tc>
        <w:tc>
          <w:tcPr>
            <w:tcW w:w="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traitements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d'AIPD</w:t>
            </w:r>
          </w:p>
        </w:tc>
        <w:tc>
          <w:tcPr>
            <w:tcW w:w="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d'AIPD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revue de direction, déc. 2025</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consentement</w:t>
            </w:r>
          </w:p>
        </w:tc>
        <w:tc>
          <w:tcPr>
            <w:tcW w:w="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traitements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nov. 2025</w:t>
            </w:r>
          </w:p>
        </w:tc>
      </w:tr>
    </w:tbl>
    <w:p>
      <w:pPr>
        <w:pStyle w:val="Normal"/>
        <w:keepNext w:val="true"/>
        <w:spacing w:lineRule="exact" w:line="198" w:before="40" w:after="0"/>
        <w:jc w:val="left"/>
        <w:rPr/>
      </w:pPr>
      <w:r>
        <w:rPr>
          <w:b/>
          <w:i w:val="false"/>
          <w:color w:val="17A2B8"/>
          <w:sz w:val="16"/>
        </w:rPr>
        <w:t>Tâche MP-043.T3 — Vérifier, enregistrer et clôturer les traitements de données personnelles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MP-043.7  </w:t>
      </w:r>
      <w:r>
        <w:rPr>
          <w:b/>
          <w:i w:val="false"/>
          <w:color w:val="123A5F"/>
          <w:sz w:val="16"/>
        </w:rPr>
        <w:t>Gérer la conservation des traitements de données personnelles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conservation des traitements de données personnelles réalisé sur processus de réalisation principal ; Registre des traitements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MP-043.8  </w:t>
      </w:r>
      <w:r>
        <w:rPr>
          <w:b/>
          <w:i w:val="false"/>
          <w:color w:val="123A5F"/>
          <w:sz w:val="16"/>
        </w:rPr>
        <w:t>Former le personnel sur les traitements de données personnelles</w:t>
      </w:r>
      <w:r>
        <w:rPr>
          <w:b w:val="false"/>
          <w:i w:val="false"/>
          <w:color w:val="5A6B7B"/>
          <w:sz w:val="15"/>
        </w:rPr>
        <w:t xml:space="preserve">  (Responsable informatique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62"/>
        <w:gridCol w:w="866"/>
        <w:gridCol w:w="1089"/>
        <w:gridCol w:w="945"/>
        <w:gridCol w:w="2550"/>
        <w:gridCol w:w="1078"/>
      </w:tblGrid>
      <w:tr>
        <w:trPr>
          <w:tblHeader w:val="true"/>
          <w:cantSplit w:val="true"/>
        </w:trPr>
        <w:tc>
          <w:tcPr>
            <w:tcW w:w="37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8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7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Former le personnel sur les traitements de données personnelles — session pratique</w:t>
            </w:r>
          </w:p>
        </w:tc>
        <w:tc>
          <w:tcPr>
            <w:tcW w:w="8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2026-02-15</w:t>
            </w:r>
          </w:p>
        </w:tc>
        <w:tc>
          <w:tcPr>
            <w:tcW w:w="1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Informatique</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24</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Quiz</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MP-043.9  </w:t>
      </w:r>
      <w:r>
        <w:rPr>
          <w:b/>
          <w:i w:val="false"/>
          <w:color w:val="123A5F"/>
          <w:sz w:val="16"/>
        </w:rPr>
        <w:t>Rendre compte de l'état des traitements de données personnelles</w:t>
      </w:r>
      <w:r>
        <w:rPr>
          <w:b w:val="false"/>
          <w:i w:val="false"/>
          <w:color w:val="5A6B7B"/>
          <w:sz w:val="15"/>
        </w:rPr>
        <w:t xml:space="preserve">  (Responsable informatique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289"/>
        <w:gridCol w:w="695"/>
        <w:gridCol w:w="833"/>
        <w:gridCol w:w="5866"/>
        <w:gridCol w:w="1608"/>
      </w:tblGrid>
      <w:tr>
        <w:trPr>
          <w:tblHeader w:val="true"/>
          <w:cantSplit w:val="true"/>
        </w:trPr>
        <w:tc>
          <w:tcPr>
            <w:tcW w:w="12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2026-02-20</w:t>
            </w:r>
          </w:p>
        </w:tc>
        <w:tc>
          <w:tcPr>
            <w:tcW w:w="58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traitements : ce qui change pour vous et ce qu'il faut faire avant le 2026-03-06.</w:t>
            </w:r>
          </w:p>
        </w:tc>
        <w:tc>
          <w:tcPr>
            <w:tcW w:w="1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r>
      <w:tr>
        <w:trPr>
          <w:cantSplit w:val="true"/>
        </w:trPr>
        <w:tc>
          <w:tcPr>
            <w:tcW w:w="1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Conseil d'administration</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2026-02-22</w:t>
            </w:r>
          </w:p>
        </w:tc>
        <w:tc>
          <w:tcPr>
            <w:tcW w:w="58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Rapports d'AIPD : ce qui change pour vous et ce qu'il faut faire avant le 2026-03-06.</w:t>
            </w:r>
          </w:p>
        </w:tc>
        <w:tc>
          <w:tcPr>
            <w:tcW w:w="1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r>
    </w:tbl>
    <w:p>
      <w:pPr>
        <w:pStyle w:val="Heading3"/>
        <w:rPr/>
      </w:pPr>
      <w:r>
        <w:rPr/>
        <w:t>UMS049 (MP-045) — Gouvernance des accès, de la sécurité et des rôles</w:t>
      </w:r>
    </w:p>
    <w:p>
      <w:pPr>
        <w:pStyle w:val="Normal"/>
        <w:keepNext w:val="false"/>
        <w:spacing w:lineRule="exact" w:line="210" w:before="0" w:after="40"/>
        <w:jc w:val="left"/>
        <w:rPr/>
      </w:pPr>
      <w:r>
        <w:rPr>
          <w:b w:val="false"/>
          <w:i/>
          <w:color w:val="2C3E50"/>
          <w:sz w:val="17"/>
        </w:rPr>
        <w:t xml:space="preserve">Définir le RBAC ; attribuer les rôles/la séparation des tâches ; traiter les demandes d'accès ; surveiller.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MP-045.T1 — Planifier et préparer les droits d'accès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MP-045.1  </w:t>
      </w:r>
      <w:r>
        <w:rPr>
          <w:b/>
          <w:i w:val="false"/>
          <w:color w:val="123A5F"/>
          <w:sz w:val="16"/>
        </w:rPr>
        <w:t>Définir le RBAC des droits d'accès</w:t>
      </w:r>
      <w:r>
        <w:rPr>
          <w:b w:val="false"/>
          <w:i w:val="false"/>
          <w:color w:val="5A6B7B"/>
          <w:sz w:val="15"/>
        </w:rPr>
        <w:t xml:space="preserve">  (Administrateur du locataire · Éléments du registre)</w:t>
      </w:r>
      <w:r>
        <w:rPr>
          <w:b/>
          <w:i w:val="false"/>
          <w:color w:val="17A2B8"/>
          <w:sz w:val="15"/>
        </w:rPr>
        <w:t xml:space="preserve">  À saisir ▾</w:t>
      </w:r>
      <w:r>
        <w:rPr>
          <w:b/>
          <w:i w:val="false"/>
          <w:color w:val="123A5F"/>
          <w:sz w:val="15"/>
        </w:rPr>
        <w:t xml:space="preserve">  RBAC des droits d'accès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80"/>
        <w:gridCol w:w="1085"/>
        <w:gridCol w:w="4135"/>
        <w:gridCol w:w="810"/>
        <w:gridCol w:w="2581"/>
      </w:tblGrid>
      <w:tr>
        <w:trPr>
          <w:tblHeader w:val="true"/>
          <w:cantSplit w:val="true"/>
        </w:trPr>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RBAC des droits d'accès</w:t>
            </w:r>
          </w:p>
        </w:tc>
        <w:tc>
          <w:tcPr>
            <w:tcW w:w="10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 RBAC</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RBAC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févr. 2026</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Attributions de rôles</w:t>
            </w:r>
          </w:p>
        </w:tc>
        <w:tc>
          <w:tcPr>
            <w:tcW w:w="1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Attributions de rôles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janv. 2026</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d'accès</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RBAC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janv.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MP-045.2  </w:t>
      </w:r>
      <w:r>
        <w:rPr>
          <w:b/>
          <w:i w:val="false"/>
          <w:color w:val="123A5F"/>
          <w:sz w:val="16"/>
        </w:rPr>
        <w:t>Attribuer les rôles des droits d'accès</w:t>
      </w:r>
      <w:r>
        <w:rPr>
          <w:b w:val="false"/>
          <w:i w:val="false"/>
          <w:color w:val="5A6B7B"/>
          <w:sz w:val="15"/>
        </w:rPr>
        <w:t xml:space="preserve">  (Administrateur du locataire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48"/>
        <w:gridCol w:w="2421"/>
        <w:gridCol w:w="2422"/>
      </w:tblGrid>
      <w:tr>
        <w:trPr>
          <w:tblHeader w:val="true"/>
          <w:cantSplit w:val="true"/>
        </w:trPr>
        <w:tc>
          <w:tcPr>
            <w:tcW w:w="5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4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5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Administrateur du locataire</w:t>
            </w:r>
          </w:p>
        </w:tc>
        <w:tc>
          <w:tcPr>
            <w:tcW w:w="24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Hind Berrada</w:t>
            </w:r>
          </w:p>
        </w:tc>
        <w:tc>
          <w:tcPr>
            <w:tcW w:w="2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Informatique</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2"/>
        <w:gridCol w:w="1430"/>
        <w:gridCol w:w="2191"/>
        <w:gridCol w:w="2382"/>
        <w:gridCol w:w="1716"/>
      </w:tblGrid>
      <w:tr>
        <w:trPr>
          <w:tblHeader w:val="true"/>
          <w:cantSplit w:val="true"/>
        </w:trPr>
        <w:tc>
          <w:tcPr>
            <w:tcW w:w="25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4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1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3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7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Administrateur du locataire</w:t>
            </w:r>
          </w:p>
        </w:tc>
        <w:tc>
          <w:tcPr>
            <w:tcW w:w="14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1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3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MP-045.3  </w:t>
      </w:r>
      <w:r>
        <w:rPr>
          <w:b/>
          <w:i w:val="false"/>
          <w:color w:val="123A5F"/>
          <w:sz w:val="16"/>
        </w:rPr>
        <w:t>Définir la séparation des tâches des droits d'accès</w:t>
      </w:r>
      <w:r>
        <w:rPr>
          <w:b w:val="false"/>
          <w:i w:val="false"/>
          <w:color w:val="5A6B7B"/>
          <w:sz w:val="15"/>
        </w:rPr>
        <w:t xml:space="preserve">  (Administrateur du locataire · Éléments du registre)</w:t>
      </w:r>
      <w:r>
        <w:rPr>
          <w:b/>
          <w:i w:val="false"/>
          <w:color w:val="17A2B8"/>
          <w:sz w:val="15"/>
        </w:rPr>
        <w:t xml:space="preserve">  À saisir ▾</w:t>
      </w:r>
      <w:r>
        <w:rPr>
          <w:b/>
          <w:i w:val="false"/>
          <w:color w:val="123A5F"/>
          <w:sz w:val="15"/>
        </w:rPr>
        <w:t xml:space="preserve">  Séparation des tâches des droits d'accès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973"/>
        <w:gridCol w:w="3357"/>
        <w:gridCol w:w="810"/>
        <w:gridCol w:w="2334"/>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Séparation des tâches des droits d'accès</w:t>
            </w:r>
          </w:p>
        </w:tc>
        <w:tc>
          <w:tcPr>
            <w:tcW w:w="9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 RBAC</w:t>
            </w:r>
          </w:p>
        </w:tc>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RBAC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janv.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Attributions de rôles</w:t>
            </w:r>
          </w:p>
        </w:tc>
        <w:tc>
          <w:tcPr>
            <w:tcW w:w="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Attributions de rôles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janv.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d'accès</w:t>
            </w:r>
          </w:p>
        </w:tc>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RBAC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déc. 2025</w:t>
            </w:r>
          </w:p>
        </w:tc>
      </w:tr>
    </w:tbl>
    <w:p>
      <w:pPr>
        <w:pStyle w:val="Normal"/>
        <w:keepNext w:val="true"/>
        <w:spacing w:lineRule="exact" w:line="198" w:before="40" w:after="0"/>
        <w:jc w:val="left"/>
        <w:rPr/>
      </w:pPr>
      <w:r>
        <w:rPr>
          <w:b/>
          <w:i w:val="false"/>
          <w:color w:val="17A2B8"/>
          <w:sz w:val="16"/>
        </w:rPr>
        <w:t>Tâche MP-045.T2 — Exécuter les activités des droits d'accès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MP-045.4  </w:t>
      </w:r>
      <w:r>
        <w:rPr>
          <w:b/>
          <w:i w:val="false"/>
          <w:color w:val="123A5F"/>
          <w:sz w:val="16"/>
        </w:rPr>
        <w:t>Traiter les demandes des droits d'accès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Traiter les demandes des droits d'accès réalisé sur processus de réalisation principal ; Politiques RBAC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MP-045.5  </w:t>
      </w:r>
      <w:r>
        <w:rPr>
          <w:b/>
          <w:i w:val="false"/>
          <w:color w:val="123A5F"/>
          <w:sz w:val="16"/>
        </w:rPr>
        <w:t>Conduire la recertification des droits d'accès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la recertification des droits d'accès réalisé sur processus de réalisation principal ; Politiques RBAC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MP-045.6  </w:t>
      </w:r>
      <w:r>
        <w:rPr>
          <w:b/>
          <w:i w:val="false"/>
          <w:color w:val="123A5F"/>
          <w:sz w:val="16"/>
        </w:rPr>
        <w:t>Surveiller les comptes à privilèges des droits d'accès</w:t>
      </w:r>
      <w:r>
        <w:rPr>
          <w:b w:val="false"/>
          <w:i w:val="false"/>
          <w:color w:val="5A6B7B"/>
          <w:sz w:val="15"/>
        </w:rPr>
        <w:t xml:space="preserve">  (Administrateur du locataire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11"/>
        <w:gridCol w:w="5626"/>
        <w:gridCol w:w="1077"/>
        <w:gridCol w:w="476"/>
      </w:tblGrid>
      <w:tr>
        <w:trPr>
          <w:tblHeader w:val="true"/>
          <w:cantSplit w:val="true"/>
        </w:trPr>
        <w:tc>
          <w:tcPr>
            <w:tcW w:w="31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56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4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31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KPI-12 — Réalisation de la recertification des accès</w:t>
            </w:r>
          </w:p>
        </w:tc>
        <w:tc>
          <w:tcPr>
            <w:tcW w:w="5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Réalisation de la recertification des accès mesure le résultat de ce macro-processus (Politiques RBAC) ; c'est le KPI revu par son pilote à chaque revue Mensuel.</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94.5</w:t>
            </w:r>
          </w:p>
        </w:tc>
        <w:tc>
          <w:tcPr>
            <w:tcW w:w="4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MP-045.T3 — Vérifier, enregistrer et clôturer les droits d'accès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MP-045.7  </w:t>
      </w:r>
      <w:r>
        <w:rPr>
          <w:b/>
          <w:i w:val="false"/>
          <w:color w:val="123A5F"/>
          <w:sz w:val="16"/>
        </w:rPr>
        <w:t>Corriger les conflits de séparation des tâches des droits d'accès</w:t>
      </w:r>
      <w:r>
        <w:rPr>
          <w:b w:val="false"/>
          <w:i w:val="false"/>
          <w:color w:val="5A6B7B"/>
          <w:sz w:val="15"/>
        </w:rPr>
        <w:t xml:space="preserve">  (Administrateur du locataire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17"/>
        <w:gridCol w:w="1723"/>
        <w:gridCol w:w="2751"/>
      </w:tblGrid>
      <w:tr>
        <w:trPr>
          <w:tblHeader w:val="true"/>
          <w:cantSplit w:val="true"/>
        </w:trPr>
        <w:tc>
          <w:tcPr>
            <w:tcW w:w="5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RBAC mis à jour : Utilisation d'une version obsolète d'un document.</w:t>
            </w:r>
          </w:p>
        </w:tc>
        <w:tc>
          <w:tcPr>
            <w:tcW w:w="17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MP-045.8  </w:t>
      </w:r>
      <w:r>
        <w:rPr>
          <w:b/>
          <w:i w:val="false"/>
          <w:color w:val="123A5F"/>
          <w:sz w:val="16"/>
        </w:rPr>
        <w:t>Tenir les pistes d'audit des droits d'accès</w:t>
      </w:r>
      <w:r>
        <w:rPr>
          <w:b w:val="false"/>
          <w:i w:val="false"/>
          <w:color w:val="5A6B7B"/>
          <w:sz w:val="15"/>
        </w:rPr>
        <w:t xml:space="preserve">  (Administrateur du locataire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HZ-UNI-QMS-UMS049-08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RBAC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Heading3"/>
        <w:rPr/>
      </w:pPr>
      <w:r>
        <w:rPr/>
        <w:t>UMS051 (MP-046) — Référentiel des applications et interfaces</w:t>
      </w:r>
    </w:p>
    <w:p>
      <w:pPr>
        <w:pStyle w:val="Normal"/>
        <w:keepNext w:val="false"/>
        <w:spacing w:lineRule="exact" w:line="210" w:before="0" w:after="40"/>
        <w:jc w:val="left"/>
        <w:rPr/>
      </w:pPr>
      <w:r>
        <w:rPr>
          <w:b w:val="false"/>
          <w:i/>
          <w:color w:val="2C3E50"/>
          <w:sz w:val="17"/>
        </w:rPr>
        <w:t xml:space="preserve">Identifier les applications/propriétaires ; documenter le cycle de vie ; cartographier les interfaces ; maintenir les schémas.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MP-046.T1 — Planifier et préparer le référentiel des applications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MP-046.1  </w:t>
      </w:r>
      <w:r>
        <w:rPr>
          <w:b/>
          <w:i w:val="false"/>
          <w:color w:val="123A5F"/>
          <w:sz w:val="16"/>
        </w:rPr>
        <w:t>Identifier les applications/propriétaires du référentiel des applications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Applications/propriétaires du référentiel des applications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98"/>
        <w:gridCol w:w="3438"/>
        <w:gridCol w:w="810"/>
        <w:gridCol w:w="2210"/>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Applications/propriétaires du référentiel des applications</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applicatif</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applicatif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févr.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des interfaces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des interfaces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janv.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Spécifications d'API</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applicatif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janv.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MP-046.2  </w:t>
      </w:r>
      <w:r>
        <w:rPr>
          <w:b/>
          <w:i w:val="false"/>
          <w:color w:val="123A5F"/>
          <w:sz w:val="16"/>
        </w:rPr>
        <w:t>Documenter la finalité du référentiel des applications</w:t>
      </w:r>
      <w:r>
        <w:rPr>
          <w:b w:val="false"/>
          <w:i w:val="false"/>
          <w:color w:val="5A6B7B"/>
          <w:sz w:val="15"/>
        </w:rPr>
        <w:t xml:space="preserve">  (Responsable informatique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HZ-UNI-QMS-UMS051-02</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applicatif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MP-046.3  </w:t>
      </w:r>
      <w:r>
        <w:rPr>
          <w:b/>
          <w:i w:val="false"/>
          <w:color w:val="123A5F"/>
          <w:sz w:val="16"/>
        </w:rPr>
        <w:t>Cartographier les interfaces du référentiel des applications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Interfaces du référentiel des applications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74"/>
        <w:gridCol w:w="3335"/>
        <w:gridCol w:w="810"/>
        <w:gridCol w:w="2337"/>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Interfaces du référentiel des applications</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applicatif</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applicatif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janv.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des interfaces</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des interfaces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janv.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Spécifications d'API</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applicatif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déc. 2025</w:t>
            </w:r>
          </w:p>
        </w:tc>
      </w:tr>
    </w:tbl>
    <w:p>
      <w:pPr>
        <w:pStyle w:val="Normal"/>
        <w:keepNext w:val="true"/>
        <w:spacing w:lineRule="exact" w:line="198" w:before="40" w:after="0"/>
        <w:jc w:val="left"/>
        <w:rPr/>
      </w:pPr>
      <w:r>
        <w:rPr>
          <w:b/>
          <w:i w:val="false"/>
          <w:color w:val="17A2B8"/>
          <w:sz w:val="16"/>
        </w:rPr>
        <w:t>Tâche MP-046.T2 — Exécuter les activités du référentiel des applications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MP-046.4  </w:t>
      </w:r>
      <w:r>
        <w:rPr>
          <w:b/>
          <w:i w:val="false"/>
          <w:color w:val="123A5F"/>
          <w:sz w:val="16"/>
        </w:rPr>
        <w:t>Définir les API du référentiel des applications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API du référentiel des applications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83"/>
        <w:gridCol w:w="997"/>
        <w:gridCol w:w="3515"/>
        <w:gridCol w:w="811"/>
        <w:gridCol w:w="2485"/>
      </w:tblGrid>
      <w:tr>
        <w:trPr>
          <w:tblHeader w:val="true"/>
          <w:cantSplit w:val="true"/>
        </w:trPr>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API du référentiel des applications</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applicatif</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applicatif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janv. 2026</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des interfaces</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des interfaces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janv. 2026</w:t>
            </w:r>
          </w:p>
        </w:tc>
      </w:tr>
      <w:tr>
        <w:trPr>
          <w:cantSplit w:val="true"/>
        </w:trPr>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Spécifications d'API</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Inventaire applicatif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déc. 2025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MP-046.5  </w:t>
      </w:r>
      <w:r>
        <w:rPr>
          <w:b/>
          <w:i w:val="false"/>
          <w:color w:val="123A5F"/>
          <w:sz w:val="16"/>
        </w:rPr>
        <w:t>Maintenir les schémas du référentiel des applications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Maintenir les schémas du référentiel des applications réalisé sur processus de réalisation principal ; Inventaire applicatif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MP-046.6  </w:t>
      </w:r>
      <w:r>
        <w:rPr>
          <w:b/>
          <w:i w:val="false"/>
          <w:color w:val="123A5F"/>
          <w:sz w:val="16"/>
        </w:rPr>
        <w:t>Évaluer l'obsolescence du référentiel des applications</w:t>
      </w:r>
      <w:r>
        <w:rPr>
          <w:b w:val="false"/>
          <w:i w:val="false"/>
          <w:color w:val="5A6B7B"/>
          <w:sz w:val="15"/>
        </w:rPr>
        <w:t xml:space="preserve">  (Responsable informatique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82"/>
        <w:gridCol w:w="743"/>
        <w:gridCol w:w="811"/>
        <w:gridCol w:w="5254"/>
      </w:tblGrid>
      <w:tr>
        <w:trPr>
          <w:tblHeader w:val="true"/>
          <w:cantSplit w:val="true"/>
        </w:trPr>
        <w:tc>
          <w:tcPr>
            <w:tcW w:w="34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Inventaire applicatif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applicatif revu le 2026-02-15 ; 2 écarts corrigés.</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Cartes des interfaces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Cartes des interfaces.</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MP-046.T3 — Vérifier, enregistrer et clôturer le référentiel des applications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MP-046.7  </w:t>
      </w:r>
      <w:r>
        <w:rPr>
          <w:b/>
          <w:i w:val="false"/>
          <w:color w:val="123A5F"/>
          <w:sz w:val="16"/>
        </w:rPr>
        <w:t>Publier le référentiel des applications</w:t>
      </w:r>
      <w:r>
        <w:rPr>
          <w:b w:val="false"/>
          <w:i w:val="false"/>
          <w:color w:val="5A6B7B"/>
          <w:sz w:val="15"/>
        </w:rPr>
        <w:t xml:space="preserve">  (Responsable informatique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HZ-UNI-QMS-UMS051-07</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applicatif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MP-046.8  </w:t>
      </w:r>
      <w:r>
        <w:rPr>
          <w:b/>
          <w:i w:val="false"/>
          <w:color w:val="123A5F"/>
          <w:sz w:val="16"/>
        </w:rPr>
        <w:t>Mettre à jour le référentiel des applications</w:t>
      </w:r>
      <w:r>
        <w:rPr>
          <w:b w:val="false"/>
          <w:i w:val="false"/>
          <w:color w:val="5A6B7B"/>
          <w:sz w:val="15"/>
        </w:rPr>
        <w:t xml:space="preserve">  (Responsable informatique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74"/>
        <w:gridCol w:w="2166"/>
        <w:gridCol w:w="2751"/>
      </w:tblGrid>
      <w:tr>
        <w:trPr>
          <w:tblHeader w:val="true"/>
          <w:cantSplit w:val="true"/>
        </w:trPr>
        <w:tc>
          <w:tcPr>
            <w:tcW w:w="53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Inventaire applicatif mis à jour : spécification non respectée.</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UMS052 (MP-047) — Cycle de vie des technologies et de l'architecture</w:t>
      </w:r>
    </w:p>
    <w:p>
      <w:pPr>
        <w:pStyle w:val="Normal"/>
        <w:keepNext w:val="false"/>
        <w:spacing w:lineRule="exact" w:line="210" w:before="0" w:after="40"/>
        <w:jc w:val="left"/>
        <w:rPr/>
      </w:pPr>
      <w:r>
        <w:rPr>
          <w:b w:val="false"/>
          <w:i/>
          <w:color w:val="2C3E50"/>
          <w:sz w:val="17"/>
        </w:rPr>
        <w:t xml:space="preserve">Définir les standards ; évaluer les nouvelles technologies ; gérer les mises à niveau ; surveiller l'obsolescence.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MP-047.T1 — Planifier et préparer l'architecture technologique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MP-047.1  </w:t>
      </w:r>
      <w:r>
        <w:rPr>
          <w:b/>
          <w:i w:val="false"/>
          <w:color w:val="123A5F"/>
          <w:sz w:val="16"/>
        </w:rPr>
        <w:t>Définir les standards de l'architecture technologique</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Standards de l'architecture technologique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744"/>
        <w:gridCol w:w="3235"/>
        <w:gridCol w:w="810"/>
        <w:gridCol w:w="2667"/>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Standards de l'architecture technologique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2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6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32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Normes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6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févr.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MP-047.2  </w:t>
      </w:r>
      <w:r>
        <w:rPr>
          <w:b/>
          <w:i w:val="false"/>
          <w:color w:val="123A5F"/>
          <w:sz w:val="16"/>
        </w:rPr>
        <w:t>Évaluer les technologies de l'architecture technologique</w:t>
      </w:r>
      <w:r>
        <w:rPr>
          <w:b w:val="false"/>
          <w:i w:val="false"/>
          <w:color w:val="5A6B7B"/>
          <w:sz w:val="15"/>
        </w:rPr>
        <w:t xml:space="preserve">  (Responsable informatique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52"/>
        <w:gridCol w:w="743"/>
        <w:gridCol w:w="810"/>
        <w:gridCol w:w="5385"/>
      </w:tblGrid>
      <w:tr>
        <w:trPr>
          <w:tblHeader w:val="true"/>
          <w:cantSplit w:val="true"/>
        </w:trPr>
        <w:tc>
          <w:tcPr>
            <w:tcW w:w="33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Normes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Normes revu le 2026-02-17 ; 2 écarts corrigés.</w:t>
            </w:r>
          </w:p>
        </w:tc>
      </w:tr>
      <w:tr>
        <w:trPr>
          <w:cantSplit w:val="true"/>
        </w:trPr>
        <w:tc>
          <w:tcPr>
            <w:tcW w:w="33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3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Feuilles de route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Feuilles de route.</w:t>
            </w:r>
          </w:p>
        </w:tc>
      </w:tr>
      <w:tr>
        <w:trPr>
          <w:cantSplit w:val="true"/>
        </w:trPr>
        <w:tc>
          <w:tcPr>
            <w:tcW w:w="33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MP-047.3  </w:t>
      </w:r>
      <w:r>
        <w:rPr>
          <w:b/>
          <w:i w:val="false"/>
          <w:color w:val="123A5F"/>
          <w:sz w:val="16"/>
        </w:rPr>
        <w:t>Établir les feuilles de route de l'architecture technologique</w:t>
      </w:r>
      <w:r>
        <w:rPr>
          <w:b w:val="false"/>
          <w:i w:val="false"/>
          <w:color w:val="5A6B7B"/>
          <w:sz w:val="15"/>
        </w:rPr>
        <w:t xml:space="preserve">  (Responsable informatique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68"/>
        <w:gridCol w:w="1141"/>
        <w:gridCol w:w="1037"/>
        <w:gridCol w:w="1038"/>
        <w:gridCol w:w="1307"/>
      </w:tblGrid>
      <w:tr>
        <w:trPr>
          <w:tblHeader w:val="true"/>
          <w:cantSplit w:val="true"/>
        </w:trPr>
        <w:tc>
          <w:tcPr>
            <w:tcW w:w="57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Gérer les mises à niveau de l'architecture technologique</w:t>
            </w:r>
          </w:p>
        </w:tc>
        <w:tc>
          <w:tcPr>
            <w:tcW w:w="1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2026-02-22</w:t>
            </w:r>
          </w:p>
        </w:tc>
        <w:tc>
          <w:tcPr>
            <w:tcW w:w="10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2026-03-08</w:t>
            </w:r>
          </w:p>
        </w:tc>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Normes</w:t>
            </w:r>
          </w:p>
        </w:tc>
      </w:tr>
      <w:tr>
        <w:trPr>
          <w:cantSplit w:val="true"/>
        </w:trPr>
        <w:tc>
          <w:tcPr>
            <w:tcW w:w="5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Conduire les revues de l'architecture technologique</w:t>
            </w:r>
          </w:p>
        </w:tc>
        <w:tc>
          <w:tcPr>
            <w:tcW w:w="1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Mehdi Fassi</w:t>
            </w:r>
          </w:p>
        </w:tc>
        <w:tc>
          <w:tcPr>
            <w:tcW w:w="10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2026-02-27</w:t>
            </w:r>
          </w:p>
        </w:tc>
        <w:tc>
          <w:tcPr>
            <w:tcW w:w="10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2026-03-18</w:t>
            </w:r>
          </w:p>
        </w:tc>
        <w:tc>
          <w:tcPr>
            <w:tcW w:w="1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Feuilles de route</w:t>
            </w:r>
          </w:p>
        </w:tc>
      </w:tr>
      <w:tr>
        <w:trPr>
          <w:cantSplit w:val="true"/>
        </w:trPr>
        <w:tc>
          <w:tcPr>
            <w:tcW w:w="5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Surveiller l'obsolescence de l'architecture technologique</w:t>
            </w:r>
          </w:p>
        </w:tc>
        <w:tc>
          <w:tcPr>
            <w:tcW w:w="1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2026-03-04</w:t>
            </w:r>
          </w:p>
        </w:tc>
        <w:tc>
          <w:tcPr>
            <w:tcW w:w="10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2026-03-28</w:t>
            </w:r>
          </w:p>
        </w:tc>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MP-047.T2 — Exécuter les activités de l'architecture technologique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MP-047.4  </w:t>
      </w:r>
      <w:r>
        <w:rPr>
          <w:b/>
          <w:i w:val="false"/>
          <w:color w:val="123A5F"/>
          <w:sz w:val="16"/>
        </w:rPr>
        <w:t>Gérer les mises à niveau de l'architecture technologique</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0"/>
        <w:gridCol w:w="3642"/>
        <w:gridCol w:w="1079"/>
      </w:tblGrid>
      <w:tr>
        <w:trPr>
          <w:tblHeader w:val="true"/>
          <w:cantSplit w:val="true"/>
        </w:trPr>
        <w:tc>
          <w:tcPr>
            <w:tcW w:w="5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mises à niveau de l'architecture technologique réalisé sur processus de réalisation principal ; Normes mis à jour.</w:t>
            </w:r>
          </w:p>
        </w:tc>
        <w:tc>
          <w:tcPr>
            <w:tcW w:w="3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mises à niveau de l'architecture technologique</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MP-047.5  </w:t>
      </w:r>
      <w:r>
        <w:rPr>
          <w:b/>
          <w:i w:val="false"/>
          <w:color w:val="123A5F"/>
          <w:sz w:val="16"/>
        </w:rPr>
        <w:t>Conduire les revues de l'architecture technologique</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0"/>
        <w:gridCol w:w="3642"/>
        <w:gridCol w:w="1079"/>
      </w:tblGrid>
      <w:tr>
        <w:trPr>
          <w:tblHeader w:val="true"/>
          <w:cantSplit w:val="true"/>
        </w:trPr>
        <w:tc>
          <w:tcPr>
            <w:tcW w:w="5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revues de l'architecture technologique réalisé sur processus de réalisation principal ; Normes mis à jour.</w:t>
            </w:r>
          </w:p>
        </w:tc>
        <w:tc>
          <w:tcPr>
            <w:tcW w:w="3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mises à niveau de l'architecture technologique</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MP-047.6  </w:t>
      </w:r>
      <w:r>
        <w:rPr>
          <w:b/>
          <w:i w:val="false"/>
          <w:color w:val="123A5F"/>
          <w:sz w:val="16"/>
        </w:rPr>
        <w:t>Surveiller l'obsolescence de l'architecture technologique</w:t>
      </w:r>
      <w:r>
        <w:rPr>
          <w:b w:val="false"/>
          <w:i w:val="false"/>
          <w:color w:val="5A6B7B"/>
          <w:sz w:val="15"/>
        </w:rPr>
        <w:t xml:space="preserve">  (Responsable informatique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(Normes)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(Normes)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MP-047.T3 — Vérifier, enregistrer et clôturer l'architecture technologique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MP-047.7  </w:t>
      </w:r>
      <w:r>
        <w:rPr>
          <w:b/>
          <w:i w:val="false"/>
          <w:color w:val="123A5F"/>
          <w:sz w:val="16"/>
        </w:rPr>
        <w:t>Planifier le démantèlement de l'architecture technologique</w:t>
      </w:r>
      <w:r>
        <w:rPr>
          <w:b w:val="false"/>
          <w:i w:val="false"/>
          <w:color w:val="5A6B7B"/>
          <w:sz w:val="15"/>
        </w:rPr>
        <w:t xml:space="preserve">  (Responsable informatique · Plan)</w:t>
      </w:r>
      <w:r>
        <w:rPr>
          <w:b/>
          <w:i w:val="false"/>
          <w:color w:val="17A2B8"/>
          <w:sz w:val="15"/>
        </w:rPr>
        <w:t xml:space="preserve">  À saisir ▾</w:t>
      </w:r>
      <w:r>
        <w:rPr>
          <w:b/>
          <w:i w:val="false"/>
          <w:color w:val="123A5F"/>
          <w:sz w:val="15"/>
        </w:rPr>
        <w:t xml:space="preserve">  Activités planifiées (deviennent des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47"/>
        <w:gridCol w:w="1470"/>
        <w:gridCol w:w="1336"/>
        <w:gridCol w:w="1336"/>
        <w:gridCol w:w="802"/>
      </w:tblGrid>
      <w:tr>
        <w:trPr>
          <w:tblHeader w:val="true"/>
          <w:cantSplit w:val="true"/>
        </w:trPr>
        <w:tc>
          <w:tcPr>
            <w:tcW w:w="5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8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Communiquer l'architecture technologique</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1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2026-02-23</w:t>
            </w:r>
          </w:p>
        </w:tc>
        <w:tc>
          <w:tcPr>
            <w:tcW w:w="1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2026-03-09</w:t>
            </w:r>
          </w:p>
        </w:tc>
        <w:tc>
          <w:tcPr>
            <w:tcW w:w="8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MP-047.8  </w:t>
      </w:r>
      <w:r>
        <w:rPr>
          <w:b/>
          <w:i w:val="false"/>
          <w:color w:val="123A5F"/>
          <w:sz w:val="16"/>
        </w:rPr>
        <w:t>Communiquer l'architecture technologique</w:t>
      </w:r>
      <w:r>
        <w:rPr>
          <w:b w:val="false"/>
          <w:i w:val="false"/>
          <w:color w:val="5A6B7B"/>
          <w:sz w:val="15"/>
        </w:rPr>
        <w:t xml:space="preserve">  (Responsable informatique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25"/>
        <w:gridCol w:w="625"/>
        <w:gridCol w:w="834"/>
        <w:gridCol w:w="5967"/>
        <w:gridCol w:w="1740"/>
      </w:tblGrid>
      <w:tr>
        <w:trPr>
          <w:tblHeader w:val="true"/>
          <w:cantSplit w:val="true"/>
        </w:trPr>
        <w:tc>
          <w:tcPr>
            <w:tcW w:w="11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DSI</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2026-02-25</w:t>
            </w:r>
          </w:p>
        </w:tc>
        <w:tc>
          <w:tcPr>
            <w:tcW w:w="5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Normes : ce qui change pour vous et ce qu'il faut faire avant le 2026-03-11.</w:t>
            </w:r>
          </w:p>
        </w:tc>
        <w:tc>
          <w:tcPr>
            <w:tcW w:w="1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r>
      <w:tr>
        <w:trPr>
          <w:cantSplit w:val="true"/>
        </w:trPr>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Équipes informatiques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2026-02-27</w:t>
            </w:r>
          </w:p>
        </w:tc>
        <w:tc>
          <w:tcPr>
            <w:tcW w:w="5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Feuilles de route : ce qui change pour vous et ce qu'il faut faire avant le 2026-03-11.</w:t>
            </w:r>
          </w:p>
        </w:tc>
        <w:tc>
          <w:tcPr>
            <w:tcW w:w="1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r>
    </w:tbl>
    <w:p>
      <w:pPr>
        <w:pStyle w:val="Heading3"/>
        <w:rPr/>
      </w:pPr>
      <w:r>
        <w:rPr/>
        <w:t>UMS059 (MP-048) — Souveraineté des locataires et gouvernance de la sécurité</w:t>
      </w:r>
    </w:p>
    <w:p>
      <w:pPr>
        <w:pStyle w:val="Normal"/>
        <w:keepNext w:val="false"/>
        <w:spacing w:lineRule="exact" w:line="210" w:before="0" w:after="40"/>
        <w:jc w:val="left"/>
        <w:rPr/>
      </w:pPr>
      <w:r>
        <w:rPr>
          <w:b w:val="false"/>
          <w:i/>
          <w:color w:val="2C3E50"/>
          <w:sz w:val="17"/>
        </w:rPr>
        <w:t xml:space="preserve">Définir les politiques d'isolation ; cartographier la résidence des données ; mettre en œuvre les contrôles juridictionnels ; auditer.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MP-048.T1 — Planifier et préparer la sécurité du locataire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MP-048.1  </w:t>
      </w:r>
      <w:r>
        <w:rPr>
          <w:b/>
          <w:i w:val="false"/>
          <w:color w:val="123A5F"/>
          <w:sz w:val="16"/>
        </w:rPr>
        <w:t>Définir les politiques de la sécurité du locataire</w:t>
      </w:r>
      <w:r>
        <w:rPr>
          <w:b w:val="false"/>
          <w:i w:val="false"/>
          <w:color w:val="5A6B7B"/>
          <w:sz w:val="15"/>
        </w:rPr>
        <w:t xml:space="preserve">  (Administrateur du locataire · Éléments du registre)</w:t>
      </w:r>
      <w:r>
        <w:rPr>
          <w:b/>
          <w:i w:val="false"/>
          <w:color w:val="17A2B8"/>
          <w:sz w:val="15"/>
        </w:rPr>
        <w:t xml:space="preserve">  À saisir ▾</w:t>
      </w:r>
      <w:r>
        <w:rPr>
          <w:b/>
          <w:i w:val="false"/>
          <w:color w:val="123A5F"/>
          <w:sz w:val="15"/>
        </w:rPr>
        <w:t xml:space="preserve">  Politiques de la sécurité du locataire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86"/>
        <w:gridCol w:w="3601"/>
        <w:gridCol w:w="810"/>
        <w:gridCol w:w="2210"/>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Politiques de la sécurité du locataire</w:t>
            </w:r>
          </w:p>
        </w:tc>
        <w:tc>
          <w:tcPr>
            <w:tcW w:w="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 d'isolation</w:t>
            </w:r>
          </w:p>
        </w:tc>
        <w:tc>
          <w:tcPr>
            <w:tcW w:w="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d'isolation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févr.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résidence</w:t>
            </w:r>
          </w:p>
        </w:tc>
        <w:tc>
          <w:tcPr>
            <w:tcW w:w="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résidence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févr.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Certificats de conformité</w:t>
            </w:r>
          </w:p>
        </w:tc>
        <w:tc>
          <w:tcPr>
            <w:tcW w:w="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d'isolation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janv.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MP-048.2  </w:t>
      </w:r>
      <w:r>
        <w:rPr>
          <w:b/>
          <w:i w:val="false"/>
          <w:color w:val="123A5F"/>
          <w:sz w:val="16"/>
        </w:rPr>
        <w:t>Cartographier la résidence de la sécurité du locataire</w:t>
      </w:r>
      <w:r>
        <w:rPr>
          <w:b w:val="false"/>
          <w:i w:val="false"/>
          <w:color w:val="5A6B7B"/>
          <w:sz w:val="15"/>
        </w:rPr>
        <w:t xml:space="preserve">  (Administrateur du locataire · Éléments du registre)</w:t>
      </w:r>
      <w:r>
        <w:rPr>
          <w:b/>
          <w:i w:val="false"/>
          <w:color w:val="17A2B8"/>
          <w:sz w:val="15"/>
        </w:rPr>
        <w:t xml:space="preserve">  À saisir ▾</w:t>
      </w:r>
      <w:r>
        <w:rPr>
          <w:b/>
          <w:i w:val="false"/>
          <w:color w:val="123A5F"/>
          <w:sz w:val="15"/>
        </w:rPr>
        <w:t xml:space="preserve">  Résidence de la sécurité du locataire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18"/>
        <w:gridCol w:w="974"/>
        <w:gridCol w:w="3569"/>
        <w:gridCol w:w="810"/>
        <w:gridCol w:w="2320"/>
      </w:tblGrid>
      <w:tr>
        <w:trPr>
          <w:tblHeader w:val="true"/>
          <w:cantSplit w:val="true"/>
        </w:trPr>
        <w:tc>
          <w:tcPr>
            <w:tcW w:w="2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Résidence de la sécurité du locataire</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Politiques d'isolation</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d'isolation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janv. 2026</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Cartes de résidence</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Cartes de résidence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janv. 2026</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Certificats de conformité</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Politiques d'isolation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janv.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MP-048.3  </w:t>
      </w:r>
      <w:r>
        <w:rPr>
          <w:b/>
          <w:i w:val="false"/>
          <w:color w:val="123A5F"/>
          <w:sz w:val="16"/>
        </w:rPr>
        <w:t>Mettre en œuvre les contrôles de la sécurité du locataire</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17"/>
        <w:gridCol w:w="3120"/>
        <w:gridCol w:w="3454"/>
      </w:tblGrid>
      <w:tr>
        <w:trPr>
          <w:tblHeader w:val="true"/>
          <w:cantSplit w:val="true"/>
        </w:trPr>
        <w:tc>
          <w:tcPr>
            <w:tcW w:w="37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4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les contrôles de la sécurité du locataire</w:t>
            </w:r>
          </w:p>
        </w:tc>
        <w:tc>
          <w:tcPr>
            <w:tcW w:w="31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4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Politiques d'isolation</w:t>
            </w:r>
          </w:p>
        </w:tc>
      </w:tr>
      <w:tr>
        <w:trPr>
          <w:cantSplit w:val="true"/>
        </w:trPr>
        <w:tc>
          <w:tcPr>
            <w:tcW w:w="3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34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MP-048.T2 — Exécuter les activités de la sécurité du locataire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MP-048.4  </w:t>
      </w:r>
      <w:r>
        <w:rPr>
          <w:b/>
          <w:i w:val="false"/>
          <w:color w:val="123A5F"/>
          <w:sz w:val="16"/>
        </w:rPr>
        <w:t>Surveiller la ségrégation de la sécurité du locataire</w:t>
      </w:r>
      <w:r>
        <w:rPr>
          <w:b w:val="false"/>
          <w:i w:val="false"/>
          <w:color w:val="5A6B7B"/>
          <w:sz w:val="15"/>
        </w:rPr>
        <w:t xml:space="preserve">  (Administrateur du locataire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(Politiques d'isolation)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(Politiques d'isolation)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MP-048.5  </w:t>
      </w:r>
      <w:r>
        <w:rPr>
          <w:b/>
          <w:i w:val="false"/>
          <w:color w:val="123A5F"/>
          <w:sz w:val="16"/>
        </w:rPr>
        <w:t>Gérer les accès des autorités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accès des autorités réalisé sur processus de réalisation principal ; Politiques d'isolation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MP-048.6  </w:t>
      </w:r>
      <w:r>
        <w:rPr>
          <w:b/>
          <w:i w:val="false"/>
          <w:color w:val="123A5F"/>
          <w:sz w:val="16"/>
        </w:rPr>
        <w:t>Conduire les audits de la sécurité du locataire</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audits de la sécurité du locataire réalisé sur processus de réalisation principal ; Politiques d'isolation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MP-048.T3 — Vérifier, enregistrer et clôturer la sécurité du locataire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MP-048.7  </w:t>
      </w:r>
      <w:r>
        <w:rPr>
          <w:b/>
          <w:i w:val="false"/>
          <w:color w:val="123A5F"/>
          <w:sz w:val="16"/>
        </w:rPr>
        <w:t>Maintenir les certificats de la sécurité du locataire</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Maintenir les certificats de la sécurité du locataire réalisé sur processus de réalisation principal ; Politiques d'isolation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MP-048.8  </w:t>
      </w:r>
      <w:r>
        <w:rPr>
          <w:b/>
          <w:i w:val="false"/>
          <w:color w:val="123A5F"/>
          <w:sz w:val="16"/>
        </w:rPr>
        <w:t>Mettre à jour la sécurité du locataire</w:t>
      </w:r>
      <w:r>
        <w:rPr>
          <w:b w:val="false"/>
          <w:i w:val="false"/>
          <w:color w:val="5A6B7B"/>
          <w:sz w:val="15"/>
        </w:rPr>
        <w:t xml:space="preserve">  (Administrateur du locataire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73"/>
        <w:gridCol w:w="1767"/>
        <w:gridCol w:w="2751"/>
      </w:tblGrid>
      <w:tr>
        <w:trPr>
          <w:tblHeader w:val="true"/>
          <w:cantSplit w:val="true"/>
        </w:trPr>
        <w:tc>
          <w:tcPr>
            <w:tcW w:w="57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7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Politiques d'isolation mis à jour : Utilisation d'une version obsolète d'un document.</w:t>
            </w:r>
          </w:p>
        </w:tc>
        <w:tc>
          <w:tcPr>
            <w:tcW w:w="17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UMS056 (MP-059) — Gouvernance de la configuration et des paramètres</w:t>
      </w:r>
    </w:p>
    <w:p>
      <w:pPr>
        <w:pStyle w:val="Normal"/>
        <w:keepNext w:val="false"/>
        <w:spacing w:lineRule="exact" w:line="210" w:before="0" w:after="40"/>
        <w:jc w:val="left"/>
        <w:rPr/>
      </w:pPr>
      <w:r>
        <w:rPr>
          <w:b w:val="false"/>
          <w:i/>
          <w:color w:val="2C3E50"/>
          <w:sz w:val="17"/>
        </w:rPr>
        <w:t xml:space="preserve">Cataloguer les paramètres ; définir les valeurs par environnement ; mettre en œuvre la maîtrise des changements ; surveiller les dérives.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MP-059.T1 — Planifier et préparer les paramètres de configuration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MP-059.1  </w:t>
      </w:r>
      <w:r>
        <w:rPr>
          <w:b/>
          <w:i w:val="false"/>
          <w:color w:val="123A5F"/>
          <w:sz w:val="16"/>
        </w:rPr>
        <w:t>Cataloguer les paramètres de configuration</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Cataloguer les paramètres de configuration réalisé sur processus de réalisation principal ; Catalogue des paramètres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MP-059.2  </w:t>
      </w:r>
      <w:r>
        <w:rPr>
          <w:b/>
          <w:i w:val="false"/>
          <w:color w:val="123A5F"/>
          <w:sz w:val="16"/>
        </w:rPr>
        <w:t>Définir les valeurs des paramètres de configuration</w:t>
      </w:r>
      <w:r>
        <w:rPr>
          <w:b w:val="false"/>
          <w:i w:val="false"/>
          <w:color w:val="5A6B7B"/>
          <w:sz w:val="15"/>
        </w:rPr>
        <w:t xml:space="preserve">  (Administrateur du locataire · Éléments du registre)</w:t>
      </w:r>
      <w:r>
        <w:rPr>
          <w:b/>
          <w:i w:val="false"/>
          <w:color w:val="17A2B8"/>
          <w:sz w:val="15"/>
        </w:rPr>
        <w:t xml:space="preserve">  À saisir ▾</w:t>
      </w:r>
      <w:r>
        <w:rPr>
          <w:b/>
          <w:i w:val="false"/>
          <w:color w:val="123A5F"/>
          <w:sz w:val="15"/>
        </w:rPr>
        <w:t xml:space="preserve">  Valeurs des paramètres de configuration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17"/>
        <w:gridCol w:w="3640"/>
        <w:gridCol w:w="810"/>
        <w:gridCol w:w="2173"/>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Valeurs des paramètres de configuration</w:t>
            </w:r>
          </w:p>
        </w:tc>
        <w:tc>
          <w:tcPr>
            <w:tcW w:w="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Catalogue des paramètres</w:t>
            </w:r>
          </w:p>
        </w:tc>
        <w:tc>
          <w:tcPr>
            <w:tcW w:w="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Catalogue des paramètres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févr.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configuration</w:t>
            </w:r>
          </w:p>
        </w:tc>
        <w:tc>
          <w:tcPr>
            <w:tcW w:w="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configuration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janv.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changements</w:t>
            </w:r>
          </w:p>
        </w:tc>
        <w:tc>
          <w:tcPr>
            <w:tcW w:w="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Catalogue des paramètres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janv.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MP-059.3  </w:t>
      </w:r>
      <w:r>
        <w:rPr>
          <w:b/>
          <w:i w:val="false"/>
          <w:color w:val="123A5F"/>
          <w:sz w:val="16"/>
        </w:rPr>
        <w:t>Maîtriser les changements des paramètres de configuration</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Maîtriser les changements des paramètres de configuration réalisé sur processus de réalisation principal ; Catalogue des paramètres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MP-059.T2 — Exécuter les activités des paramètres de configuration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MP-059.4  </w:t>
      </w:r>
      <w:r>
        <w:rPr>
          <w:b/>
          <w:i w:val="false"/>
          <w:color w:val="123A5F"/>
          <w:sz w:val="16"/>
        </w:rPr>
        <w:t>Tester les paramètres de configuration</w:t>
      </w:r>
      <w:r>
        <w:rPr>
          <w:b w:val="false"/>
          <w:i w:val="false"/>
          <w:color w:val="5A6B7B"/>
          <w:sz w:val="15"/>
        </w:rPr>
        <w:t xml:space="preserve">  (Administrateur du locataire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3.8/5.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02"/>
        <w:gridCol w:w="743"/>
        <w:gridCol w:w="811"/>
        <w:gridCol w:w="5134"/>
      </w:tblGrid>
      <w:tr>
        <w:trPr>
          <w:tblHeader w:val="true"/>
          <w:cantSplit w:val="true"/>
        </w:trPr>
        <w:tc>
          <w:tcPr>
            <w:tcW w:w="36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6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Catalogue des paramètres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 des paramètres revu le 2026-02-25 ; 2 écarts corrigés.</w:t>
            </w:r>
          </w:p>
        </w:tc>
      </w:tr>
      <w:tr>
        <w:trPr>
          <w:cantSplit w:val="true"/>
        </w:trPr>
        <w:tc>
          <w:tcPr>
            <w:tcW w:w="36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6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configuration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configuration.</w:t>
            </w:r>
          </w:p>
        </w:tc>
      </w:tr>
      <w:tr>
        <w:trPr>
          <w:cantSplit w:val="true"/>
        </w:trPr>
        <w:tc>
          <w:tcPr>
            <w:tcW w:w="36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KPI-26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MP-059.5  </w:t>
      </w:r>
      <w:r>
        <w:rPr>
          <w:b/>
          <w:i w:val="false"/>
          <w:color w:val="123A5F"/>
          <w:sz w:val="16"/>
        </w:rPr>
        <w:t>Déployer les paramètres de configuration avec retour arrière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Déployer les paramètres de configuration avec retour arrière : réalisé par le moteur DynamicMS ; Catalogue des paramètres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MP-059.6  </w:t>
      </w:r>
      <w:r>
        <w:rPr>
          <w:b/>
          <w:i w:val="false"/>
          <w:color w:val="123A5F"/>
          <w:sz w:val="16"/>
        </w:rPr>
        <w:t>Tenir les journaux des paramètres de configuration</w:t>
      </w:r>
      <w:r>
        <w:rPr>
          <w:b w:val="false"/>
          <w:i w:val="false"/>
          <w:color w:val="5A6B7B"/>
          <w:sz w:val="15"/>
        </w:rPr>
        <w:t xml:space="preserve">  (Administrateur du locataire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HZ-UNI-QMS-UMS056-06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 des paramètres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MP-059.T3 — Vérifier, enregistrer et clôturer les paramètres de configuration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MP-059.7  </w:t>
      </w:r>
      <w:r>
        <w:rPr>
          <w:b/>
          <w:i w:val="false"/>
          <w:color w:val="123A5F"/>
          <w:sz w:val="16"/>
        </w:rPr>
        <w:t>Surveiller les dérives des paramètres de configuration</w:t>
      </w:r>
      <w:r>
        <w:rPr>
          <w:b w:val="false"/>
          <w:i w:val="false"/>
          <w:color w:val="5A6B7B"/>
          <w:sz w:val="15"/>
        </w:rPr>
        <w:t xml:space="preserve">  (Administrateur du locataire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88"/>
        <w:gridCol w:w="4949"/>
        <w:gridCol w:w="1077"/>
        <w:gridCol w:w="476"/>
      </w:tblGrid>
      <w:tr>
        <w:trPr>
          <w:tblHeader w:val="true"/>
          <w:cantSplit w:val="true"/>
        </w:trPr>
        <w:tc>
          <w:tcPr>
            <w:tcW w:w="37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4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4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37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KPI-26 — Modifications de configuration avec enregistrement d'approbation</w:t>
            </w:r>
          </w:p>
        </w:tc>
        <w:tc>
          <w:tcPr>
            <w:tcW w:w="4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Modifications de configuration avec enregistrement d'approbation mesure le résultat de ce macro-processus (Catalogue des paramètres) ; c'est le KPI revu par son pilote à chaque revue Mensuel.</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97.3</w:t>
            </w:r>
          </w:p>
        </w:tc>
        <w:tc>
          <w:tcPr>
            <w:tcW w:w="4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MP-059.8  </w:t>
      </w:r>
      <w:r>
        <w:rPr>
          <w:b/>
          <w:i w:val="false"/>
          <w:color w:val="123A5F"/>
          <w:sz w:val="16"/>
        </w:rPr>
        <w:t>Documenter les dépendances des paramètres de configuration</w:t>
      </w:r>
      <w:r>
        <w:rPr>
          <w:b w:val="false"/>
          <w:i w:val="false"/>
          <w:color w:val="5A6B7B"/>
          <w:sz w:val="15"/>
        </w:rPr>
        <w:t xml:space="preserve">  (Administrateur du locataire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HZ-UNI-QMS-UMS056-08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 des paramètres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MP-059.T4 — Configurer le cadre des 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MP-059.9  </w:t>
      </w:r>
      <w:r>
        <w:rPr>
          <w:b/>
          <w:i w:val="false"/>
          <w:color w:val="123A5F"/>
          <w:sz w:val="16"/>
        </w:rPr>
        <w:t>Nommer les niveaux de la hiérarchie</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Nommer les niveaux de la hiérarchie réalisé sur processus de réalisation principal ; Catalogue des paramètres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MP-059.10  </w:t>
      </w:r>
      <w:r>
        <w:rPr>
          <w:b/>
          <w:i w:val="false"/>
          <w:color w:val="123A5F"/>
          <w:sz w:val="16"/>
        </w:rPr>
        <w:t>Configurer les listes de valeurs déroulantes</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97"/>
        <w:gridCol w:w="3313"/>
        <w:gridCol w:w="3781"/>
      </w:tblGrid>
      <w:tr>
        <w:trPr>
          <w:tblHeader w:val="true"/>
          <w:cantSplit w:val="true"/>
        </w:trPr>
        <w:tc>
          <w:tcPr>
            <w:tcW w:w="3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les listes de valeurs déroulantes</w:t>
            </w:r>
          </w:p>
        </w:tc>
        <w:tc>
          <w:tcPr>
            <w:tcW w:w="3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Catalogue des paramètres</w:t>
            </w:r>
          </w:p>
        </w:tc>
      </w:tr>
      <w:tr>
        <w:trPr>
          <w:cantSplit w:val="true"/>
        </w:trPr>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3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MP-059.11  </w:t>
      </w:r>
      <w:r>
        <w:rPr>
          <w:b/>
          <w:i w:val="false"/>
          <w:color w:val="123A5F"/>
          <w:sz w:val="16"/>
        </w:rPr>
        <w:t>Configurer les sections personnalisées des fiches</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89"/>
        <w:gridCol w:w="3223"/>
        <w:gridCol w:w="3679"/>
      </w:tblGrid>
      <w:tr>
        <w:trPr>
          <w:tblHeader w:val="true"/>
          <w:cantSplit w:val="true"/>
        </w:trPr>
        <w:tc>
          <w:tcPr>
            <w:tcW w:w="33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3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les sections personnalisées des fiches</w:t>
            </w:r>
          </w:p>
        </w:tc>
        <w:tc>
          <w:tcPr>
            <w:tcW w:w="3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Catalogue des paramètres</w:t>
            </w:r>
          </w:p>
        </w:tc>
      </w:tr>
      <w:tr>
        <w:trPr>
          <w:cantSplit w:val="true"/>
        </w:trPr>
        <w:tc>
          <w:tcPr>
            <w:tcW w:w="33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36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MP-059.T5 — Configurer les modèles de documents et le versionnage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MP-059.12  </w:t>
      </w:r>
      <w:r>
        <w:rPr>
          <w:b/>
          <w:i w:val="false"/>
          <w:color w:val="123A5F"/>
          <w:sz w:val="16"/>
        </w:rPr>
        <w:t>Maintenir des modèles à la charte par type de document</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Maintenir des modèles à la charte par type de document réalisé sur processus de réalisation principal ; Catalogue des paramètres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MP-059.13  </w:t>
      </w:r>
      <w:r>
        <w:rPr>
          <w:b/>
          <w:i w:val="false"/>
          <w:color w:val="123A5F"/>
          <w:sz w:val="16"/>
        </w:rPr>
        <w:t>Configurer le schéma de versionnage et de conservation</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73"/>
        <w:gridCol w:w="3137"/>
        <w:gridCol w:w="3581"/>
      </w:tblGrid>
      <w:tr>
        <w:trPr>
          <w:tblHeader w:val="true"/>
          <w:cantSplit w:val="true"/>
        </w:trPr>
        <w:tc>
          <w:tcPr>
            <w:tcW w:w="3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le schéma de versionnage et de conservation</w:t>
            </w:r>
          </w:p>
        </w:tc>
        <w:tc>
          <w:tcPr>
            <w:tcW w:w="3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Catalogue des paramètres</w:t>
            </w:r>
          </w:p>
        </w:tc>
      </w:tr>
      <w:tr>
        <w:trPr>
          <w:cantSplit w:val="true"/>
        </w:trPr>
        <w:tc>
          <w:tcPr>
            <w:tcW w:w="35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35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Heading3"/>
        <w:rPr/>
      </w:pPr>
      <w:r>
        <w:rPr/>
        <w:t>DMS058 (MP-119) — Fiabilité des actifs et gestion de la maintenance</w:t>
      </w:r>
    </w:p>
    <w:p>
      <w:pPr>
        <w:pStyle w:val="Normal"/>
        <w:keepNext w:val="false"/>
        <w:spacing w:lineRule="exact" w:line="210" w:before="0" w:after="40"/>
        <w:jc w:val="left"/>
        <w:rPr/>
      </w:pPr>
      <w:r>
        <w:rPr>
          <w:b w:val="false"/>
          <w:i/>
          <w:color w:val="2C3E50"/>
          <w:sz w:val="17"/>
        </w:rPr>
        <w:t xml:space="preserve">Gérer la fiabilité selon ISO 55001 ; optimiser la maintenance ; maximiser la disponibilité.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MP-119.T1 — Planifier et préparer la maintenance des actifs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MP-119.1  </w:t>
      </w:r>
      <w:r>
        <w:rPr>
          <w:b/>
          <w:i w:val="false"/>
          <w:color w:val="123A5F"/>
          <w:sz w:val="16"/>
        </w:rPr>
        <w:t>Enregistrer la maintenance des actifs</w:t>
      </w:r>
      <w:r>
        <w:rPr>
          <w:b w:val="false"/>
          <w:i w:val="false"/>
          <w:color w:val="5A6B7B"/>
          <w:sz w:val="15"/>
        </w:rPr>
        <w:t xml:space="preserve">  (Responsable des opérations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HZ-UNI-QMS-DMS058-01</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actifs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MP-119.2  </w:t>
      </w:r>
      <w:r>
        <w:rPr>
          <w:b/>
          <w:i w:val="false"/>
          <w:color w:val="123A5F"/>
          <w:sz w:val="16"/>
        </w:rPr>
        <w:t>Analyser la criticité des actifs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Analyser la criticité des actifs réalisé sur processus de réalisation principal ; Registre des actifs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MP-119.3  </w:t>
      </w:r>
      <w:r>
        <w:rPr>
          <w:b/>
          <w:i w:val="false"/>
          <w:color w:val="123A5F"/>
          <w:sz w:val="16"/>
        </w:rPr>
        <w:t>Définir les stratégies de la maintenance des actifs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Stratégies de la maintenance des actifs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80"/>
        <w:gridCol w:w="3387"/>
        <w:gridCol w:w="810"/>
        <w:gridCol w:w="2363"/>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Stratégies de la maintenance des actifs</w:t>
            </w:r>
          </w:p>
        </w:tc>
        <w:tc>
          <w:tcPr>
            <w:tcW w:w="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des actifs</w:t>
            </w:r>
          </w:p>
        </w:tc>
        <w:tc>
          <w:tcPr>
            <w:tcW w:w="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actifs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févr.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Plans de maintenance</w:t>
            </w:r>
          </w:p>
        </w:tc>
        <w:tc>
          <w:tcPr>
            <w:tcW w:w="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Plans de maintenance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janv.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Ordres de travail</w:t>
            </w:r>
          </w:p>
        </w:tc>
        <w:tc>
          <w:tcPr>
            <w:tcW w:w="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Registre des actifs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janv.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MP-119.4  </w:t>
      </w:r>
      <w:r>
        <w:rPr>
          <w:b/>
          <w:i w:val="false"/>
          <w:color w:val="123A5F"/>
          <w:sz w:val="16"/>
        </w:rPr>
        <w:t>Planifier la maintenance préventive de la maintenance des actifs</w:t>
      </w:r>
      <w:r>
        <w:rPr>
          <w:b w:val="false"/>
          <w:i w:val="false"/>
          <w:color w:val="5A6B7B"/>
          <w:sz w:val="15"/>
        </w:rPr>
        <w:t xml:space="preserve">  (Responsable des opérations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94"/>
        <w:gridCol w:w="1129"/>
        <w:gridCol w:w="1028"/>
        <w:gridCol w:w="1027"/>
        <w:gridCol w:w="2013"/>
      </w:tblGrid>
      <w:tr>
        <w:trPr>
          <w:tblHeader w:val="true"/>
          <w:cantSplit w:val="true"/>
        </w:trPr>
        <w:tc>
          <w:tcPr>
            <w:tcW w:w="50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0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Exécuter les activités de la maintenance des actifs</w:t>
            </w:r>
          </w:p>
        </w:tc>
        <w:tc>
          <w:tcPr>
            <w:tcW w:w="11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Ines Garcia</w:t>
            </w:r>
          </w:p>
        </w:tc>
        <w:tc>
          <w:tcPr>
            <w:tcW w:w="10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2026-03-07</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2026-03-21</w:t>
            </w:r>
          </w:p>
        </w:tc>
        <w:tc>
          <w:tcPr>
            <w:tcW w:w="20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actifs</w:t>
            </w:r>
          </w:p>
        </w:tc>
      </w:tr>
      <w:tr>
        <w:trPr>
          <w:cantSplit w:val="true"/>
        </w:trPr>
        <w:tc>
          <w:tcPr>
            <w:tcW w:w="5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Planifier la maintenance prédictive</w:t>
            </w:r>
          </w:p>
        </w:tc>
        <w:tc>
          <w:tcPr>
            <w:tcW w:w="11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Ines Garcia</w:t>
            </w:r>
          </w:p>
        </w:tc>
        <w:tc>
          <w:tcPr>
            <w:tcW w:w="10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2026-03-12</w:t>
            </w:r>
          </w:p>
        </w:tc>
        <w:tc>
          <w:tcPr>
            <w:tcW w:w="10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2026-03-31</w:t>
            </w:r>
          </w:p>
        </w:tc>
        <w:tc>
          <w:tcPr>
            <w:tcW w:w="20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Plans de maintenance</w:t>
            </w:r>
          </w:p>
        </w:tc>
      </w:tr>
      <w:tr>
        <w:trPr>
          <w:cantSplit w:val="true"/>
        </w:trPr>
        <w:tc>
          <w:tcPr>
            <w:tcW w:w="5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Analyser les défaillances de la maintenance des actifs</w:t>
            </w:r>
          </w:p>
        </w:tc>
        <w:tc>
          <w:tcPr>
            <w:tcW w:w="11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Ines Garcia</w:t>
            </w:r>
          </w:p>
        </w:tc>
        <w:tc>
          <w:tcPr>
            <w:tcW w:w="10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2026-03-17</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2026-04-10</w:t>
            </w:r>
          </w:p>
        </w:tc>
        <w:tc>
          <w:tcPr>
            <w:tcW w:w="20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actifs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MP-119.T2 — Exécuter les activités de la maintenance des actifs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MP-119.5  </w:t>
      </w:r>
      <w:r>
        <w:rPr>
          <w:b/>
          <w:i w:val="false"/>
          <w:color w:val="123A5F"/>
          <w:sz w:val="16"/>
        </w:rPr>
        <w:t>Exécuter les activités de la maintenance des actifs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61"/>
        <w:gridCol w:w="3451"/>
        <w:gridCol w:w="1079"/>
      </w:tblGrid>
      <w:tr>
        <w:trPr>
          <w:tblHeader w:val="true"/>
          <w:cantSplit w:val="true"/>
        </w:trPr>
        <w:tc>
          <w:tcPr>
            <w:tcW w:w="57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7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les activités de la maintenance des actifs réalisé sur processus de réalisation principal ; Registre des actifs mis à jour.</w:t>
            </w:r>
          </w:p>
        </w:tc>
        <w:tc>
          <w:tcPr>
            <w:tcW w:w="3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les activités de la maintenance des actifs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MP-119.6  </w:t>
      </w:r>
      <w:r>
        <w:rPr>
          <w:b/>
          <w:i w:val="false"/>
          <w:color w:val="123A5F"/>
          <w:sz w:val="16"/>
        </w:rPr>
        <w:t>Planifier la maintenance prédictive</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61"/>
        <w:gridCol w:w="3451"/>
        <w:gridCol w:w="1079"/>
      </w:tblGrid>
      <w:tr>
        <w:trPr>
          <w:tblHeader w:val="true"/>
          <w:cantSplit w:val="true"/>
        </w:trPr>
        <w:tc>
          <w:tcPr>
            <w:tcW w:w="57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7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Planifier la maintenance prédictive réalisé sur processus de réalisation principal ; Registre des actifs mis à jour.</w:t>
            </w:r>
          </w:p>
        </w:tc>
        <w:tc>
          <w:tcPr>
            <w:tcW w:w="3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les activités de la maintenance des actifs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MP-119.7  </w:t>
      </w:r>
      <w:r>
        <w:rPr>
          <w:b/>
          <w:i w:val="false"/>
          <w:color w:val="123A5F"/>
          <w:sz w:val="16"/>
        </w:rPr>
        <w:t>Analyser les défaillances de la maintenance des actifs</w:t>
      </w:r>
      <w:r>
        <w:rPr>
          <w:b w:val="false"/>
          <w:i w:val="false"/>
          <w:color w:val="5A6B7B"/>
          <w:sz w:val="15"/>
        </w:rPr>
        <w:t xml:space="preserve">  (Responsable des opérations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3.5/5.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66"/>
        <w:gridCol w:w="743"/>
        <w:gridCol w:w="810"/>
        <w:gridCol w:w="5271"/>
      </w:tblGrid>
      <w:tr>
        <w:trPr>
          <w:tblHeader w:val="true"/>
          <w:cantSplit w:val="true"/>
        </w:trPr>
        <w:tc>
          <w:tcPr>
            <w:tcW w:w="34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Registre des actifs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actifs revu le 2026-03-03 ; 2 écarts corrigés.</w:t>
            </w:r>
          </w:p>
        </w:tc>
      </w:tr>
      <w:tr>
        <w:trPr>
          <w:cantSplit w:val="true"/>
        </w:trPr>
        <w:tc>
          <w:tcPr>
            <w:tcW w:w="34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Plans de maintenance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Plans de maintenance.</w:t>
            </w:r>
          </w:p>
        </w:tc>
      </w:tr>
      <w:tr>
        <w:trPr>
          <w:cantSplit w:val="true"/>
        </w:trPr>
        <w:tc>
          <w:tcPr>
            <w:tcW w:w="34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KPI-13 utilisé comme mesure.</w:t>
            </w:r>
          </w:p>
        </w:tc>
      </w:tr>
    </w:tbl>
    <w:p>
      <w:pPr>
        <w:pStyle w:val="Normal"/>
        <w:keepNext w:val="true"/>
        <w:spacing w:lineRule="exact" w:line="198" w:before="40" w:after="0"/>
        <w:jc w:val="left"/>
        <w:rPr/>
      </w:pPr>
      <w:r>
        <w:rPr>
          <w:b/>
          <w:i w:val="false"/>
          <w:color w:val="17A2B8"/>
          <w:sz w:val="16"/>
        </w:rPr>
        <w:t>Tâche MP-119.T3 — Vérifier, enregistrer et clôturer la maintenance des actifs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MP-119.8  </w:t>
      </w:r>
      <w:r>
        <w:rPr>
          <w:b/>
          <w:i w:val="false"/>
          <w:color w:val="123A5F"/>
          <w:sz w:val="16"/>
        </w:rPr>
        <w:t>Optimiser la maintenance des actifs</w:t>
      </w:r>
      <w:r>
        <w:rPr>
          <w:b w:val="false"/>
          <w:i w:val="false"/>
          <w:color w:val="5A6B7B"/>
          <w:sz w:val="15"/>
        </w:rPr>
        <w:t xml:space="preserve">  (Responsable des opérations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08"/>
        <w:gridCol w:w="1682"/>
        <w:gridCol w:w="3301"/>
      </w:tblGrid>
      <w:tr>
        <w:trPr>
          <w:tblHeader w:val="true"/>
          <w:cantSplit w:val="true"/>
        </w:trPr>
        <w:tc>
          <w:tcPr>
            <w:tcW w:w="53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6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3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3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actifs mis à jour : Utilisation d'une version obsolète d'un document.</w:t>
            </w:r>
          </w:p>
        </w:tc>
        <w:tc>
          <w:tcPr>
            <w:tcW w:w="16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3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les activités de la maintenance des actifs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MP-119.9  </w:t>
      </w:r>
      <w:r>
        <w:rPr>
          <w:b/>
          <w:i w:val="false"/>
          <w:color w:val="123A5F"/>
          <w:sz w:val="16"/>
        </w:rPr>
        <w:t>Suivre la maintenance des actifs</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27"/>
        <w:gridCol w:w="5429"/>
        <w:gridCol w:w="1079"/>
        <w:gridCol w:w="555"/>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54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KPI-13 — Respect de la maintenance préventive des actifs</w:t>
            </w:r>
          </w:p>
        </w:tc>
        <w:tc>
          <w:tcPr>
            <w:tcW w:w="54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Respect de la maintenance préventive des actifs mesure le résultat de ce macro-processus (Registre des actifs)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89.9</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MP-119.10  </w:t>
      </w:r>
      <w:r>
        <w:rPr>
          <w:b/>
          <w:i w:val="false"/>
          <w:color w:val="123A5F"/>
          <w:sz w:val="16"/>
        </w:rPr>
        <w:t>Rendre compte de l'état de la maintenance des actifs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02"/>
        <w:gridCol w:w="1031"/>
        <w:gridCol w:w="834"/>
        <w:gridCol w:w="5800"/>
        <w:gridCol w:w="1724"/>
      </w:tblGrid>
      <w:tr>
        <w:trPr>
          <w:tblHeader w:val="true"/>
          <w:cantSplit w:val="true"/>
        </w:trPr>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Opérations</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2026-03-11</w:t>
            </w:r>
          </w:p>
        </w:tc>
        <w:tc>
          <w:tcPr>
            <w:tcW w:w="5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actifs : ce qui change pour vous et ce qu'il faut faire avant le 2026-03-25.</w:t>
            </w:r>
          </w:p>
        </w:tc>
        <w:tc>
          <w:tcPr>
            <w:tcW w:w="17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Maintenance</w:t>
            </w:r>
          </w:p>
        </w:tc>
        <w:tc>
          <w:tcPr>
            <w:tcW w:w="10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2026-03-13</w:t>
            </w:r>
          </w:p>
        </w:tc>
        <w:tc>
          <w:tcPr>
            <w:tcW w:w="5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Plans de maintenance : ce qui change pour vous et ce qu'il faut faire avant le 2026-03-25.</w:t>
            </w:r>
          </w:p>
        </w:tc>
        <w:tc>
          <w:tcPr>
            <w:tcW w:w="17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Heading3"/>
        <w:rPr/>
      </w:pPr>
      <w:r>
        <w:rPr/>
        <w:t>DMS072 (MP-133) — Gestion des installations</w:t>
      </w:r>
    </w:p>
    <w:p>
      <w:pPr>
        <w:pStyle w:val="Normal"/>
        <w:keepNext w:val="false"/>
        <w:spacing w:lineRule="exact" w:line="210" w:before="0" w:after="40"/>
        <w:jc w:val="left"/>
        <w:rPr/>
      </w:pPr>
      <w:r>
        <w:rPr>
          <w:b w:val="false"/>
          <w:i/>
          <w:color w:val="2C3E50"/>
          <w:sz w:val="17"/>
        </w:rPr>
        <w:t xml:space="preserve">Gérer les installations selon ISO 41001 ; garantir performance et sécurité.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MP-133.T1 — Planifier et préparer les installations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MP-133.1  </w:t>
      </w:r>
      <w:r>
        <w:rPr>
          <w:b/>
          <w:i w:val="false"/>
          <w:color w:val="123A5F"/>
          <w:sz w:val="16"/>
        </w:rPr>
        <w:t>Définir la politique des installations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Politique des installations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48"/>
        <w:gridCol w:w="958"/>
        <w:gridCol w:w="4299"/>
        <w:gridCol w:w="810"/>
        <w:gridCol w:w="2276"/>
      </w:tblGrid>
      <w:tr>
        <w:trPr>
          <w:tblHeader w:val="true"/>
          <w:cantSplit w:val="true"/>
        </w:trPr>
        <w:tc>
          <w:tcPr>
            <w:tcW w:w="1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Politique des installations</w:t>
            </w:r>
          </w:p>
        </w:tc>
        <w:tc>
          <w:tcPr>
            <w:tcW w:w="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de gestion des installations</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gestion des installations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févr. 2026</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maintenance</w:t>
            </w:r>
          </w:p>
        </w:tc>
        <w:tc>
          <w:tcPr>
            <w:tcW w:w="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maintenance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févr. 2026</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des espaces</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 de gestion des installations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févr.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MP-133.2  </w:t>
      </w:r>
      <w:r>
        <w:rPr>
          <w:b/>
          <w:i w:val="false"/>
          <w:color w:val="123A5F"/>
          <w:sz w:val="16"/>
        </w:rPr>
        <w:t>Évaluer les besoins des installations</w:t>
      </w:r>
      <w:r>
        <w:rPr>
          <w:b w:val="false"/>
          <w:i w:val="false"/>
          <w:color w:val="5A6B7B"/>
          <w:sz w:val="15"/>
        </w:rPr>
        <w:t xml:space="preserve">  (Responsable des opérations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4.2</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4.2/5.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84"/>
        <w:gridCol w:w="743"/>
        <w:gridCol w:w="810"/>
        <w:gridCol w:w="5153"/>
      </w:tblGrid>
      <w:tr>
        <w:trPr>
          <w:tblHeader w:val="true"/>
          <w:cantSplit w:val="true"/>
        </w:trPr>
        <w:tc>
          <w:tcPr>
            <w:tcW w:w="3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de gestion des installations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gestion des installations revu le 2026-03-08 ; 2 écarts corrigés.</w:t>
            </w:r>
          </w:p>
        </w:tc>
      </w:tr>
      <w:tr>
        <w:trPr>
          <w:cantSplit w:val="true"/>
        </w:trPr>
        <w:tc>
          <w:tcPr>
            <w:tcW w:w="3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maintenance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maintenance.</w:t>
            </w:r>
          </w:p>
        </w:tc>
      </w:tr>
      <w:tr>
        <w:trPr>
          <w:cantSplit w:val="true"/>
        </w:trPr>
        <w:tc>
          <w:tcPr>
            <w:tcW w:w="3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MP-133.3  </w:t>
      </w:r>
      <w:r>
        <w:rPr>
          <w:b/>
          <w:i w:val="false"/>
          <w:color w:val="123A5F"/>
          <w:sz w:val="16"/>
        </w:rPr>
        <w:t>Planifier les services des installations</w:t>
      </w:r>
      <w:r>
        <w:rPr>
          <w:b w:val="false"/>
          <w:i w:val="false"/>
          <w:color w:val="5A6B7B"/>
          <w:sz w:val="15"/>
        </w:rPr>
        <w:t xml:space="preserve">  (Responsable des opérations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79"/>
        <w:gridCol w:w="1129"/>
        <w:gridCol w:w="1027"/>
        <w:gridCol w:w="1027"/>
        <w:gridCol w:w="3329"/>
      </w:tblGrid>
      <w:tr>
        <w:trPr>
          <w:tblHeader w:val="true"/>
          <w:cantSplit w:val="true"/>
        </w:trPr>
        <w:tc>
          <w:tcPr>
            <w:tcW w:w="3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3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3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Gérer la maintenance des installations</w:t>
            </w:r>
          </w:p>
        </w:tc>
        <w:tc>
          <w:tcPr>
            <w:tcW w:w="11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Ines Garcia</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2026-03-12</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2026-03-26</w:t>
            </w:r>
          </w:p>
        </w:tc>
        <w:tc>
          <w:tcPr>
            <w:tcW w:w="3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gestion des installations</w:t>
            </w:r>
          </w:p>
        </w:tc>
      </w:tr>
      <w:tr>
        <w:trPr>
          <w:cantSplit w:val="true"/>
        </w:trPr>
        <w:tc>
          <w:tcPr>
            <w:tcW w:w="3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Gérer les espaces des installations</w:t>
            </w:r>
          </w:p>
        </w:tc>
        <w:tc>
          <w:tcPr>
            <w:tcW w:w="11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Ines Garcia</w:t>
            </w:r>
          </w:p>
        </w:tc>
        <w:tc>
          <w:tcPr>
            <w:tcW w:w="10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2026-03-17</w:t>
            </w:r>
          </w:p>
        </w:tc>
        <w:tc>
          <w:tcPr>
            <w:tcW w:w="10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2026-04-05</w:t>
            </w:r>
          </w:p>
        </w:tc>
        <w:tc>
          <w:tcPr>
            <w:tcW w:w="3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maintenance</w:t>
            </w:r>
          </w:p>
        </w:tc>
      </w:tr>
      <w:tr>
        <w:trPr>
          <w:cantSplit w:val="true"/>
        </w:trPr>
        <w:tc>
          <w:tcPr>
            <w:tcW w:w="3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Gérer les fluides des installations</w:t>
            </w:r>
          </w:p>
        </w:tc>
        <w:tc>
          <w:tcPr>
            <w:tcW w:w="11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Ines Garcia</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2026-03-22</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2026-04-15</w:t>
            </w:r>
          </w:p>
        </w:tc>
        <w:tc>
          <w:tcPr>
            <w:tcW w:w="3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gestion des installations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MP-133.4  </w:t>
      </w:r>
      <w:r>
        <w:rPr>
          <w:b/>
          <w:i w:val="false"/>
          <w:color w:val="123A5F"/>
          <w:sz w:val="16"/>
        </w:rPr>
        <w:t>Gérer la maintenance des installations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29"/>
        <w:gridCol w:w="2883"/>
        <w:gridCol w:w="1079"/>
      </w:tblGrid>
      <w:tr>
        <w:trPr>
          <w:tblHeader w:val="true"/>
          <w:cantSplit w:val="true"/>
        </w:trPr>
        <w:tc>
          <w:tcPr>
            <w:tcW w:w="6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maintenance des installations réalisé sur processus de réalisation principal ; Plan de gestion des installations mis à jour.</w:t>
            </w:r>
          </w:p>
        </w:tc>
        <w:tc>
          <w:tcPr>
            <w:tcW w:w="2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maintenance des installations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MP-133.T2 — Exécuter les activités des installations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MP-133.5  </w:t>
      </w:r>
      <w:r>
        <w:rPr>
          <w:b/>
          <w:i w:val="false"/>
          <w:color w:val="123A5F"/>
          <w:sz w:val="16"/>
        </w:rPr>
        <w:t>Gérer les espaces des installations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29"/>
        <w:gridCol w:w="2883"/>
        <w:gridCol w:w="1079"/>
      </w:tblGrid>
      <w:tr>
        <w:trPr>
          <w:tblHeader w:val="true"/>
          <w:cantSplit w:val="true"/>
        </w:trPr>
        <w:tc>
          <w:tcPr>
            <w:tcW w:w="6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espaces des installations réalisé sur processus de réalisation principal ; Plan de gestion des installations mis à jour.</w:t>
            </w:r>
          </w:p>
        </w:tc>
        <w:tc>
          <w:tcPr>
            <w:tcW w:w="2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maintenance des installations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MP-133.6  </w:t>
      </w:r>
      <w:r>
        <w:rPr>
          <w:b/>
          <w:i w:val="false"/>
          <w:color w:val="123A5F"/>
          <w:sz w:val="16"/>
        </w:rPr>
        <w:t>Gérer les fluides des installations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29"/>
        <w:gridCol w:w="2883"/>
        <w:gridCol w:w="1079"/>
      </w:tblGrid>
      <w:tr>
        <w:trPr>
          <w:tblHeader w:val="true"/>
          <w:cantSplit w:val="true"/>
        </w:trPr>
        <w:tc>
          <w:tcPr>
            <w:tcW w:w="6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fluides des installations réalisé sur processus de réalisation principal ; Plan de gestion des installations mis à jour.</w:t>
            </w:r>
          </w:p>
        </w:tc>
        <w:tc>
          <w:tcPr>
            <w:tcW w:w="2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maintenance des installations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MP-133.7  </w:t>
      </w:r>
      <w:r>
        <w:rPr>
          <w:b/>
          <w:i w:val="false"/>
          <w:color w:val="123A5F"/>
          <w:sz w:val="16"/>
        </w:rPr>
        <w:t>Gérer la sécurité des installations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29"/>
        <w:gridCol w:w="2883"/>
        <w:gridCol w:w="1079"/>
      </w:tblGrid>
      <w:tr>
        <w:trPr>
          <w:tblHeader w:val="true"/>
          <w:cantSplit w:val="true"/>
        </w:trPr>
        <w:tc>
          <w:tcPr>
            <w:tcW w:w="6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sécurité des installations réalisé sur processus de réalisation principal ; Plan de gestion des installations mis à jour.</w:t>
            </w:r>
          </w:p>
        </w:tc>
        <w:tc>
          <w:tcPr>
            <w:tcW w:w="2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maintenance des installations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MP-133.T3 — Vérifier, enregistrer et clôturer les installations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MP-133.8  </w:t>
      </w:r>
      <w:r>
        <w:rPr>
          <w:b/>
          <w:i w:val="false"/>
          <w:color w:val="123A5F"/>
          <w:sz w:val="16"/>
        </w:rPr>
        <w:t>Rendre compte de l'état des installations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4"/>
        <w:gridCol w:w="625"/>
        <w:gridCol w:w="833"/>
        <w:gridCol w:w="6223"/>
        <w:gridCol w:w="1846"/>
      </w:tblGrid>
      <w:tr>
        <w:trPr>
          <w:tblHeader w:val="true"/>
          <w:cantSplit w:val="true"/>
        </w:trPr>
        <w:tc>
          <w:tcPr>
            <w:tcW w:w="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2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2026-03-11</w:t>
            </w:r>
          </w:p>
        </w:tc>
        <w:tc>
          <w:tcPr>
            <w:tcW w:w="6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gestion des installations : ce qui change pour vous et ce qu'il faut faire avant le 2026-03-25.</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Employés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2026-03-13</w:t>
            </w:r>
          </w:p>
        </w:tc>
        <w:tc>
          <w:tcPr>
            <w:tcW w:w="62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maintenance : ce qui change pour vous et ce qu'il faut faire avant le 2026-03-25.</w:t>
            </w:r>
          </w:p>
        </w:tc>
        <w:tc>
          <w:tcPr>
            <w:tcW w:w="1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MP-133.9  </w:t>
      </w:r>
      <w:r>
        <w:rPr>
          <w:b/>
          <w:i w:val="false"/>
          <w:color w:val="123A5F"/>
          <w:sz w:val="16"/>
        </w:rPr>
        <w:t>Revoir et améliorer les installations</w:t>
      </w:r>
      <w:r>
        <w:rPr>
          <w:b w:val="false"/>
          <w:i w:val="false"/>
          <w:color w:val="5A6B7B"/>
          <w:sz w:val="15"/>
        </w:rPr>
        <w:t xml:space="preserve">  (Responsable des opérations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024"/>
        <w:gridCol w:w="4764"/>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0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2026-03-12</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2026-09-10</w:t>
            </w:r>
          </w:p>
        </w:tc>
        <w:tc>
          <w:tcPr>
            <w:tcW w:w="20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c>
          <w:tcPr>
            <w:tcW w:w="4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37"/>
        <w:gridCol w:w="7253"/>
      </w:tblGrid>
      <w:tr>
        <w:trPr>
          <w:tblHeader w:val="true"/>
          <w:cantSplit w:val="true"/>
        </w:trPr>
        <w:tc>
          <w:tcPr>
            <w:tcW w:w="30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2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3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41001</w:t>
            </w:r>
          </w:p>
        </w:tc>
        <w:tc>
          <w:tcPr>
            <w:tcW w:w="72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ISO 41001 toujours valable ; mises à jour mineures.</w:t>
            </w:r>
          </w:p>
        </w:tc>
      </w:tr>
      <w:tr>
        <w:trPr>
          <w:cantSplit w:val="true"/>
        </w:trPr>
        <w:tc>
          <w:tcPr>
            <w:tcW w:w="30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des installations</w:t>
            </w:r>
          </w:p>
        </w:tc>
        <w:tc>
          <w:tcPr>
            <w:tcW w:w="72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3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Données de maintenance</w:t>
            </w:r>
          </w:p>
        </w:tc>
        <w:tc>
          <w:tcPr>
            <w:tcW w:w="72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Enregistrements de maintenance.</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67"/>
        <w:gridCol w:w="1741"/>
        <w:gridCol w:w="1583"/>
      </w:tblGrid>
      <w:tr>
        <w:trPr>
          <w:tblHeader w:val="true"/>
          <w:cantSplit w:val="true"/>
        </w:trPr>
        <w:tc>
          <w:tcPr>
            <w:tcW w:w="6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7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5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Enregistrements de maintenance</w:t>
            </w:r>
          </w:p>
        </w:tc>
        <w:tc>
          <w:tcPr>
            <w:tcW w:w="17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Ines Garcia</w:t>
            </w:r>
          </w:p>
        </w:tc>
        <w:tc>
          <w:tcPr>
            <w:tcW w:w="15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2026-04-11</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MP-133.10  </w:t>
      </w:r>
      <w:r>
        <w:rPr>
          <w:b/>
          <w:i w:val="false"/>
          <w:color w:val="123A5F"/>
          <w:sz w:val="16"/>
        </w:rPr>
        <w:t>Attester la conformité des installations</w:t>
      </w:r>
      <w:r>
        <w:rPr>
          <w:b w:val="false"/>
          <w:i w:val="false"/>
          <w:color w:val="5A6B7B"/>
          <w:sz w:val="15"/>
        </w:rPr>
        <w:t xml:space="preserve">  (Responsable des opérations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245"/>
        <w:gridCol w:w="7370"/>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c>
          <w:tcPr>
            <w:tcW w:w="73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gestion des installations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04"/>
        <w:gridCol w:w="743"/>
        <w:gridCol w:w="4644"/>
      </w:tblGrid>
      <w:tr>
        <w:trPr>
          <w:tblHeader w:val="true"/>
          <w:cantSplit w:val="true"/>
        </w:trPr>
        <w:tc>
          <w:tcPr>
            <w:tcW w:w="4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6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de gestion des installations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de gestion des installations v1.0</w:t>
            </w:r>
          </w:p>
        </w:tc>
      </w:tr>
      <w:tr>
        <w:trPr>
          <w:cantSplit w:val="true"/>
        </w:trPr>
        <w:tc>
          <w:tcPr>
            <w:tcW w:w="4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DMS073 (MP-134) — Gestion des services informatiques</w:t>
      </w:r>
    </w:p>
    <w:p>
      <w:pPr>
        <w:pStyle w:val="Normal"/>
        <w:keepNext w:val="false"/>
        <w:spacing w:lineRule="exact" w:line="210" w:before="0" w:after="40"/>
        <w:jc w:val="left"/>
        <w:rPr/>
      </w:pPr>
      <w:r>
        <w:rPr>
          <w:b w:val="false"/>
          <w:i/>
          <w:color w:val="2C3E50"/>
          <w:sz w:val="17"/>
        </w:rPr>
        <w:t xml:space="preserve">Gérer les services informatiques selon ISO 20000 ; garantir qualité et disponibilité.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MP-134.T1 — Planifier et préparer les services informatiques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MP-134.1  </w:t>
      </w:r>
      <w:r>
        <w:rPr>
          <w:b/>
          <w:i w:val="false"/>
          <w:color w:val="123A5F"/>
          <w:sz w:val="16"/>
        </w:rPr>
        <w:t>Définir la politique des services informatiques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Politique des services informatiques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51"/>
        <w:gridCol w:w="960"/>
        <w:gridCol w:w="3805"/>
        <w:gridCol w:w="811"/>
        <w:gridCol w:w="2164"/>
      </w:tblGrid>
      <w:tr>
        <w:trPr>
          <w:tblHeader w:val="true"/>
          <w:cantSplit w:val="true"/>
        </w:trPr>
        <w:tc>
          <w:tcPr>
            <w:tcW w:w="25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Politique des services informatiques</w:t>
            </w:r>
          </w:p>
        </w:tc>
        <w:tc>
          <w:tcPr>
            <w:tcW w:w="9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 de gestion des services</w:t>
            </w:r>
          </w:p>
        </w:tc>
        <w:tc>
          <w:tcPr>
            <w:tcW w:w="9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de gestion des services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févr. 2026</w:t>
            </w:r>
          </w:p>
        </w:tc>
      </w:tr>
      <w:tr>
        <w:trPr>
          <w:cantSplit w:val="true"/>
        </w:trPr>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Catalogue de services</w:t>
            </w:r>
          </w:p>
        </w:tc>
        <w:tc>
          <w:tcPr>
            <w:tcW w:w="9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Catalogue de services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févr. 2026</w:t>
            </w:r>
          </w:p>
        </w:tc>
      </w:tr>
      <w:tr>
        <w:trPr>
          <w:cantSplit w:val="true"/>
        </w:trPr>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SLA</w:t>
            </w:r>
          </w:p>
        </w:tc>
        <w:tc>
          <w:tcPr>
            <w:tcW w:w="9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de gestion des services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févr.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MP-134.2  </w:t>
      </w:r>
      <w:r>
        <w:rPr>
          <w:b/>
          <w:i w:val="false"/>
          <w:color w:val="123A5F"/>
          <w:sz w:val="16"/>
        </w:rPr>
        <w:t>Concevoir les services informatiques</w:t>
      </w:r>
      <w:r>
        <w:rPr>
          <w:b w:val="false"/>
          <w:i w:val="false"/>
          <w:color w:val="5A6B7B"/>
          <w:sz w:val="15"/>
        </w:rPr>
        <w:t xml:space="preserve">  (Responsable informatique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611"/>
        <w:gridCol w:w="1014"/>
        <w:gridCol w:w="922"/>
        <w:gridCol w:w="922"/>
        <w:gridCol w:w="2822"/>
      </w:tblGrid>
      <w:tr>
        <w:trPr>
          <w:tblHeader w:val="true"/>
          <w:cantSplit w:val="true"/>
        </w:trPr>
        <w:tc>
          <w:tcPr>
            <w:tcW w:w="4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8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Faire passer les services informatiques en régime établi</w:t>
            </w:r>
          </w:p>
        </w:tc>
        <w:tc>
          <w:tcPr>
            <w:tcW w:w="1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9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2026-03-15</w:t>
            </w:r>
          </w:p>
        </w:tc>
        <w:tc>
          <w:tcPr>
            <w:tcW w:w="9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2026-03-29</w:t>
            </w:r>
          </w:p>
        </w:tc>
        <w:tc>
          <w:tcPr>
            <w:tcW w:w="28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de gestion des services</w:t>
            </w:r>
          </w:p>
        </w:tc>
      </w:tr>
      <w:tr>
        <w:trPr>
          <w:cantSplit w:val="true"/>
        </w:trPr>
        <w:tc>
          <w:tcPr>
            <w:tcW w:w="46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Dispenser les services informatiques</w:t>
            </w:r>
          </w:p>
        </w:tc>
        <w:tc>
          <w:tcPr>
            <w:tcW w:w="1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Mehdi Fassi</w:t>
            </w:r>
          </w:p>
        </w:tc>
        <w:tc>
          <w:tcPr>
            <w:tcW w:w="9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2026-03-20</w:t>
            </w:r>
          </w:p>
        </w:tc>
        <w:tc>
          <w:tcPr>
            <w:tcW w:w="9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2026-04-08</w:t>
            </w:r>
          </w:p>
        </w:tc>
        <w:tc>
          <w:tcPr>
            <w:tcW w:w="28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Catalogue de services</w:t>
            </w:r>
          </w:p>
        </w:tc>
      </w:tr>
      <w:tr>
        <w:trPr>
          <w:cantSplit w:val="true"/>
        </w:trPr>
        <w:tc>
          <w:tcPr>
            <w:tcW w:w="4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Gérer les incidents des services informatiques</w:t>
            </w:r>
          </w:p>
        </w:tc>
        <w:tc>
          <w:tcPr>
            <w:tcW w:w="1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9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2026-03-25</w:t>
            </w:r>
          </w:p>
        </w:tc>
        <w:tc>
          <w:tcPr>
            <w:tcW w:w="9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2026-04-18</w:t>
            </w:r>
          </w:p>
        </w:tc>
        <w:tc>
          <w:tcPr>
            <w:tcW w:w="28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de gestion des services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MP-134.3  </w:t>
      </w:r>
      <w:r>
        <w:rPr>
          <w:b/>
          <w:i w:val="false"/>
          <w:color w:val="123A5F"/>
          <w:sz w:val="16"/>
        </w:rPr>
        <w:t>Faire passer les services informatiques en régime établi</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0"/>
        <w:gridCol w:w="3642"/>
        <w:gridCol w:w="1079"/>
      </w:tblGrid>
      <w:tr>
        <w:trPr>
          <w:tblHeader w:val="true"/>
          <w:cantSplit w:val="true"/>
        </w:trPr>
        <w:tc>
          <w:tcPr>
            <w:tcW w:w="5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Faire passer les services informatiques en régime établi réalisé sur processus de réalisation principal ; Politique de gestion des services mis à jour.</w:t>
            </w:r>
          </w:p>
        </w:tc>
        <w:tc>
          <w:tcPr>
            <w:tcW w:w="3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Faire passer les services informatiques en régime établi</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MP-134.4  </w:t>
      </w:r>
      <w:r>
        <w:rPr>
          <w:b/>
          <w:i w:val="false"/>
          <w:color w:val="123A5F"/>
          <w:sz w:val="16"/>
        </w:rPr>
        <w:t>Dispenser les services informatiques</w:t>
      </w:r>
      <w:r>
        <w:rPr>
          <w:b w:val="false"/>
          <w:i w:val="false"/>
          <w:color w:val="5A6B7B"/>
          <w:sz w:val="15"/>
        </w:rPr>
        <w:t xml:space="preserve">  (Responsable informatique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25"/>
        <w:gridCol w:w="934"/>
        <w:gridCol w:w="1158"/>
        <w:gridCol w:w="945"/>
        <w:gridCol w:w="2550"/>
        <w:gridCol w:w="1078"/>
      </w:tblGrid>
      <w:tr>
        <w:trPr>
          <w:tblHeader w:val="true"/>
          <w:cantSplit w:val="true"/>
        </w:trPr>
        <w:tc>
          <w:tcPr>
            <w:tcW w:w="3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9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1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Dispenser les services informatiques — session pratique</w:t>
            </w:r>
          </w:p>
        </w:tc>
        <w:tc>
          <w:tcPr>
            <w:tcW w:w="9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2026-03-16</w:t>
            </w:r>
          </w:p>
        </w:tc>
        <w:tc>
          <w:tcPr>
            <w:tcW w:w="11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Informatique</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14</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Observation au poste</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85</w:t>
            </w:r>
          </w:p>
        </w:tc>
      </w:tr>
    </w:tbl>
    <w:p>
      <w:pPr>
        <w:pStyle w:val="Normal"/>
        <w:keepNext w:val="true"/>
        <w:spacing w:lineRule="exact" w:line="198" w:before="40" w:after="0"/>
        <w:jc w:val="left"/>
        <w:rPr/>
      </w:pPr>
      <w:r>
        <w:rPr>
          <w:b/>
          <w:i w:val="false"/>
          <w:color w:val="17A2B8"/>
          <w:sz w:val="16"/>
        </w:rPr>
        <w:t>Tâche MP-134.T2 — Exécuter les activités des services informatiques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MP-134.5  </w:t>
      </w:r>
      <w:r>
        <w:rPr>
          <w:b/>
          <w:i w:val="false"/>
          <w:color w:val="123A5F"/>
          <w:sz w:val="16"/>
        </w:rPr>
        <w:t>Gérer les incidents des services informatiques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0"/>
        <w:gridCol w:w="3642"/>
        <w:gridCol w:w="1079"/>
      </w:tblGrid>
      <w:tr>
        <w:trPr>
          <w:tblHeader w:val="true"/>
          <w:cantSplit w:val="true"/>
        </w:trPr>
        <w:tc>
          <w:tcPr>
            <w:tcW w:w="5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incidents des services informatiques réalisé sur processus de réalisation principal ; Politique de gestion des services mis à jour.</w:t>
            </w:r>
          </w:p>
        </w:tc>
        <w:tc>
          <w:tcPr>
            <w:tcW w:w="3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Faire passer les services informatiques en régime établi</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MP-134.6  </w:t>
      </w:r>
      <w:r>
        <w:rPr>
          <w:b/>
          <w:i w:val="false"/>
          <w:color w:val="123A5F"/>
          <w:sz w:val="16"/>
        </w:rPr>
        <w:t>Gérer les problèmes des services informatiques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0"/>
        <w:gridCol w:w="3642"/>
        <w:gridCol w:w="1079"/>
      </w:tblGrid>
      <w:tr>
        <w:trPr>
          <w:tblHeader w:val="true"/>
          <w:cantSplit w:val="true"/>
        </w:trPr>
        <w:tc>
          <w:tcPr>
            <w:tcW w:w="5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problèmes des services informatiques réalisé sur processus de réalisation principal ; Politique de gestion des services mis à jour.</w:t>
            </w:r>
          </w:p>
        </w:tc>
        <w:tc>
          <w:tcPr>
            <w:tcW w:w="3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Faire passer les services informatiques en régime établi</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MP-134.7  </w:t>
      </w:r>
      <w:r>
        <w:rPr>
          <w:b/>
          <w:i w:val="false"/>
          <w:color w:val="123A5F"/>
          <w:sz w:val="16"/>
        </w:rPr>
        <w:t>Gérer les modifications des services informatiques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0"/>
        <w:gridCol w:w="3642"/>
        <w:gridCol w:w="1079"/>
      </w:tblGrid>
      <w:tr>
        <w:trPr>
          <w:tblHeader w:val="true"/>
          <w:cantSplit w:val="true"/>
        </w:trPr>
        <w:tc>
          <w:tcPr>
            <w:tcW w:w="5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modifications des services informatiques réalisé sur processus de réalisation principal ; Politique de gestion des services mis à jour.</w:t>
            </w:r>
          </w:p>
        </w:tc>
        <w:tc>
          <w:tcPr>
            <w:tcW w:w="3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Faire passer les services informatiques en régime établi</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MP-134.T3 — Vérifier, enregistrer et clôturer les services informatiques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MP-134.8  </w:t>
      </w:r>
      <w:r>
        <w:rPr>
          <w:b/>
          <w:i w:val="false"/>
          <w:color w:val="123A5F"/>
          <w:sz w:val="16"/>
        </w:rPr>
        <w:t>Rendre compte de l'état des services informatiques</w:t>
      </w:r>
      <w:r>
        <w:rPr>
          <w:b w:val="false"/>
          <w:i w:val="false"/>
          <w:color w:val="5A6B7B"/>
          <w:sz w:val="15"/>
        </w:rPr>
        <w:t xml:space="preserve">  (Responsable informatique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71"/>
        <w:gridCol w:w="625"/>
        <w:gridCol w:w="833"/>
        <w:gridCol w:w="6158"/>
        <w:gridCol w:w="1704"/>
      </w:tblGrid>
      <w:tr>
        <w:trPr>
          <w:tblHeader w:val="true"/>
          <w:cantSplit w:val="true"/>
        </w:trPr>
        <w:tc>
          <w:tcPr>
            <w:tcW w:w="9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Métier</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2026-03-14</w:t>
            </w:r>
          </w:p>
        </w:tc>
        <w:tc>
          <w:tcPr>
            <w:tcW w:w="61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de gestion des services : ce qui change pour vous et ce qu'il faut faire avant le 2026-03-28.</w:t>
            </w:r>
          </w:p>
        </w:tc>
        <w:tc>
          <w:tcPr>
            <w:tcW w:w="17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r>
      <w:tr>
        <w:trPr>
          <w:cantSplit w:val="true"/>
        </w:trPr>
        <w:tc>
          <w:tcPr>
            <w:tcW w:w="9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Informatique</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2026-03-16</w:t>
            </w:r>
          </w:p>
        </w:tc>
        <w:tc>
          <w:tcPr>
            <w:tcW w:w="61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Catalogue de services : ce qui change pour vous et ce qu'il faut faire avant le 2026-03-28.</w:t>
            </w:r>
          </w:p>
        </w:tc>
        <w:tc>
          <w:tcPr>
            <w:tcW w:w="17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MP-134.9  </w:t>
      </w:r>
      <w:r>
        <w:rPr>
          <w:b/>
          <w:i w:val="false"/>
          <w:color w:val="123A5F"/>
          <w:sz w:val="16"/>
        </w:rPr>
        <w:t>Revoir et améliorer les services informatiques</w:t>
      </w:r>
      <w:r>
        <w:rPr>
          <w:b w:val="false"/>
          <w:i w:val="false"/>
          <w:color w:val="5A6B7B"/>
          <w:sz w:val="15"/>
        </w:rPr>
        <w:t xml:space="preserve">  (Responsable informatique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1955"/>
        <w:gridCol w:w="4833"/>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2026-03-15</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2026-09-13</w:t>
            </w:r>
          </w:p>
        </w:tc>
        <w:tc>
          <w:tcPr>
            <w:tcW w:w="1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c>
          <w:tcPr>
            <w:tcW w:w="4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0"/>
        <w:gridCol w:w="7610"/>
      </w:tblGrid>
      <w:tr>
        <w:trPr>
          <w:tblHeader w:val="true"/>
          <w:cantSplit w:val="true"/>
        </w:trPr>
        <w:tc>
          <w:tcPr>
            <w:tcW w:w="2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20000</w:t>
            </w:r>
          </w:p>
        </w:tc>
        <w:tc>
          <w:tcPr>
            <w:tcW w:w="7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ISO 20000 toujours valable ; mises à jour mineures.</w:t>
            </w:r>
          </w:p>
        </w:tc>
      </w:tr>
      <w:tr>
        <w:trPr>
          <w:cantSplit w:val="true"/>
        </w:trPr>
        <w:tc>
          <w:tcPr>
            <w:tcW w:w="2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Catalogue de services</w:t>
            </w:r>
          </w:p>
        </w:tc>
        <w:tc>
          <w:tcPr>
            <w:tcW w:w="76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Données de SLA</w:t>
            </w:r>
          </w:p>
        </w:tc>
        <w:tc>
          <w:tcPr>
            <w:tcW w:w="7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Catalogue de services.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431"/>
        <w:gridCol w:w="2023"/>
        <w:gridCol w:w="1837"/>
      </w:tblGrid>
      <w:tr>
        <w:trPr>
          <w:tblHeader w:val="true"/>
          <w:cantSplit w:val="true"/>
        </w:trPr>
        <w:tc>
          <w:tcPr>
            <w:tcW w:w="64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8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4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Catalogue de services</w:t>
            </w:r>
          </w:p>
        </w:tc>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18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2026-04-14</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MP-134.10  </w:t>
      </w:r>
      <w:r>
        <w:rPr>
          <w:b/>
          <w:i w:val="false"/>
          <w:color w:val="123A5F"/>
          <w:sz w:val="16"/>
        </w:rPr>
        <w:t>Attester la conformité des services informatiques</w:t>
      </w:r>
      <w:r>
        <w:rPr>
          <w:b w:val="false"/>
          <w:i w:val="false"/>
          <w:color w:val="5A6B7B"/>
          <w:sz w:val="15"/>
        </w:rPr>
        <w:t xml:space="preserve">  (Responsable informatique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19"/>
        <w:gridCol w:w="749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c>
          <w:tcPr>
            <w:tcW w:w="7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de gestion des services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04"/>
        <w:gridCol w:w="743"/>
        <w:gridCol w:w="4644"/>
      </w:tblGrid>
      <w:tr>
        <w:trPr>
          <w:tblHeader w:val="true"/>
          <w:cantSplit w:val="true"/>
        </w:trPr>
        <w:tc>
          <w:tcPr>
            <w:tcW w:w="4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6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 de gestion des services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de gestion des services v1.0</w:t>
            </w:r>
          </w:p>
        </w:tc>
      </w:tr>
      <w:tr>
        <w:trPr>
          <w:cantSplit w:val="true"/>
        </w:trPr>
        <w:tc>
          <w:tcPr>
            <w:tcW w:w="4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DMS074 (MP-135) — Gestion de la sécurité et de la confidentialité du cloud</w:t>
      </w:r>
    </w:p>
    <w:p>
      <w:pPr>
        <w:pStyle w:val="Normal"/>
        <w:keepNext w:val="false"/>
        <w:spacing w:lineRule="exact" w:line="210" w:before="0" w:after="40"/>
        <w:jc w:val="left"/>
        <w:rPr/>
      </w:pPr>
      <w:r>
        <w:rPr>
          <w:b w:val="false"/>
          <w:i/>
          <w:color w:val="2C3E50"/>
          <w:sz w:val="17"/>
        </w:rPr>
        <w:t xml:space="preserve">Gérer la sécurité et la confidentialité du cloud selon ISO 27017/27018 ; garantir la protection.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MP-135.T1 — Planifier et préparer la sécurité du cloud</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MP-135.1  </w:t>
      </w:r>
      <w:r>
        <w:rPr>
          <w:b/>
          <w:i w:val="false"/>
          <w:color w:val="123A5F"/>
          <w:sz w:val="16"/>
        </w:rPr>
        <w:t>Évaluer les risques de la sécurité du cloud</w:t>
      </w:r>
      <w:r>
        <w:rPr>
          <w:b w:val="false"/>
          <w:i w:val="false"/>
          <w:color w:val="5A6B7B"/>
          <w:sz w:val="15"/>
        </w:rPr>
        <w:t xml:space="preserve">  (Responsable informatique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4.4/5.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79"/>
        <w:gridCol w:w="743"/>
        <w:gridCol w:w="810"/>
        <w:gridCol w:w="5258"/>
      </w:tblGrid>
      <w:tr>
        <w:trPr>
          <w:tblHeader w:val="true"/>
          <w:cantSplit w:val="true"/>
        </w:trPr>
        <w:tc>
          <w:tcPr>
            <w:tcW w:w="34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Contrôles de sécurité du cloud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Contrôles de sécurité du cloud revu le 2026-03-11 ; 2 écarts corrigés.</w:t>
            </w:r>
          </w:p>
        </w:tc>
      </w:tr>
      <w:tr>
        <w:trPr>
          <w:cantSplit w:val="true"/>
        </w:trPr>
        <w:tc>
          <w:tcPr>
            <w:tcW w:w="34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Évaluations des risques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Évaluations des risques.</w:t>
            </w:r>
          </w:p>
        </w:tc>
      </w:tr>
      <w:tr>
        <w:trPr>
          <w:cantSplit w:val="true"/>
        </w:trPr>
        <w:tc>
          <w:tcPr>
            <w:tcW w:w="34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MP-135.2  </w:t>
      </w:r>
      <w:r>
        <w:rPr>
          <w:b/>
          <w:i w:val="false"/>
          <w:color w:val="123A5F"/>
          <w:sz w:val="16"/>
        </w:rPr>
        <w:t>Définir les contrôles de la sécurité du cloud</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Contrôles de la sécurité du cloud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49"/>
        <w:gridCol w:w="956"/>
        <w:gridCol w:w="3829"/>
        <w:gridCol w:w="811"/>
        <w:gridCol w:w="2346"/>
      </w:tblGrid>
      <w:tr>
        <w:trPr>
          <w:tblHeader w:val="true"/>
          <w:cantSplit w:val="true"/>
        </w:trPr>
        <w:tc>
          <w:tcPr>
            <w:tcW w:w="23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Contrôles de la sécurité du cloud</w:t>
            </w:r>
          </w:p>
        </w:tc>
        <w:tc>
          <w:tcPr>
            <w:tcW w:w="9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Contrôles de sécurité du cloud</w:t>
            </w:r>
          </w:p>
        </w:tc>
        <w:tc>
          <w:tcPr>
            <w:tcW w:w="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Contrôles de sécurité du cloud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févr.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Évaluations des risques</w:t>
            </w:r>
          </w:p>
        </w:tc>
        <w:tc>
          <w:tcPr>
            <w:tcW w:w="9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Évaluations des risques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févr.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surveillance</w:t>
            </w:r>
          </w:p>
        </w:tc>
        <w:tc>
          <w:tcPr>
            <w:tcW w:w="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Contrôles de sécurité du cloud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févr.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MP-135.3  </w:t>
      </w:r>
      <w:r>
        <w:rPr>
          <w:b/>
          <w:i w:val="false"/>
          <w:color w:val="123A5F"/>
          <w:sz w:val="16"/>
        </w:rPr>
        <w:t>Mettre en œuvre la sécurité du cloud</w:t>
      </w:r>
      <w:r>
        <w:rPr>
          <w:b w:val="false"/>
          <w:i w:val="false"/>
          <w:color w:val="5A6B7B"/>
          <w:sz w:val="15"/>
        </w:rPr>
        <w:t xml:space="preserve">  (Responsable informatique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87"/>
        <w:gridCol w:w="3300"/>
        <w:gridCol w:w="4204"/>
      </w:tblGrid>
      <w:tr>
        <w:trPr>
          <w:tblHeader w:val="true"/>
          <w:cantSplit w:val="true"/>
        </w:trPr>
        <w:tc>
          <w:tcPr>
            <w:tcW w:w="27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2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7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la sécurité du cloud</w:t>
            </w:r>
          </w:p>
        </w:tc>
        <w:tc>
          <w:tcPr>
            <w:tcW w:w="33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Contrôles de sécurité du cloud</w:t>
            </w:r>
          </w:p>
        </w:tc>
      </w:tr>
      <w:tr>
        <w:trPr>
          <w:cantSplit w:val="true"/>
        </w:trPr>
        <w:tc>
          <w:tcPr>
            <w:tcW w:w="27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c>
          <w:tcPr>
            <w:tcW w:w="42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MP-135.4  </w:t>
      </w:r>
      <w:r>
        <w:rPr>
          <w:b/>
          <w:i w:val="false"/>
          <w:color w:val="123A5F"/>
          <w:sz w:val="16"/>
        </w:rPr>
        <w:t>Suivre la sécurité du cloud</w:t>
      </w:r>
      <w:r>
        <w:rPr>
          <w:b w:val="false"/>
          <w:i w:val="false"/>
          <w:color w:val="5A6B7B"/>
          <w:sz w:val="15"/>
        </w:rPr>
        <w:t xml:space="preserve">  (Responsable informatique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(Contrôles de sécurité du cloud)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(Contrôles de sécurité du cloud)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MP-135.T2 — Exécuter les activités de la sécurité du cloud</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MP-135.5  </w:t>
      </w:r>
      <w:r>
        <w:rPr>
          <w:b/>
          <w:i w:val="false"/>
          <w:color w:val="123A5F"/>
          <w:sz w:val="16"/>
        </w:rPr>
        <w:t>Gérer les incidents de la sécurité du cloud</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incidents de la sécurité du cloud réalisé sur processus de réalisation principal ; Contrôles de sécurité du cloud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MP-135.6  </w:t>
      </w:r>
      <w:r>
        <w:rPr>
          <w:b/>
          <w:i w:val="false"/>
          <w:color w:val="123A5F"/>
          <w:sz w:val="16"/>
        </w:rPr>
        <w:t>Gérer la confidentialité des données de la sécurité du cloud</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confidentialité des données de la sécurité du cloud réalisé sur processus de réalisation principal ; Contrôles de sécurité du cloud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MP-135.7  </w:t>
      </w:r>
      <w:r>
        <w:rPr>
          <w:b/>
          <w:i w:val="false"/>
          <w:color w:val="123A5F"/>
          <w:sz w:val="16"/>
        </w:rPr>
        <w:t>Rendre compte de l'état de la sécurité du cloud</w:t>
      </w:r>
      <w:r>
        <w:rPr>
          <w:b w:val="false"/>
          <w:i w:val="false"/>
          <w:color w:val="5A6B7B"/>
          <w:sz w:val="15"/>
        </w:rPr>
        <w:t xml:space="preserve">  (Responsable informatique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4"/>
        <w:gridCol w:w="1045"/>
        <w:gridCol w:w="833"/>
        <w:gridCol w:w="6001"/>
        <w:gridCol w:w="1648"/>
      </w:tblGrid>
      <w:tr>
        <w:trPr>
          <w:tblHeader w:val="true"/>
          <w:cantSplit w:val="true"/>
        </w:trPr>
        <w:tc>
          <w:tcPr>
            <w:tcW w:w="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1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2026-03-21</w:t>
            </w:r>
          </w:p>
        </w:tc>
        <w:tc>
          <w:tcPr>
            <w:tcW w:w="6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Contrôles de sécurité du cloud : ce qui change pour vous et ce qu'il faut faire avant le 2026-04-04.</w:t>
            </w:r>
          </w:p>
        </w:tc>
        <w:tc>
          <w:tcPr>
            <w:tcW w:w="1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RSSI</w:t>
            </w:r>
          </w:p>
        </w:tc>
        <w:tc>
          <w:tcPr>
            <w:tcW w:w="1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2026-03-23</w:t>
            </w:r>
          </w:p>
        </w:tc>
        <w:tc>
          <w:tcPr>
            <w:tcW w:w="6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des risques : ce qui change pour vous et ce qu'il faut faire avant le 2026-04-04.</w:t>
            </w:r>
          </w:p>
        </w:tc>
        <w:tc>
          <w:tcPr>
            <w:tcW w:w="16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r>
    </w:tbl>
    <w:p>
      <w:pPr>
        <w:pStyle w:val="Normal"/>
        <w:keepNext w:val="true"/>
        <w:spacing w:lineRule="exact" w:line="198" w:before="40" w:after="0"/>
        <w:jc w:val="left"/>
        <w:rPr/>
      </w:pPr>
      <w:r>
        <w:rPr>
          <w:b/>
          <w:i w:val="false"/>
          <w:color w:val="17A2B8"/>
          <w:sz w:val="16"/>
        </w:rPr>
        <w:t>Tâche MP-135.T3 — Vérifier, enregistrer et clôturer la sécurité du cloud</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MP-135.8  </w:t>
      </w:r>
      <w:r>
        <w:rPr>
          <w:b/>
          <w:i w:val="false"/>
          <w:color w:val="123A5F"/>
          <w:sz w:val="16"/>
        </w:rPr>
        <w:t>Revoir et améliorer la sécurité du cloud</w:t>
      </w:r>
      <w:r>
        <w:rPr>
          <w:b w:val="false"/>
          <w:i w:val="false"/>
          <w:color w:val="5A6B7B"/>
          <w:sz w:val="15"/>
        </w:rPr>
        <w:t xml:space="preserve">  (Responsable informatique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1955"/>
        <w:gridCol w:w="4833"/>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2026-03-21</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2026-09-19</w:t>
            </w:r>
          </w:p>
        </w:tc>
        <w:tc>
          <w:tcPr>
            <w:tcW w:w="1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c>
          <w:tcPr>
            <w:tcW w:w="4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29"/>
        <w:gridCol w:w="7961"/>
      </w:tblGrid>
      <w:tr>
        <w:trPr>
          <w:tblHeader w:val="true"/>
          <w:cantSplit w:val="true"/>
        </w:trPr>
        <w:tc>
          <w:tcPr>
            <w:tcW w:w="2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9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27017</w:t>
            </w:r>
          </w:p>
        </w:tc>
        <w:tc>
          <w:tcPr>
            <w:tcW w:w="7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ISO 27017 toujours valable ; mises à jour mineures.</w:t>
            </w:r>
          </w:p>
        </w:tc>
      </w:tr>
      <w:tr>
        <w:trPr>
          <w:cantSplit w:val="true"/>
        </w:trPr>
        <w:tc>
          <w:tcPr>
            <w:tcW w:w="2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ISO 27018</w:t>
            </w:r>
          </w:p>
        </w:tc>
        <w:tc>
          <w:tcPr>
            <w:tcW w:w="79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Architecture cloud</w:t>
            </w:r>
          </w:p>
        </w:tc>
        <w:tc>
          <w:tcPr>
            <w:tcW w:w="7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Évaluations des risques.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565"/>
        <w:gridCol w:w="1951"/>
        <w:gridCol w:w="1775"/>
      </w:tblGrid>
      <w:tr>
        <w:trPr>
          <w:tblHeader w:val="true"/>
          <w:cantSplit w:val="true"/>
        </w:trPr>
        <w:tc>
          <w:tcPr>
            <w:tcW w:w="65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9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7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5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Évaluations des risques</w:t>
            </w:r>
          </w:p>
        </w:tc>
        <w:tc>
          <w:tcPr>
            <w:tcW w:w="19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Mehdi Fassi</w:t>
            </w:r>
          </w:p>
        </w:tc>
        <w:tc>
          <w:tcPr>
            <w:tcW w:w="1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2026-04-20</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MP-135.9  </w:t>
      </w:r>
      <w:r>
        <w:rPr>
          <w:b/>
          <w:i w:val="false"/>
          <w:color w:val="123A5F"/>
          <w:sz w:val="16"/>
        </w:rPr>
        <w:t>Attester la conformité de la sécurité du cloud</w:t>
      </w:r>
      <w:r>
        <w:rPr>
          <w:b w:val="false"/>
          <w:i w:val="false"/>
          <w:color w:val="5A6B7B"/>
          <w:sz w:val="15"/>
        </w:rPr>
        <w:t xml:space="preserve">  (Responsable informatique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72"/>
        <w:gridCol w:w="7443"/>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c>
          <w:tcPr>
            <w:tcW w:w="7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Contrôles de sécurité du cloud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12"/>
        <w:gridCol w:w="743"/>
        <w:gridCol w:w="4636"/>
      </w:tblGrid>
      <w:tr>
        <w:trPr>
          <w:tblHeader w:val="true"/>
          <w:cantSplit w:val="true"/>
        </w:trPr>
        <w:tc>
          <w:tcPr>
            <w:tcW w:w="49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6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Contrôles de sécurité du cloud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Contrôles de sécurité du cloud v1.0</w:t>
            </w:r>
          </w:p>
        </w:tc>
      </w:tr>
      <w:tr>
        <w:trPr>
          <w:cantSplit w:val="true"/>
        </w:trPr>
        <w:tc>
          <w:tcPr>
            <w:tcW w:w="4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6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MP-135.10  </w:t>
      </w:r>
      <w:r>
        <w:rPr>
          <w:b/>
          <w:i w:val="false"/>
          <w:color w:val="123A5F"/>
          <w:sz w:val="16"/>
        </w:rPr>
        <w:t>Communiquer la sécurité du cloud</w:t>
      </w:r>
      <w:r>
        <w:rPr>
          <w:b w:val="false"/>
          <w:i w:val="false"/>
          <w:color w:val="5A6B7B"/>
          <w:sz w:val="15"/>
        </w:rPr>
        <w:t xml:space="preserve">  (Responsable informatique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4"/>
        <w:gridCol w:w="1062"/>
        <w:gridCol w:w="833"/>
        <w:gridCol w:w="5987"/>
        <w:gridCol w:w="1645"/>
      </w:tblGrid>
      <w:tr>
        <w:trPr>
          <w:tblHeader w:val="true"/>
          <w:cantSplit w:val="true"/>
        </w:trPr>
        <w:tc>
          <w:tcPr>
            <w:tcW w:w="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1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2026-03-19</w:t>
            </w:r>
          </w:p>
        </w:tc>
        <w:tc>
          <w:tcPr>
            <w:tcW w:w="5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Contrôles de sécurité du cloud : ce qui change pour vous et ce qu'il faut faire avant le 2026-04-02.</w:t>
            </w:r>
          </w:p>
        </w:tc>
        <w:tc>
          <w:tcPr>
            <w:tcW w:w="1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RSSI</w:t>
            </w:r>
          </w:p>
        </w:tc>
        <w:tc>
          <w:tcPr>
            <w:tcW w:w="1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2026-03-21</w:t>
            </w:r>
          </w:p>
        </w:tc>
        <w:tc>
          <w:tcPr>
            <w:tcW w:w="5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des risques : ce qui change pour vous et ce qu'il faut faire avant le 2026-04-02.</w:t>
            </w:r>
          </w:p>
        </w:tc>
        <w:tc>
          <w:tcPr>
            <w:tcW w:w="1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r>
    </w:tbl>
    <w:p>
      <w:pPr>
        <w:pStyle w:val="Heading3"/>
        <w:rPr/>
      </w:pPr>
      <w:r>
        <w:rPr/>
        <w:t>Jalon — J6 — Infrastructure sécurisée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Droits d'accès recertifiés ; registre de protection des données complet ; actifs sous plan de maintenance.</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“Droits d'accès recertifiés” (obligatoire, preuve); “Registre des traitements complet” (obligatoire, preuve); “Registre des actifs rapproché”.</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E2E-07 (plateforme de données) ; E2E-08 (opérations) ; E2E-09 (incidents).</w:t>
            </w:r>
          </w:p>
        </w:tc>
      </w:tr>
    </w:tbl>
    <w:p>
      <w:pPr>
        <w:pStyle w:val="Normal"/>
        <w:spacing w:before="0" w:after="40"/>
        <w:rPr/>
      </w:pPr>
      <w:r>
        <w:rPr/>
      </w:r>
    </w:p>
    <w:p>
      <w:pPr>
        <w:pStyle w:val="Heading2"/>
        <w:rPr/>
      </w:pPr>
      <w:bookmarkStart w:id="18" w:name="__RefHeading___Toc54776_2953183801"/>
      <w:bookmarkEnd w:id="18"/>
      <w:r>
        <w:rPr/>
        <w:t>E2E-07 — Des données à l'intelligence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Gouverner les données, les formules, les calculs et la connaissance. </w:t>
      </w:r>
      <w:r>
        <w:rPr>
          <w:b/>
          <w:i w:val="false"/>
          <w:color w:val="123A5F"/>
          <w:sz w:val="19"/>
        </w:rPr>
        <w:t xml:space="preserve">Du déclencheur à l'événement final : </w:t>
      </w:r>
      <w:r>
        <w:rPr>
          <w:b w:val="false"/>
          <w:i w:val="false"/>
          <w:color w:val="2C3E50"/>
          <w:sz w:val="19"/>
        </w:rPr>
        <w:t>Exigence de gouvernance des données, changement de formule ou lacune de connaissance → Données, formules, calculs et graphe de connaissances gouvernés.</w:t>
      </w:r>
    </w:p>
    <w:p>
      <w:pPr>
        <w:pStyle w:val="Normal"/>
        <w:keepNext w:val="false"/>
        <w:spacing w:lineRule="exact" w:line="224" w:before="0" w:after="80"/>
        <w:jc w:val="left"/>
        <w:rPr/>
      </w:pPr>
      <w:r>
        <w:rPr>
          <w:b/>
          <w:i w:val="false"/>
          <w:color w:val="5A6B7B"/>
          <w:sz w:val="18"/>
        </w:rPr>
        <w:t xml:space="preserve">4 macro-processus, 34 étapes. Produit : </w:t>
      </w:r>
      <w:r>
        <w:rPr>
          <w:b w:val="false"/>
          <w:i w:val="false"/>
          <w:color w:val="5A6B7B"/>
          <w:sz w:val="18"/>
        </w:rPr>
        <w:t xml:space="preserve">Données, formules et connaissances gouvernées ; chaîne de données des KPI ; sources de données configurées. </w:t>
      </w:r>
      <w:r>
        <w:rPr>
          <w:b/>
          <w:i w:val="false"/>
          <w:color w:val="5A6B7B"/>
          <w:sz w:val="18"/>
        </w:rPr>
        <w:t xml:space="preserve">Alimente : </w:t>
      </w:r>
      <w:r>
        <w:rPr>
          <w:b w:val="false"/>
          <w:i w:val="false"/>
          <w:color w:val="5A6B7B"/>
          <w:sz w:val="18"/>
        </w:rPr>
        <w:t>E2E-10 (mesure et tableaux de bord) ; E2E-11 (intelligence pour l'assurance).</w:t>
      </w:r>
    </w:p>
    <w:p>
      <w:pPr>
        <w:pStyle w:val="Heading3"/>
        <w:rPr/>
      </w:pPr>
      <w:r>
        <w:rPr/>
        <w:t>UMS048 (MP-044) — Gouvernance des données et qualité des données de référence</w:t>
      </w:r>
    </w:p>
    <w:p>
      <w:pPr>
        <w:pStyle w:val="Normal"/>
        <w:keepNext w:val="false"/>
        <w:spacing w:lineRule="exact" w:line="210" w:before="0" w:after="40"/>
        <w:jc w:val="left"/>
        <w:rPr/>
      </w:pPr>
      <w:r>
        <w:rPr>
          <w:b w:val="false"/>
          <w:i/>
          <w:color w:val="2C3E50"/>
          <w:sz w:val="17"/>
        </w:rPr>
        <w:t xml:space="preserve">Définir les domaines/propriétaires ; établir les règles ; profiler et nettoyer ; surveiller.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MP-044.T1 — Planifier et préparer les données de référence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MP-044.1  </w:t>
      </w:r>
      <w:r>
        <w:rPr>
          <w:b/>
          <w:i w:val="false"/>
          <w:color w:val="123A5F"/>
          <w:sz w:val="16"/>
        </w:rPr>
        <w:t>Définir les domaines des données de référence</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Domaines des données de référence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49"/>
        <w:gridCol w:w="1049"/>
        <w:gridCol w:w="3692"/>
        <w:gridCol w:w="810"/>
        <w:gridCol w:w="2391"/>
      </w:tblGrid>
      <w:tr>
        <w:trPr>
          <w:tblHeader w:val="true"/>
          <w:cantSplit w:val="true"/>
        </w:trPr>
        <w:tc>
          <w:tcPr>
            <w:tcW w:w="23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Domaines des données de référence</w:t>
            </w:r>
          </w:p>
        </w:tc>
        <w:tc>
          <w:tcPr>
            <w:tcW w:w="10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Domaines de données</w:t>
            </w:r>
          </w:p>
        </w:tc>
        <w:tc>
          <w:tcPr>
            <w:tcW w:w="10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Domaines de données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mars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Règles de qualité</w:t>
            </w:r>
          </w:p>
        </w:tc>
        <w:tc>
          <w:tcPr>
            <w:tcW w:w="10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Règles de qualité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févr.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nettoyage</w:t>
            </w:r>
          </w:p>
        </w:tc>
        <w:tc>
          <w:tcPr>
            <w:tcW w:w="10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Domaines de données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févr.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MP-044.2  </w:t>
      </w:r>
      <w:r>
        <w:rPr>
          <w:b/>
          <w:i w:val="false"/>
          <w:color w:val="123A5F"/>
          <w:sz w:val="16"/>
        </w:rPr>
        <w:t>Établir les règles des données de référence</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Établir les règles des données de référence réalisé sur processus de réalisation principal ; Domaines de données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MP-044.3  </w:t>
      </w:r>
      <w:r>
        <w:rPr>
          <w:b/>
          <w:i w:val="false"/>
          <w:color w:val="123A5F"/>
          <w:sz w:val="16"/>
        </w:rPr>
        <w:t>Mettre en œuvre le profilage des données de référence</w:t>
      </w:r>
      <w:r>
        <w:rPr>
          <w:b w:val="false"/>
          <w:i w:val="false"/>
          <w:color w:val="5A6B7B"/>
          <w:sz w:val="15"/>
        </w:rPr>
        <w:t xml:space="preserve">  (Responsable informatique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59"/>
        <w:gridCol w:w="3190"/>
        <w:gridCol w:w="3442"/>
      </w:tblGrid>
      <w:tr>
        <w:trPr>
          <w:tblHeader w:val="true"/>
          <w:cantSplit w:val="true"/>
        </w:trPr>
        <w:tc>
          <w:tcPr>
            <w:tcW w:w="36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4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6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le profilage des données de référence</w:t>
            </w:r>
          </w:p>
        </w:tc>
        <w:tc>
          <w:tcPr>
            <w:tcW w:w="3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4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Domaines de données</w:t>
            </w:r>
          </w:p>
        </w:tc>
      </w:tr>
      <w:tr>
        <w:trPr>
          <w:cantSplit w:val="true"/>
        </w:trPr>
        <w:tc>
          <w:tcPr>
            <w:tcW w:w="36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c>
          <w:tcPr>
            <w:tcW w:w="34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MP-044.T2 — Exécuter les activités des données de référence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MP-044.4  </w:t>
      </w:r>
      <w:r>
        <w:rPr>
          <w:b/>
          <w:i w:val="false"/>
          <w:color w:val="123A5F"/>
          <w:sz w:val="16"/>
        </w:rPr>
        <w:t>Gérer le lignage des données de référence</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 lignage des données de référence réalisé sur processus de réalisation principal ; Domaines de données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MP-044.5  </w:t>
      </w:r>
      <w:r>
        <w:rPr>
          <w:b/>
          <w:i w:val="false"/>
          <w:color w:val="123A5F"/>
          <w:sz w:val="16"/>
        </w:rPr>
        <w:t>Exploiter le MDM des données de référence</w:t>
      </w:r>
      <w:r>
        <w:rPr>
          <w:b w:val="false"/>
          <w:i w:val="false"/>
          <w:color w:val="5A6B7B"/>
          <w:sz w:val="15"/>
        </w:rPr>
        <w:t xml:space="preserve">  (Responsable informatique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90"/>
        <w:gridCol w:w="3415"/>
        <w:gridCol w:w="3686"/>
      </w:tblGrid>
      <w:tr>
        <w:trPr>
          <w:tblHeader w:val="true"/>
          <w:cantSplit w:val="true"/>
        </w:trPr>
        <w:tc>
          <w:tcPr>
            <w:tcW w:w="3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Exploiter le MDM des données de référence</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Domaines de données</w:t>
            </w:r>
          </w:p>
        </w:tc>
      </w:tr>
      <w:tr>
        <w:trPr>
          <w:cantSplit w:val="true"/>
        </w:trPr>
        <w:tc>
          <w:tcPr>
            <w:tcW w:w="3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c>
          <w:tcPr>
            <w:tcW w:w="36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MP-044.6  </w:t>
      </w:r>
      <w:r>
        <w:rPr>
          <w:b/>
          <w:i w:val="false"/>
          <w:color w:val="123A5F"/>
          <w:sz w:val="16"/>
        </w:rPr>
        <w:t>Surveiller les tableaux de bord des données de référence</w:t>
      </w:r>
      <w:r>
        <w:rPr>
          <w:b w:val="false"/>
          <w:i w:val="false"/>
          <w:color w:val="5A6B7B"/>
          <w:sz w:val="15"/>
        </w:rPr>
        <w:t xml:space="preserve">  (Responsable informatique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10"/>
        <w:gridCol w:w="5646"/>
        <w:gridCol w:w="1079"/>
        <w:gridCol w:w="555"/>
      </w:tblGrid>
      <w:tr>
        <w:trPr>
          <w:tblHeader w:val="true"/>
          <w:cantSplit w:val="true"/>
        </w:trPr>
        <w:tc>
          <w:tcPr>
            <w:tcW w:w="30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5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3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KPI-14 — Score de qualité des données de référence</w:t>
            </w:r>
          </w:p>
        </w:tc>
        <w:tc>
          <w:tcPr>
            <w:tcW w:w="5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Score de qualité des données de référence mesure le résultat de ce macro-processus (Domaines de données)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93.2</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98%</w:t>
            </w:r>
          </w:p>
        </w:tc>
      </w:tr>
    </w:tbl>
    <w:p>
      <w:pPr>
        <w:pStyle w:val="Normal"/>
        <w:keepNext w:val="true"/>
        <w:spacing w:lineRule="exact" w:line="198" w:before="40" w:after="0"/>
        <w:jc w:val="left"/>
        <w:rPr/>
      </w:pPr>
      <w:r>
        <w:rPr>
          <w:b/>
          <w:i w:val="false"/>
          <w:color w:val="17A2B8"/>
          <w:sz w:val="16"/>
        </w:rPr>
        <w:t>Tâche MP-044.T3 — Vérifier, enregistrer et clôturer les données de référence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MP-044.7  </w:t>
      </w:r>
      <w:r>
        <w:rPr>
          <w:b/>
          <w:i w:val="false"/>
          <w:color w:val="123A5F"/>
          <w:sz w:val="16"/>
        </w:rPr>
        <w:t>Résoudre les incidents des données de référence</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Résoudre les incidents des données de référence réalisé sur processus de réalisation principal ; Domaines de données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MP-044.8  </w:t>
      </w:r>
      <w:r>
        <w:rPr>
          <w:b/>
          <w:i w:val="false"/>
          <w:color w:val="123A5F"/>
          <w:sz w:val="16"/>
        </w:rPr>
        <w:t>Communiquer les scores des données de référence</w:t>
      </w:r>
      <w:r>
        <w:rPr>
          <w:b w:val="false"/>
          <w:i w:val="false"/>
          <w:color w:val="5A6B7B"/>
          <w:sz w:val="15"/>
        </w:rPr>
        <w:t xml:space="preserve">  (Responsable informatique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13"/>
        <w:gridCol w:w="625"/>
        <w:gridCol w:w="833"/>
        <w:gridCol w:w="5884"/>
        <w:gridCol w:w="1636"/>
      </w:tblGrid>
      <w:tr>
        <w:trPr>
          <w:tblHeader w:val="true"/>
          <w:cantSplit w:val="true"/>
        </w:trPr>
        <w:tc>
          <w:tcPr>
            <w:tcW w:w="1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2026-03-25</w:t>
            </w:r>
          </w:p>
        </w:tc>
        <w:tc>
          <w:tcPr>
            <w:tcW w:w="58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Domaines de données : ce qui change pour vous et ce qu'il faut faire avant le 2026-04-08.</w:t>
            </w:r>
          </w:p>
        </w:tc>
        <w:tc>
          <w:tcPr>
            <w:tcW w:w="16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Consommateurs de données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2026-03-27</w:t>
            </w:r>
          </w:p>
        </w:tc>
        <w:tc>
          <w:tcPr>
            <w:tcW w:w="58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Règles de qualité : ce qui change pour vous et ce qu'il faut faire avant le 2026-04-08.</w:t>
            </w:r>
          </w:p>
        </w:tc>
        <w:tc>
          <w:tcPr>
            <w:tcW w:w="16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r>
    </w:tbl>
    <w:p>
      <w:pPr>
        <w:pStyle w:val="Normal"/>
        <w:keepNext w:val="true"/>
        <w:spacing w:lineRule="exact" w:line="198" w:before="40" w:after="0"/>
        <w:jc w:val="left"/>
        <w:rPr/>
      </w:pPr>
      <w:r>
        <w:rPr>
          <w:b/>
          <w:i w:val="false"/>
          <w:color w:val="17A2B8"/>
          <w:sz w:val="16"/>
        </w:rPr>
        <w:t>Tâche MP-044.T4 — Gouverner les listes de valeurs personnalisées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MP-044.9  </w:t>
      </w:r>
      <w:r>
        <w:rPr>
          <w:b/>
          <w:i w:val="false"/>
          <w:color w:val="123A5F"/>
          <w:sz w:val="16"/>
        </w:rPr>
        <w:t>Maintenir les listes de valeurs personnalisables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Maintenir les listes de valeurs personnalisables réalisé sur processus de réalisation principal ; Domaines de données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MP-044.10  </w:t>
      </w:r>
      <w:r>
        <w:rPr>
          <w:b/>
          <w:i w:val="false"/>
          <w:color w:val="123A5F"/>
          <w:sz w:val="16"/>
        </w:rPr>
        <w:t>Retirer les valeurs personnalisées inutilisées</w:t>
      </w:r>
      <w:r>
        <w:rPr>
          <w:b w:val="false"/>
          <w:i w:val="false"/>
          <w:color w:val="5A6B7B"/>
          <w:sz w:val="15"/>
        </w:rPr>
        <w:t xml:space="preserve">  (Responsable informatique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528"/>
        <w:gridCol w:w="2617"/>
        <w:gridCol w:w="1146"/>
      </w:tblGrid>
      <w:tr>
        <w:trPr>
          <w:tblHeader w:val="true"/>
          <w:cantSplit w:val="true"/>
        </w:trPr>
        <w:tc>
          <w:tcPr>
            <w:tcW w:w="6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26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6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Domaines de données clôturé ; efficacité vérifiée sur le KPI et preuves classées.</w:t>
            </w:r>
          </w:p>
        </w:tc>
        <w:tc>
          <w:tcPr>
            <w:tcW w:w="26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2026-03-24</w:t>
            </w:r>
          </w:p>
        </w:tc>
      </w:tr>
    </w:tbl>
    <w:p>
      <w:pPr>
        <w:pStyle w:val="Heading3"/>
        <w:rPr/>
      </w:pPr>
      <w:r>
        <w:rPr/>
        <w:t>UMS054 (MP-057) — Référentiel de formules et gouvernance des variables</w:t>
      </w:r>
    </w:p>
    <w:p>
      <w:pPr>
        <w:pStyle w:val="Normal"/>
        <w:keepNext w:val="false"/>
        <w:spacing w:lineRule="exact" w:line="210" w:before="0" w:after="40"/>
        <w:jc w:val="left"/>
        <w:rPr/>
      </w:pPr>
      <w:r>
        <w:rPr>
          <w:b w:val="false"/>
          <w:i/>
          <w:color w:val="2C3E50"/>
          <w:sz w:val="17"/>
        </w:rPr>
        <w:t xml:space="preserve">Cataloguer les formules ; définir la syntaxe ; valider ; versionner et publier.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MP-057.T1 — Planifier et préparer le référentiel de formules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MP-057.1  </w:t>
      </w:r>
      <w:r>
        <w:rPr>
          <w:b/>
          <w:i w:val="false"/>
          <w:color w:val="123A5F"/>
          <w:sz w:val="16"/>
        </w:rPr>
        <w:t>Cataloguer le référentiel de formules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Cataloguer le référentiel de formules réalisé sur processus de réalisation principal ; Référentiel de formules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MP-057.2  </w:t>
      </w:r>
      <w:r>
        <w:rPr>
          <w:b/>
          <w:i w:val="false"/>
          <w:color w:val="123A5F"/>
          <w:sz w:val="16"/>
        </w:rPr>
        <w:t>Définir la syntaxe du référentiel de formules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Syntaxe du référentiel de formules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16"/>
        <w:gridCol w:w="992"/>
        <w:gridCol w:w="3663"/>
        <w:gridCol w:w="810"/>
        <w:gridCol w:w="2410"/>
      </w:tblGrid>
      <w:tr>
        <w:trPr>
          <w:tblHeader w:val="true"/>
          <w:cantSplit w:val="true"/>
        </w:trPr>
        <w:tc>
          <w:tcPr>
            <w:tcW w:w="24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Syntaxe du référentiel de formules</w:t>
            </w:r>
          </w:p>
        </w:tc>
        <w:tc>
          <w:tcPr>
            <w:tcW w:w="9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Référentiel de formules</w:t>
            </w:r>
          </w:p>
        </w:tc>
        <w:tc>
          <w:tcPr>
            <w:tcW w:w="9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Référentiel de formules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mars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de syntaxe</w:t>
            </w:r>
          </w:p>
        </w:tc>
        <w:tc>
          <w:tcPr>
            <w:tcW w:w="9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de syntaxe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févr.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validation</w:t>
            </w:r>
          </w:p>
        </w:tc>
        <w:tc>
          <w:tcPr>
            <w:tcW w:w="9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Référentiel de formules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févr. 2026</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MP-057.3  </w:t>
      </w:r>
      <w:r>
        <w:rPr>
          <w:b/>
          <w:i w:val="false"/>
          <w:color w:val="123A5F"/>
          <w:sz w:val="16"/>
        </w:rPr>
        <w:t>Valider le référentiel de formules</w:t>
      </w:r>
      <w:r>
        <w:rPr>
          <w:b w:val="false"/>
          <w:i w:val="false"/>
          <w:color w:val="5A6B7B"/>
          <w:sz w:val="15"/>
        </w:rPr>
        <w:t xml:space="preserve">  (Responsable informatique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310"/>
        <w:gridCol w:w="7305"/>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3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informatique</w:t>
            </w:r>
          </w:p>
        </w:tc>
        <w:tc>
          <w:tcPr>
            <w:tcW w:w="7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de formules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01"/>
        <w:gridCol w:w="743"/>
        <w:gridCol w:w="4547"/>
      </w:tblGrid>
      <w:tr>
        <w:trPr>
          <w:tblHeader w:val="true"/>
          <w:cantSplit w:val="true"/>
        </w:trPr>
        <w:tc>
          <w:tcPr>
            <w:tcW w:w="5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Référentiel de formules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de formules v1.0</w:t>
            </w:r>
          </w:p>
        </w:tc>
      </w:tr>
      <w:tr>
        <w:trPr>
          <w:cantSplit w:val="true"/>
        </w:trPr>
        <w:tc>
          <w:tcPr>
            <w:tcW w:w="5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MP-057.T2 — Exécuter les activités du référentiel de formules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MP-057.4  </w:t>
      </w:r>
      <w:r>
        <w:rPr>
          <w:b/>
          <w:i w:val="false"/>
          <w:color w:val="123A5F"/>
          <w:sz w:val="16"/>
        </w:rPr>
        <w:t>Versionner le référentiel de formules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Versionner le référentiel de formules réalisé sur processus de réalisation principal ; Référentiel de formules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MP-057.5  </w:t>
      </w:r>
      <w:r>
        <w:rPr>
          <w:b/>
          <w:i w:val="false"/>
          <w:color w:val="123A5F"/>
          <w:sz w:val="16"/>
        </w:rPr>
        <w:t>Publier le référentiel de formules</w:t>
      </w:r>
      <w:r>
        <w:rPr>
          <w:b w:val="false"/>
          <w:i w:val="false"/>
          <w:color w:val="5A6B7B"/>
          <w:sz w:val="15"/>
        </w:rPr>
        <w:t xml:space="preserve">  (Responsable informatique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HZ-UNI-QMS-UMS054-05</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Référentiel de formules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MP-057.6  </w:t>
      </w:r>
      <w:r>
        <w:rPr>
          <w:b/>
          <w:i w:val="false"/>
          <w:color w:val="123A5F"/>
          <w:sz w:val="16"/>
        </w:rPr>
        <w:t>Maîtriser les changements des paramètres de configuration</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Maîtriser les changements des paramètres de configuration réalisé sur processus de réalisation principal ; Référentiel de formules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MP-057.T3 — Vérifier, enregistrer et clôturer le référentiel de formules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MP-057.7  </w:t>
      </w:r>
      <w:r>
        <w:rPr>
          <w:b/>
          <w:i w:val="false"/>
          <w:color w:val="123A5F"/>
          <w:sz w:val="16"/>
        </w:rPr>
        <w:t>Relier le référentiel de formules aux données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 référentiel de formules aux données réalisé sur processus de réalisation principal ; Référentiel de formules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MP-057.8  </w:t>
      </w:r>
      <w:r>
        <w:rPr>
          <w:b/>
          <w:i w:val="false"/>
          <w:color w:val="123A5F"/>
          <w:sz w:val="16"/>
        </w:rPr>
        <w:t>Fournir la recherche du référentiel de formules</w:t>
      </w:r>
      <w:r>
        <w:rPr>
          <w:b w:val="false"/>
          <w:i w:val="false"/>
          <w:color w:val="5A6B7B"/>
          <w:sz w:val="15"/>
        </w:rPr>
        <w:t xml:space="preserve">  (Responsable informatique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56"/>
        <w:gridCol w:w="3226"/>
        <w:gridCol w:w="3709"/>
      </w:tblGrid>
      <w:tr>
        <w:trPr>
          <w:tblHeader w:val="true"/>
          <w:cantSplit w:val="true"/>
        </w:trPr>
        <w:tc>
          <w:tcPr>
            <w:tcW w:w="33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3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la recherche du référentiel de formules</w:t>
            </w:r>
          </w:p>
        </w:tc>
        <w:tc>
          <w:tcPr>
            <w:tcW w:w="3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Référentiel de formules</w:t>
            </w:r>
          </w:p>
        </w:tc>
      </w:tr>
      <w:tr>
        <w:trPr>
          <w:cantSplit w:val="true"/>
        </w:trPr>
        <w:tc>
          <w:tcPr>
            <w:tcW w:w="33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informatique</w:t>
            </w:r>
          </w:p>
        </w:tc>
        <w:tc>
          <w:tcPr>
            <w:tcW w:w="37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Heading3"/>
        <w:rPr/>
      </w:pPr>
      <w:r>
        <w:rPr/>
        <w:t>UMS055 (MP-058) — Orchestration de l'exécution et de la traçabilité des formules</w:t>
      </w:r>
    </w:p>
    <w:p>
      <w:pPr>
        <w:pStyle w:val="Normal"/>
        <w:keepNext w:val="false"/>
        <w:spacing w:lineRule="exact" w:line="210" w:before="0" w:after="40"/>
        <w:jc w:val="left"/>
        <w:rPr/>
      </w:pPr>
      <w:r>
        <w:rPr>
          <w:b w:val="false"/>
          <w:i/>
          <w:color w:val="2C3E50"/>
          <w:sz w:val="17"/>
        </w:rPr>
        <w:t xml:space="preserve">Déployer les formules ; ingérer les données ; exécuter les calculs ; journaliser et tracer.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MP-058.T1 — Planifier et préparer l'exécution des formules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MP-058.1  </w:t>
      </w:r>
      <w:r>
        <w:rPr>
          <w:b/>
          <w:i w:val="false"/>
          <w:color w:val="123A5F"/>
          <w:sz w:val="16"/>
        </w:rPr>
        <w:t>Déployer l'exécution des formules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Déployer l'exécution des formules : réalisé par le moteur DynamicMS ; Résultats de calcul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MP-058.2  </w:t>
      </w:r>
      <w:r>
        <w:rPr>
          <w:b/>
          <w:i w:val="false"/>
          <w:color w:val="123A5F"/>
          <w:sz w:val="16"/>
        </w:rPr>
        <w:t>Ingérer les données de l'exécution des formules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Ingérer les données de l'exécution des formules : réalisé par le moteur DynamicMS ; Résultats de calcul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MP-058.3  </w:t>
      </w:r>
      <w:r>
        <w:rPr>
          <w:b/>
          <w:i w:val="false"/>
          <w:color w:val="123A5F"/>
          <w:sz w:val="16"/>
        </w:rPr>
        <w:t>Exécuter les activités de l'exécution des formules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les activités de l'exécution des formules réalisé sur processus de réalisation principal ; Résultats de calcul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MP-058.T2 — Exécuter les activités de l'exécution des formules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MP-058.4  </w:t>
      </w:r>
      <w:r>
        <w:rPr>
          <w:b/>
          <w:i w:val="false"/>
          <w:color w:val="123A5F"/>
          <w:sz w:val="16"/>
        </w:rPr>
        <w:t>Journaliser les paramètres de l'exécution des formules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Journaliser les paramètres de l'exécution des formules : réalisé par le moteur DynamicMS ; Résultats de calcul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MP-058.5  </w:t>
      </w:r>
      <w:r>
        <w:rPr>
          <w:b/>
          <w:i w:val="false"/>
          <w:color w:val="123A5F"/>
          <w:sz w:val="16"/>
        </w:rPr>
        <w:t>Capturer les étapes de l'exécution des formules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Étapes de l'exécution des formules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16"/>
        <w:gridCol w:w="996"/>
        <w:gridCol w:w="3611"/>
        <w:gridCol w:w="811"/>
        <w:gridCol w:w="2457"/>
      </w:tblGrid>
      <w:tr>
        <w:trPr>
          <w:tblHeader w:val="true"/>
          <w:cantSplit w:val="true"/>
        </w:trPr>
        <w:tc>
          <w:tcPr>
            <w:tcW w:w="24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Étapes de l'exécution des formules</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Résultats de calcul</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Résultats de calcul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févr.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Journaux de traçabilité</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Journaux de traçabilité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janv.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paramètres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Résultats de calcul ; suivi par Responsable informatique.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janv.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MP-058.6  </w:t>
      </w:r>
      <w:r>
        <w:rPr>
          <w:b/>
          <w:i w:val="false"/>
          <w:color w:val="123A5F"/>
          <w:sz w:val="16"/>
        </w:rPr>
        <w:t>Stocker l'exécution des formules avec traçabilité</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Stocker l'exécution des formules avec traçabilité : réalisé par le moteur DynamicMS ; Résultats de calcul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MP-058.T3 — Vérifier, enregistrer et clôturer l'exécution des formules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MP-058.7  </w:t>
      </w:r>
      <w:r>
        <w:rPr>
          <w:b/>
          <w:i w:val="false"/>
          <w:color w:val="123A5F"/>
          <w:sz w:val="16"/>
        </w:rPr>
        <w:t>Assurer la traçabilité de l'exécution des formules</w:t>
      </w:r>
      <w:r>
        <w:rPr>
          <w:b w:val="false"/>
          <w:i w:val="false"/>
          <w:color w:val="5A6B7B"/>
          <w:sz w:val="15"/>
        </w:rPr>
        <w:t xml:space="preserve">  (Responsable informatique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Assurer la traçabilité de l'exécution des formules réalisé sur processus de réalisation principal ; Résultats de calcul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MP-058.8  </w:t>
      </w:r>
      <w:r>
        <w:rPr>
          <w:b/>
          <w:i w:val="false"/>
          <w:color w:val="123A5F"/>
          <w:sz w:val="16"/>
        </w:rPr>
        <w:t>Détecter les anomalies de l'exécution des formules</w:t>
      </w:r>
      <w:r>
        <w:rPr>
          <w:b w:val="false"/>
          <w:i w:val="false"/>
          <w:color w:val="5A6B7B"/>
          <w:sz w:val="15"/>
        </w:rPr>
        <w:t xml:space="preserve">  (Responsable informatique · Éléments du registre)</w:t>
      </w:r>
      <w:r>
        <w:rPr>
          <w:b/>
          <w:i w:val="false"/>
          <w:color w:val="17A2B8"/>
          <w:sz w:val="15"/>
        </w:rPr>
        <w:t xml:space="preserve">  À saisir ▾</w:t>
      </w:r>
      <w:r>
        <w:rPr>
          <w:b/>
          <w:i w:val="false"/>
          <w:color w:val="123A5F"/>
          <w:sz w:val="15"/>
        </w:rPr>
        <w:t xml:space="preserve">  Anomalies de l'exécution des formules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18"/>
        <w:gridCol w:w="1003"/>
        <w:gridCol w:w="3590"/>
        <w:gridCol w:w="810"/>
        <w:gridCol w:w="2270"/>
      </w:tblGrid>
      <w:tr>
        <w:trPr>
          <w:tblHeader w:val="true"/>
          <w:cantSplit w:val="true"/>
        </w:trPr>
        <w:tc>
          <w:tcPr>
            <w:tcW w:w="2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Anomalies de l'exécution des formules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Résultats de calcul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Résultats de calcul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janv. 2026</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Journaux de traçabilité</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Journaux de traçabilité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janv. 2026</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paramètres</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Résultats de calcul ; suivi par Responsable informatique.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déc. 2025</w:t>
            </w:r>
          </w:p>
        </w:tc>
      </w:tr>
    </w:tbl>
    <w:p>
      <w:pPr>
        <w:pStyle w:val="Heading3"/>
        <w:rPr/>
      </w:pPr>
      <w:r>
        <w:rPr/>
        <w:t>DMS013 (MP-074) — Graphe de connaissances et recherche sémantique</w:t>
      </w:r>
    </w:p>
    <w:p>
      <w:pPr>
        <w:pStyle w:val="Normal"/>
        <w:keepNext w:val="false"/>
        <w:spacing w:lineRule="exact" w:line="210" w:before="0" w:after="40"/>
        <w:jc w:val="left"/>
        <w:rPr/>
      </w:pPr>
      <w:r>
        <w:rPr>
          <w:b w:val="false"/>
          <w:i/>
          <w:color w:val="2C3E50"/>
          <w:sz w:val="17"/>
        </w:rPr>
        <w:t xml:space="preserve">Construire le graphe de connaissances ; permettre la recherche sémantique ; relier l'information ; alimenter l'IA.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MP-074.T1 — Planifier et préparer le graphe de connaissances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MP-074.1  </w:t>
      </w:r>
      <w:r>
        <w:rPr>
          <w:b/>
          <w:i w:val="false"/>
          <w:color w:val="123A5F"/>
          <w:sz w:val="16"/>
        </w:rPr>
        <w:t>Définir le schéma du graphe de connaissances</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Schéma du graphe de connaissances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49"/>
        <w:gridCol w:w="1027"/>
        <w:gridCol w:w="3792"/>
        <w:gridCol w:w="811"/>
        <w:gridCol w:w="2312"/>
      </w:tblGrid>
      <w:tr>
        <w:trPr>
          <w:tblHeader w:val="true"/>
          <w:cantSplit w:val="true"/>
        </w:trPr>
        <w:tc>
          <w:tcPr>
            <w:tcW w:w="23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Schéma du graphe de connaissances</w:t>
            </w:r>
          </w:p>
        </w:tc>
        <w:tc>
          <w:tcPr>
            <w:tcW w:w="10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Graphe de connaissances</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Graphe de connaissances ; suivi par Gestionnaire documentaire.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mars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Index de recherche</w:t>
            </w:r>
          </w:p>
        </w:tc>
        <w:tc>
          <w:tcPr>
            <w:tcW w:w="10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Index de recherche ; suivi par Gestionnaire documentaire.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mars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Résultats de requêtes</w:t>
            </w:r>
          </w:p>
        </w:tc>
        <w:tc>
          <w:tcPr>
            <w:tcW w:w="1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Graphe de connaissances ; suivi par Gestionnaire documentaire.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févr.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MP-074.2  </w:t>
      </w:r>
      <w:r>
        <w:rPr>
          <w:b/>
          <w:i w:val="false"/>
          <w:color w:val="123A5F"/>
          <w:sz w:val="16"/>
        </w:rPr>
        <w:t>Extraire entités/relations du graphe de connaissances</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Entités/relations du graphe de connaissances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71"/>
        <w:gridCol w:w="3415"/>
        <w:gridCol w:w="810"/>
        <w:gridCol w:w="2260"/>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Entités/relations du graphe de connaissances</w:t>
            </w:r>
          </w:p>
        </w:tc>
        <w:tc>
          <w:tcPr>
            <w:tcW w:w="9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Graphe de connaissances</w:t>
            </w:r>
          </w:p>
        </w:tc>
        <w:tc>
          <w:tcPr>
            <w:tcW w:w="9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Graphe de connaissances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Index de recherche</w:t>
            </w:r>
          </w:p>
        </w:tc>
        <w:tc>
          <w:tcPr>
            <w:tcW w:w="9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Index de recherche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févr.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Résultats de requêtes</w:t>
            </w:r>
          </w:p>
        </w:tc>
        <w:tc>
          <w:tcPr>
            <w:tcW w:w="9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Graphe de connaissances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févr.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MP-074.3  </w:t>
      </w:r>
      <w:r>
        <w:rPr>
          <w:b/>
          <w:i w:val="false"/>
          <w:color w:val="123A5F"/>
          <w:sz w:val="16"/>
        </w:rPr>
        <w:t>Construire le graphe de connaissances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Construire le graphe de connaissances réalisé sur processus de réalisation principal ; Graphe de connaissances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MP-074.T2 — Exécuter les activités du graphe de connaissances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MP-074.4  </w:t>
      </w:r>
      <w:r>
        <w:rPr>
          <w:b/>
          <w:i w:val="false"/>
          <w:color w:val="123A5F"/>
          <w:sz w:val="16"/>
        </w:rPr>
        <w:t>Indexer le graphe de connaissances pour la recherche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Indexer le graphe de connaissances pour la recherche : réalisé par le moteur DynamicMS ; Graphe de connaissances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MP-074.5  </w:t>
      </w:r>
      <w:r>
        <w:rPr>
          <w:b/>
          <w:i w:val="false"/>
          <w:color w:val="123A5F"/>
          <w:sz w:val="16"/>
        </w:rPr>
        <w:t>Permettre les requêtes en langage naturel</w:t>
      </w:r>
      <w:r>
        <w:rPr>
          <w:b w:val="false"/>
          <w:i w:val="false"/>
          <w:color w:val="5A6B7B"/>
          <w:sz w:val="15"/>
        </w:rPr>
        <w:t xml:space="preserve">  (Gestionnaire documentaire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08"/>
        <w:gridCol w:w="3355"/>
        <w:gridCol w:w="3828"/>
      </w:tblGrid>
      <w:tr>
        <w:trPr>
          <w:tblHeader w:val="true"/>
          <w:cantSplit w:val="true"/>
        </w:trPr>
        <w:tc>
          <w:tcPr>
            <w:tcW w:w="3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8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les requêtes en langage naturel</w:t>
            </w:r>
          </w:p>
        </w:tc>
        <w:tc>
          <w:tcPr>
            <w:tcW w:w="3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8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Graphe de connaissances</w:t>
            </w:r>
          </w:p>
        </w:tc>
      </w:tr>
      <w:tr>
        <w:trPr>
          <w:cantSplit w:val="true"/>
        </w:trPr>
        <w:tc>
          <w:tcPr>
            <w:tcW w:w="3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c>
          <w:tcPr>
            <w:tcW w:w="38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MP-074.6  </w:t>
      </w:r>
      <w:r>
        <w:rPr>
          <w:b/>
          <w:i w:val="false"/>
          <w:color w:val="123A5F"/>
          <w:sz w:val="16"/>
        </w:rPr>
        <w:t>Alimenter les assistants IA avec le graphe de connaissances</w:t>
      </w:r>
      <w:r>
        <w:rPr>
          <w:b w:val="false"/>
          <w:i w:val="false"/>
          <w:color w:val="5A6B7B"/>
          <w:sz w:val="15"/>
        </w:rPr>
        <w:t xml:space="preserve">  (Gestionnaire documentaire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Alimenter les assistants IA avec le graphe de connaissances. Entrées : Données du SMI ; Documents ; Données de processus.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Graphe de connaissances rédigé avec l'assistant et revu par Gestionnaire documentaire : couvre ISO 9001.</w:t>
            </w:r>
          </w:p>
        </w:tc>
      </w:tr>
    </w:tbl>
    <w:p>
      <w:pPr>
        <w:pStyle w:val="Normal"/>
        <w:keepNext w:val="true"/>
        <w:spacing w:lineRule="exact" w:line="198" w:before="40" w:after="0"/>
        <w:jc w:val="left"/>
        <w:rPr/>
      </w:pPr>
      <w:r>
        <w:rPr>
          <w:b/>
          <w:i w:val="false"/>
          <w:color w:val="17A2B8"/>
          <w:sz w:val="16"/>
        </w:rPr>
        <w:t>Tâche MP-074.T3 — Vérifier, enregistrer et clôturer le graphe de connaissances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MP-074.7  </w:t>
      </w:r>
      <w:r>
        <w:rPr>
          <w:b/>
          <w:i w:val="false"/>
          <w:color w:val="123A5F"/>
          <w:sz w:val="16"/>
        </w:rPr>
        <w:t>Maintenir l'exactitude du graphe de connaissances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Maintenir l'exactitude du graphe de connaissances réalisé sur processus de réalisation principal ; Graphe de connaissances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MP-074.8  </w:t>
      </w:r>
      <w:r>
        <w:rPr>
          <w:b/>
          <w:i w:val="false"/>
          <w:color w:val="123A5F"/>
          <w:sz w:val="16"/>
        </w:rPr>
        <w:t>Restituer les enseignements du graphe de connaissances</w:t>
      </w:r>
      <w:r>
        <w:rPr>
          <w:b w:val="false"/>
          <w:i w:val="false"/>
          <w:color w:val="5A6B7B"/>
          <w:sz w:val="15"/>
        </w:rPr>
        <w:t xml:space="preserve">  (Gestionnaire documentaire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55"/>
        <w:gridCol w:w="626"/>
        <w:gridCol w:w="832"/>
        <w:gridCol w:w="5820"/>
        <w:gridCol w:w="1658"/>
      </w:tblGrid>
      <w:tr>
        <w:trPr>
          <w:tblHeader w:val="true"/>
          <w:cantSplit w:val="true"/>
        </w:trPr>
        <w:tc>
          <w:tcPr>
            <w:tcW w:w="1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Tous les utilisateurs</w:t>
            </w:r>
          </w:p>
        </w:tc>
        <w:tc>
          <w:tcPr>
            <w:tcW w:w="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2026-04-02</w:t>
            </w:r>
          </w:p>
        </w:tc>
        <w:tc>
          <w:tcPr>
            <w:tcW w:w="58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Graphe de connaissances : ce qui change pour vous et ce qu'il faut faire avant le 2026-04-16.</w:t>
            </w:r>
          </w:p>
        </w:tc>
        <w:tc>
          <w:tcPr>
            <w:tcW w:w="1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2026-04-04</w:t>
            </w:r>
          </w:p>
        </w:tc>
        <w:tc>
          <w:tcPr>
            <w:tcW w:w="58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Index de recherche : ce qui change pour vous et ce qu'il faut faire avant le 2026-04-16.</w:t>
            </w:r>
          </w:p>
        </w:tc>
        <w:tc>
          <w:tcPr>
            <w:tcW w:w="1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r>
    </w:tbl>
    <w:p>
      <w:pPr>
        <w:pStyle w:val="Heading3"/>
        <w:rPr/>
      </w:pPr>
      <w:r>
        <w:rPr/>
        <w:t>Jalon — J7 — Données et formules gouvernées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Propriétaires des données désignés ; formules des KPI validées avant activation.</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“Propriétaires des données désignés” (obligatoire, preuve); “Formules des KPI validées”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E2E-10 (mesure et tableaux de bord) ; E2E-11 (intelligence pour l'assurance).</w:t>
            </w:r>
          </w:p>
        </w:tc>
      </w:tr>
    </w:tbl>
    <w:p>
      <w:pPr>
        <w:pStyle w:val="Normal"/>
        <w:spacing w:before="0" w:after="40"/>
        <w:rPr/>
      </w:pPr>
      <w:r>
        <w:rPr/>
      </w:r>
    </w:p>
    <w:p>
      <w:pPr>
        <w:pStyle w:val="Heading2"/>
        <w:rPr/>
      </w:pPr>
      <w:bookmarkStart w:id="19" w:name="__RefHeading___Toc54778_2953183801"/>
      <w:bookmarkEnd w:id="19"/>
      <w:r>
        <w:rPr/>
        <w:t>E2E-08 — Des exigences à la livraison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Transformer les exigences en produits/services livrés. </w:t>
      </w:r>
      <w:r>
        <w:rPr>
          <w:b/>
          <w:i w:val="false"/>
          <w:color w:val="123A5F"/>
          <w:sz w:val="19"/>
        </w:rPr>
        <w:t xml:space="preserve">Du déclencheur à l'événement final : </w:t>
      </w:r>
      <w:r>
        <w:rPr>
          <w:b w:val="false"/>
          <w:i w:val="false"/>
          <w:color w:val="2C3E50"/>
          <w:sz w:val="19"/>
        </w:rPr>
        <w:t>Commande client, plan de production, intégration d'un fournisseur, exigence de soudage, essai de laboratoire ou écoconception → Produits/services livrés ; fournisseurs maîtrisés ; traçabilité assurée ; qualité validée ; ACV réalisée.</w:t>
      </w:r>
    </w:p>
    <w:p>
      <w:pPr>
        <w:pStyle w:val="Normal"/>
        <w:keepNext w:val="false"/>
        <w:spacing w:lineRule="exact" w:line="224" w:before="0" w:after="80"/>
        <w:jc w:val="left"/>
        <w:rPr/>
      </w:pPr>
      <w:r>
        <w:rPr>
          <w:b/>
          <w:i w:val="false"/>
          <w:color w:val="5A6B7B"/>
          <w:sz w:val="18"/>
        </w:rPr>
        <w:t xml:space="preserve">8 macro-processus, 73 étapes. Produit : </w:t>
      </w:r>
      <w:r>
        <w:rPr>
          <w:b w:val="false"/>
          <w:i w:val="false"/>
          <w:color w:val="5A6B7B"/>
          <w:sz w:val="18"/>
        </w:rPr>
        <w:t xml:space="preserve">Exigences client revues, produits et services livrés et libérés. </w:t>
      </w:r>
      <w:r>
        <w:rPr>
          <w:b/>
          <w:i w:val="false"/>
          <w:color w:val="5A6B7B"/>
          <w:sz w:val="18"/>
        </w:rPr>
        <w:t xml:space="preserve">Alimente : </w:t>
      </w:r>
      <w:r>
        <w:rPr>
          <w:b w:val="false"/>
          <w:i w:val="false"/>
          <w:color w:val="5A6B7B"/>
          <w:sz w:val="18"/>
        </w:rPr>
        <w:t>E2E-09 (éléments de sortie non conformes) ; E2E-10 (satisfaction client).</w:t>
      </w:r>
    </w:p>
    <w:p>
      <w:pPr>
        <w:pStyle w:val="Heading3"/>
        <w:rPr/>
      </w:pPr>
      <w:r>
        <w:rPr/>
        <w:t>UMS025 (MP-007) — Gestion du plan de surveillance des processus</w:t>
      </w:r>
    </w:p>
    <w:p>
      <w:pPr>
        <w:pStyle w:val="Normal"/>
        <w:keepNext w:val="false"/>
        <w:spacing w:lineRule="exact" w:line="210" w:before="0" w:after="40"/>
        <w:jc w:val="left"/>
        <w:rPr/>
      </w:pPr>
      <w:r>
        <w:rPr>
          <w:b w:val="false"/>
          <w:i/>
          <w:color w:val="2C3E50"/>
          <w:sz w:val="17"/>
        </w:rPr>
        <w:t xml:space="preserve">Identifier les points critiques de maîtrise ; définir les méthodes ; attribuer les responsabilités ; surveiller. </w:t>
      </w:r>
      <w:r>
        <w:rPr>
          <w:b w:val="false"/>
          <w:i w:val="false"/>
          <w:color w:val="5A6B7B"/>
          <w:sz w:val="17"/>
        </w:rPr>
        <w:t>Pilote : Responsable excellence des processus. Exigences : ISO 9001 §8.5.1, §9.1.1.</w:t>
      </w:r>
    </w:p>
    <w:p>
      <w:pPr>
        <w:pStyle w:val="Normal"/>
        <w:keepNext w:val="true"/>
        <w:spacing w:lineRule="exact" w:line="198" w:before="40" w:after="0"/>
        <w:jc w:val="left"/>
        <w:rPr/>
      </w:pPr>
      <w:r>
        <w:rPr>
          <w:b/>
          <w:i w:val="false"/>
          <w:color w:val="17A2B8"/>
          <w:sz w:val="16"/>
        </w:rPr>
        <w:t>Tâche MP-007.T1 — Planifier et préparer le plan de surveillance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MP-007.1  </w:t>
      </w:r>
      <w:r>
        <w:rPr>
          <w:b/>
          <w:i w:val="false"/>
          <w:color w:val="123A5F"/>
          <w:sz w:val="16"/>
        </w:rPr>
        <w:t>Identifier les points critiques</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Points critiques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34"/>
        <w:gridCol w:w="960"/>
        <w:gridCol w:w="4632"/>
        <w:gridCol w:w="810"/>
        <w:gridCol w:w="2255"/>
      </w:tblGrid>
      <w:tr>
        <w:trPr>
          <w:tblHeader w:val="true"/>
          <w:cantSplit w:val="true"/>
        </w:trPr>
        <w:tc>
          <w:tcPr>
            <w:tcW w:w="16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Points critiques</w:t>
            </w:r>
          </w:p>
        </w:tc>
        <w:tc>
          <w:tcPr>
            <w:tcW w:w="9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de surveillance</w:t>
            </w:r>
          </w:p>
        </w:tc>
        <w:tc>
          <w:tcPr>
            <w:tcW w:w="9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Plans de surveillance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mars 2026</w:t>
            </w:r>
          </w:p>
        </w:tc>
      </w:tr>
      <w:tr>
        <w:trPr>
          <w:cantSplit w:val="true"/>
        </w:trPr>
        <w:tc>
          <w:tcPr>
            <w:tcW w:w="16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surveillance</w:t>
            </w:r>
          </w:p>
        </w:tc>
        <w:tc>
          <w:tcPr>
            <w:tcW w:w="9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surveillance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mars 2026</w:t>
            </w:r>
          </w:p>
        </w:tc>
      </w:tr>
      <w:tr>
        <w:trPr>
          <w:cantSplit w:val="true"/>
        </w:trPr>
        <w:tc>
          <w:tcPr>
            <w:tcW w:w="16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vérification</w:t>
            </w:r>
          </w:p>
        </w:tc>
        <w:tc>
          <w:tcPr>
            <w:tcW w:w="9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Plans de surveillance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mars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MP-007.2  </w:t>
      </w:r>
      <w:r>
        <w:rPr>
          <w:b/>
          <w:i w:val="false"/>
          <w:color w:val="123A5F"/>
          <w:sz w:val="16"/>
        </w:rPr>
        <w:t>Définir les méthodes du plan de surveillance des processus</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Méthodes du plan de surveillance des processus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887"/>
        <w:gridCol w:w="3708"/>
        <w:gridCol w:w="811"/>
        <w:gridCol w:w="2050"/>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Méthodes du plan de surveillance des processus</w:t>
            </w:r>
          </w:p>
        </w:tc>
        <w:tc>
          <w:tcPr>
            <w:tcW w:w="8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de surveillance</w:t>
            </w:r>
          </w:p>
        </w:tc>
        <w:tc>
          <w:tcPr>
            <w:tcW w:w="8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Plans de surveillance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surveillance</w:t>
            </w:r>
          </w:p>
        </w:tc>
        <w:tc>
          <w:tcPr>
            <w:tcW w:w="8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surveillance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vérification</w:t>
            </w:r>
          </w:p>
        </w:tc>
        <w:tc>
          <w:tcPr>
            <w:tcW w:w="8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Plans de surveillance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févr.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MP-007.3  </w:t>
      </w:r>
      <w:r>
        <w:rPr>
          <w:b/>
          <w:i w:val="false"/>
          <w:color w:val="123A5F"/>
          <w:sz w:val="16"/>
        </w:rPr>
        <w:t>Désigner les responsables du plan de surveillance des processus</w:t>
      </w:r>
      <w:r>
        <w:rPr>
          <w:b w:val="false"/>
          <w:i w:val="false"/>
          <w:color w:val="5A6B7B"/>
          <w:sz w:val="15"/>
        </w:rPr>
        <w:t xml:space="preserve">  (Responsable excellence des processus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158"/>
        <w:gridCol w:w="1247"/>
        <w:gridCol w:w="1040"/>
        <w:gridCol w:w="1039"/>
        <w:gridCol w:w="2807"/>
      </w:tblGrid>
      <w:tr>
        <w:trPr>
          <w:tblHeader w:val="true"/>
          <w:cantSplit w:val="true"/>
        </w:trPr>
        <w:tc>
          <w:tcPr>
            <w:tcW w:w="41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8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1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Définir les critères d'acceptation</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Adam Rahmani</w:t>
            </w:r>
          </w:p>
        </w:tc>
        <w:tc>
          <w:tcPr>
            <w:tcW w:w="1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2026-04-04</w:t>
            </w:r>
          </w:p>
        </w:tc>
        <w:tc>
          <w:tcPr>
            <w:tcW w:w="1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2026-04-18</w:t>
            </w:r>
          </w:p>
        </w:tc>
        <w:tc>
          <w:tcPr>
            <w:tcW w:w="28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surveillance</w:t>
            </w:r>
          </w:p>
        </w:tc>
      </w:tr>
      <w:tr>
        <w:trPr>
          <w:cantSplit w:val="true"/>
        </w:trPr>
        <w:tc>
          <w:tcPr>
            <w:tcW w:w="41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Documenter le plan de surveillance</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Adam Rahmani</w:t>
            </w:r>
          </w:p>
        </w:tc>
        <w:tc>
          <w:tcPr>
            <w:tcW w:w="1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2026-04-09</w:t>
            </w:r>
          </w:p>
        </w:tc>
        <w:tc>
          <w:tcPr>
            <w:tcW w:w="1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2026-04-28</w:t>
            </w:r>
          </w:p>
        </w:tc>
        <w:tc>
          <w:tcPr>
            <w:tcW w:w="28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surveillance</w:t>
            </w:r>
          </w:p>
        </w:tc>
      </w:tr>
      <w:tr>
        <w:trPr>
          <w:cantSplit w:val="true"/>
        </w:trPr>
        <w:tc>
          <w:tcPr>
            <w:tcW w:w="41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le plan de surveillance des processus</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Adam Rahmani</w:t>
            </w:r>
          </w:p>
        </w:tc>
        <w:tc>
          <w:tcPr>
            <w:tcW w:w="1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2026-04-14</w:t>
            </w:r>
          </w:p>
        </w:tc>
        <w:tc>
          <w:tcPr>
            <w:tcW w:w="1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2026-05-08</w:t>
            </w:r>
          </w:p>
        </w:tc>
        <w:tc>
          <w:tcPr>
            <w:tcW w:w="28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surveillance</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MP-007.T2 — Exécuter les activités du plan de surveillance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MP-007.4  </w:t>
      </w:r>
      <w:r>
        <w:rPr>
          <w:b/>
          <w:i w:val="false"/>
          <w:color w:val="123A5F"/>
          <w:sz w:val="16"/>
        </w:rPr>
        <w:t>Définir les critères d'acceptation</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Critères d'acceptation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13"/>
        <w:gridCol w:w="927"/>
        <w:gridCol w:w="4446"/>
        <w:gridCol w:w="811"/>
        <w:gridCol w:w="2494"/>
      </w:tblGrid>
      <w:tr>
        <w:trPr>
          <w:tblHeader w:val="true"/>
          <w:cantSplit w:val="true"/>
        </w:trPr>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Critères d'acceptation</w:t>
            </w:r>
          </w:p>
        </w:tc>
        <w:tc>
          <w:tcPr>
            <w:tcW w:w="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de surveillance</w:t>
            </w:r>
          </w:p>
        </w:tc>
        <w:tc>
          <w:tcPr>
            <w:tcW w:w="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Plans de surveillance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févr. 2026</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surveillance</w:t>
            </w:r>
          </w:p>
        </w:tc>
        <w:tc>
          <w:tcPr>
            <w:tcW w:w="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surveillance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févr. 2026</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vérification</w:t>
            </w:r>
          </w:p>
        </w:tc>
        <w:tc>
          <w:tcPr>
            <w:tcW w:w="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Plans de surveillance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févr.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MP-007.5  </w:t>
      </w:r>
      <w:r>
        <w:rPr>
          <w:b/>
          <w:i w:val="false"/>
          <w:color w:val="123A5F"/>
          <w:sz w:val="16"/>
        </w:rPr>
        <w:t>Documenter le plan de surveillance</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86"/>
        <w:gridCol w:w="1546"/>
        <w:gridCol w:w="610"/>
        <w:gridCol w:w="4464"/>
        <w:gridCol w:w="1985"/>
      </w:tblGrid>
      <w:tr>
        <w:trPr>
          <w:tblHeader w:val="true"/>
          <w:cantSplit w:val="true"/>
        </w:trPr>
        <w:tc>
          <w:tcPr>
            <w:tcW w:w="16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6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TPL-CTRL — Plan de surveillance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HZ-UNI-QMS-UMS025-05</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surveillance pour produits et services, aligné sur ISO 9001 ; généré à partir des données du projet puis complété par l'auteur.</w:t>
            </w:r>
          </w:p>
        </w:tc>
        <w:tc>
          <w:tcPr>
            <w:tcW w:w="1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HZ-UNI-QMS-CTRL — Plan de surveillance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MP-007.6  </w:t>
      </w:r>
      <w:r>
        <w:rPr>
          <w:b/>
          <w:i w:val="false"/>
          <w:color w:val="123A5F"/>
          <w:sz w:val="16"/>
        </w:rPr>
        <w:t>Suivre le plan de surveillance des processus</w:t>
      </w:r>
      <w:r>
        <w:rPr>
          <w:b w:val="false"/>
          <w:i w:val="false"/>
          <w:color w:val="5A6B7B"/>
          <w:sz w:val="15"/>
        </w:rPr>
        <w:t xml:space="preserve">  (Responsable excellence des processus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58"/>
        <w:gridCol w:w="6098"/>
        <w:gridCol w:w="1079"/>
        <w:gridCol w:w="555"/>
      </w:tblGrid>
      <w:tr>
        <w:trPr>
          <w:tblHeader w:val="true"/>
          <w:cantSplit w:val="true"/>
        </w:trPr>
        <w:tc>
          <w:tcPr>
            <w:tcW w:w="25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Q-KPI-03 — Rendement au premier passage</w:t>
            </w:r>
          </w:p>
        </w:tc>
        <w:tc>
          <w:tcPr>
            <w:tcW w:w="6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Rendement au premier passage mesure le résultat de ce macro-processus (Plans de surveillance)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94.4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97%</w:t>
            </w:r>
          </w:p>
        </w:tc>
      </w:tr>
    </w:tbl>
    <w:p>
      <w:pPr>
        <w:pStyle w:val="Normal"/>
        <w:keepNext w:val="true"/>
        <w:spacing w:lineRule="exact" w:line="198" w:before="40" w:after="0"/>
        <w:jc w:val="left"/>
        <w:rPr/>
      </w:pPr>
      <w:r>
        <w:rPr>
          <w:b/>
          <w:i w:val="false"/>
          <w:color w:val="17A2B8"/>
          <w:sz w:val="16"/>
        </w:rPr>
        <w:t>Tâche MP-007.T3 — Vérifier, enregistrer et clôturer le plan de surveillance des processus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MP-007.7  </w:t>
      </w:r>
      <w:r>
        <w:rPr>
          <w:b/>
          <w:i w:val="false"/>
          <w:color w:val="123A5F"/>
          <w:sz w:val="16"/>
        </w:rPr>
        <w:t>Vérifier le plan de surveillance des processus</w:t>
      </w:r>
      <w:r>
        <w:rPr>
          <w:b w:val="false"/>
          <w:i w:val="false"/>
          <w:color w:val="5A6B7B"/>
          <w:sz w:val="15"/>
        </w:rPr>
        <w:t xml:space="preserve">  (Responsable excellence des processus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23"/>
        <w:gridCol w:w="744"/>
        <w:gridCol w:w="810"/>
        <w:gridCol w:w="5213"/>
      </w:tblGrid>
      <w:tr>
        <w:trPr>
          <w:tblHeader w:val="true"/>
          <w:cantSplit w:val="true"/>
        </w:trPr>
        <w:tc>
          <w:tcPr>
            <w:tcW w:w="35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de surveillance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surveillance revu le 2026-03-30 ; 2 écarts corrigés.</w:t>
            </w:r>
          </w:p>
        </w:tc>
      </w:tr>
      <w:tr>
        <w:trPr>
          <w:cantSplit w:val="true"/>
        </w:trPr>
        <w:tc>
          <w:tcPr>
            <w:tcW w:w="35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§8.5.1, §9.1.1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§8.5.1, §9.1.1 avec la liste de contrôle du jalon.</w:t>
            </w:r>
          </w:p>
        </w:tc>
      </w:tr>
      <w:tr>
        <w:trPr>
          <w:cantSplit w:val="true"/>
        </w:trPr>
        <w:tc>
          <w:tcPr>
            <w:tcW w:w="35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surveillance</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surveillance.</w:t>
            </w:r>
          </w:p>
        </w:tc>
      </w:tr>
      <w:tr>
        <w:trPr>
          <w:cantSplit w:val="true"/>
        </w:trPr>
        <w:tc>
          <w:tcPr>
            <w:tcW w:w="35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Q-KPI-03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MP-007.8  </w:t>
      </w:r>
      <w:r>
        <w:rPr>
          <w:b/>
          <w:i w:val="false"/>
          <w:color w:val="123A5F"/>
          <w:sz w:val="16"/>
        </w:rPr>
        <w:t>Ajuster le plan de surveillance des processus</w:t>
      </w:r>
      <w:r>
        <w:rPr>
          <w:b w:val="false"/>
          <w:i w:val="false"/>
          <w:color w:val="5A6B7B"/>
          <w:sz w:val="15"/>
        </w:rPr>
        <w:t xml:space="preserve">  (Responsable excellence des processus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21"/>
        <w:gridCol w:w="1494"/>
        <w:gridCol w:w="5176"/>
      </w:tblGrid>
      <w:tr>
        <w:trPr>
          <w:tblHeader w:val="true"/>
          <w:cantSplit w:val="true"/>
        </w:trPr>
        <w:tc>
          <w:tcPr>
            <w:tcW w:w="36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4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5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36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surveillance mis à jour : spécification non respectée.</w:t>
            </w:r>
          </w:p>
        </w:tc>
        <w:tc>
          <w:tcPr>
            <w:tcW w:w="14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5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HZ-UNI-QMS-CTRL — Plan de surveillance; CP-01 — Réception de la demande client; CP-02 — Devis; Définir les critères d'acceptation</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MP-007.9  </w:t>
      </w:r>
      <w:r>
        <w:rPr>
          <w:b/>
          <w:i w:val="false"/>
          <w:color w:val="123A5F"/>
          <w:sz w:val="16"/>
        </w:rPr>
        <w:t>Archiver le plan de surveillance des processus</w:t>
      </w:r>
      <w:r>
        <w:rPr>
          <w:b w:val="false"/>
          <w:i w:val="false"/>
          <w:color w:val="5A6B7B"/>
          <w:sz w:val="15"/>
        </w:rPr>
        <w:t xml:space="preserve">  (Responsable excellence des processus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328"/>
        <w:gridCol w:w="4817"/>
        <w:gridCol w:w="1146"/>
      </w:tblGrid>
      <w:tr>
        <w:trPr>
          <w:tblHeader w:val="true"/>
          <w:cantSplit w:val="true"/>
        </w:trPr>
        <w:tc>
          <w:tcPr>
            <w:tcW w:w="43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4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43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Plans de surveillance clôturé ; efficacité vérifiée sur le KPI et preuves classées.</w:t>
            </w:r>
          </w:p>
        </w:tc>
        <w:tc>
          <w:tcPr>
            <w:tcW w:w="4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HZ-UNI-QMS-CTRL — Plan de surveillance; CP-01 — Réception de la demande client; CP-02 — Devis; Définir les critères d'acceptation</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2026-04-04</w:t>
            </w:r>
          </w:p>
        </w:tc>
      </w:tr>
    </w:tbl>
    <w:p>
      <w:pPr>
        <w:pStyle w:val="Heading3"/>
        <w:rPr/>
      </w:pPr>
      <w:r>
        <w:rPr/>
        <w:t>UMS026 (MP-008) — Gestion des règles métier et de la logique des processus</w:t>
      </w:r>
    </w:p>
    <w:p>
      <w:pPr>
        <w:pStyle w:val="Normal"/>
        <w:keepNext w:val="false"/>
        <w:spacing w:lineRule="exact" w:line="210" w:before="0" w:after="40"/>
        <w:jc w:val="left"/>
        <w:rPr/>
      </w:pPr>
      <w:r>
        <w:rPr>
          <w:b w:val="false"/>
          <w:i/>
          <w:color w:val="2C3E50"/>
          <w:sz w:val="17"/>
        </w:rPr>
        <w:t xml:space="preserve">Identifier les points de décision ; définir la logique conditionnelle ; définir les seuils ; simuler. </w:t>
      </w:r>
      <w:r>
        <w:rPr>
          <w:b w:val="false"/>
          <w:i w:val="false"/>
          <w:color w:val="5A6B7B"/>
          <w:sz w:val="17"/>
        </w:rPr>
        <w:t>Pilote : Responsable excellence des processus. Exigences : ISO 9001 §8.1.</w:t>
      </w:r>
    </w:p>
    <w:p>
      <w:pPr>
        <w:pStyle w:val="Normal"/>
        <w:keepNext w:val="true"/>
        <w:spacing w:lineRule="exact" w:line="198" w:before="40" w:after="0"/>
        <w:jc w:val="left"/>
        <w:rPr/>
      </w:pPr>
      <w:r>
        <w:rPr>
          <w:b/>
          <w:i w:val="false"/>
          <w:color w:val="17A2B8"/>
          <w:sz w:val="16"/>
        </w:rPr>
        <w:t>Tâche MP-008.T1 — Planifier et préparer les règles métier</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MP-008.1  </w:t>
      </w:r>
      <w:r>
        <w:rPr>
          <w:b/>
          <w:i w:val="false"/>
          <w:color w:val="123A5F"/>
          <w:sz w:val="16"/>
        </w:rPr>
        <w:t>Identifier les points de décision</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Points de décision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584"/>
        <w:gridCol w:w="976"/>
        <w:gridCol w:w="4629"/>
        <w:gridCol w:w="811"/>
        <w:gridCol w:w="2291"/>
      </w:tblGrid>
      <w:tr>
        <w:trPr>
          <w:tblHeader w:val="true"/>
          <w:cantSplit w:val="true"/>
        </w:trPr>
        <w:tc>
          <w:tcPr>
            <w:tcW w:w="1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Points de décision</w:t>
            </w:r>
          </w:p>
        </w:tc>
        <w:tc>
          <w:tcPr>
            <w:tcW w:w="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6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Règles métier</w:t>
            </w:r>
          </w:p>
        </w:tc>
        <w:tc>
          <w:tcPr>
            <w:tcW w:w="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Règles métier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mars 2026</w:t>
            </w:r>
          </w:p>
        </w:tc>
      </w:tr>
      <w:tr>
        <w:trPr>
          <w:cantSplit w:val="true"/>
        </w:trPr>
        <w:tc>
          <w:tcPr>
            <w:tcW w:w="1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Documents de logique décisionnelle</w:t>
            </w:r>
          </w:p>
        </w:tc>
        <w:tc>
          <w:tcPr>
            <w:tcW w:w="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Documents de logique décisionnelle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mars 2026</w:t>
            </w:r>
          </w:p>
        </w:tc>
      </w:tr>
      <w:tr>
        <w:trPr>
          <w:cantSplit w:val="true"/>
        </w:trPr>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 d'exception</w:t>
            </w:r>
          </w:p>
        </w:tc>
        <w:tc>
          <w:tcPr>
            <w:tcW w:w="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Règles métier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mars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MP-008.2  </w:t>
      </w:r>
      <w:r>
        <w:rPr>
          <w:b/>
          <w:i w:val="false"/>
          <w:color w:val="123A5F"/>
          <w:sz w:val="16"/>
        </w:rPr>
        <w:t>Définir la logique des règles métier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Logique des règles métier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14"/>
        <w:gridCol w:w="945"/>
        <w:gridCol w:w="4362"/>
        <w:gridCol w:w="810"/>
        <w:gridCol w:w="2360"/>
      </w:tblGrid>
      <w:tr>
        <w:trPr>
          <w:tblHeader w:val="true"/>
          <w:cantSplit w:val="true"/>
        </w:trPr>
        <w:tc>
          <w:tcPr>
            <w:tcW w:w="18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Logique des règles métier</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Règles métier</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Règles métier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mars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Documents de logique décisionnelle</w:t>
            </w:r>
          </w:p>
        </w:tc>
        <w:tc>
          <w:tcPr>
            <w:tcW w:w="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Documents de logique décisionnelle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mars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 d'exception</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Règles métier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févr.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MP-008.3  </w:t>
      </w:r>
      <w:r>
        <w:rPr>
          <w:b/>
          <w:i w:val="false"/>
          <w:color w:val="123A5F"/>
          <w:sz w:val="16"/>
        </w:rPr>
        <w:t>Documenter les exceptions des règles métier</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HZ-UNI-QMS-UMS026-03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Règles métier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MP-008.T2 — Exécuter les activités des règles métier</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MP-008.4  </w:t>
      </w:r>
      <w:r>
        <w:rPr>
          <w:b/>
          <w:i w:val="false"/>
          <w:color w:val="123A5F"/>
          <w:sz w:val="16"/>
        </w:rPr>
        <w:t>Définir les seuils des règles métier</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Seuils des règles métier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47"/>
        <w:gridCol w:w="933"/>
        <w:gridCol w:w="4325"/>
        <w:gridCol w:w="809"/>
        <w:gridCol w:w="2477"/>
      </w:tblGrid>
      <w:tr>
        <w:trPr>
          <w:tblHeader w:val="true"/>
          <w:cantSplit w:val="true"/>
        </w:trPr>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Seuils des règles métier</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Règles métier</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Règles métier ; suivi par Responsable excellence des processus.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févr. 2026</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Documents de logique décisionnelle</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3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Documents de logique décisionnelle ; suivi par Responsable excellence des processus.</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févr. 2026</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Procédures d'exception</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Règles métier ; suivi par Responsable excellence des processus.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févr. 2026</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MP-008.5  </w:t>
      </w:r>
      <w:r>
        <w:rPr>
          <w:b/>
          <w:i w:val="false"/>
          <w:color w:val="123A5F"/>
          <w:sz w:val="16"/>
        </w:rPr>
        <w:t>Valider les règles métier</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334"/>
        <w:gridCol w:w="6281"/>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3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2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3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6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Règles métier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52"/>
        <w:gridCol w:w="743"/>
        <w:gridCol w:w="4196"/>
      </w:tblGrid>
      <w:tr>
        <w:trPr>
          <w:tblHeader w:val="true"/>
          <w:cantSplit w:val="true"/>
        </w:trPr>
        <w:tc>
          <w:tcPr>
            <w:tcW w:w="53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3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Règles métier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Règles métier v1.0</w:t>
            </w:r>
          </w:p>
        </w:tc>
      </w:tr>
      <w:tr>
        <w:trPr>
          <w:cantSplit w:val="true"/>
        </w:trPr>
        <w:tc>
          <w:tcPr>
            <w:tcW w:w="53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§8.1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3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MP-008.6  </w:t>
      </w:r>
      <w:r>
        <w:rPr>
          <w:b/>
          <w:i w:val="false"/>
          <w:color w:val="123A5F"/>
          <w:sz w:val="16"/>
        </w:rPr>
        <w:t>Simuler les règles métier</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Simuler les règles métier réalisé sur processus de réalisation principal ; Règles métier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MP-008.T3 — Vérifier, enregistrer et clôturer les règles métier</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MP-008.7  </w:t>
      </w:r>
      <w:r>
        <w:rPr>
          <w:b/>
          <w:i w:val="false"/>
          <w:color w:val="123A5F"/>
          <w:sz w:val="16"/>
        </w:rPr>
        <w:t>Publier les règles métier</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HZ-UNI-QMS-UMS026-07</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Règles métier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MP-008.8  </w:t>
      </w:r>
      <w:r>
        <w:rPr>
          <w:b/>
          <w:i w:val="false"/>
          <w:color w:val="123A5F"/>
          <w:sz w:val="16"/>
        </w:rPr>
        <w:t>Tenir le journal des règles métier</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HZ-UNI-QMS-UMS026-08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Règles métier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MP-008.9  </w:t>
      </w:r>
      <w:r>
        <w:rPr>
          <w:b/>
          <w:i w:val="false"/>
          <w:color w:val="123A5F"/>
          <w:sz w:val="16"/>
        </w:rPr>
        <w:t>Communiquer les règles métier</w:t>
      </w:r>
      <w:r>
        <w:rPr>
          <w:b w:val="false"/>
          <w:i w:val="false"/>
          <w:color w:val="5A6B7B"/>
          <w:sz w:val="15"/>
        </w:rPr>
        <w:t xml:space="preserve">  (Responsable excellence des processus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55"/>
        <w:gridCol w:w="696"/>
        <w:gridCol w:w="834"/>
        <w:gridCol w:w="5472"/>
        <w:gridCol w:w="2234"/>
      </w:tblGrid>
      <w:tr>
        <w:trPr>
          <w:tblHeader w:val="true"/>
          <w:cantSplit w:val="true"/>
        </w:trPr>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4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22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Pilotes de processus</w:t>
            </w:r>
          </w:p>
        </w:tc>
        <w:tc>
          <w:tcPr>
            <w:tcW w:w="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2026-04-11</w:t>
            </w:r>
          </w:p>
        </w:tc>
        <w:tc>
          <w:tcPr>
            <w:tcW w:w="54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Règles métier : ce qui change pour vous et ce qu'il faut faire avant le 2026-04-25.</w:t>
            </w:r>
          </w:p>
        </w:tc>
        <w:tc>
          <w:tcPr>
            <w:tcW w:w="2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r>
      <w:tr>
        <w:trPr>
          <w:cantSplit w:val="true"/>
        </w:trPr>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Opérateurs</w:t>
            </w:r>
          </w:p>
        </w:tc>
        <w:tc>
          <w:tcPr>
            <w:tcW w:w="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2026-04-13</w:t>
            </w:r>
          </w:p>
        </w:tc>
        <w:tc>
          <w:tcPr>
            <w:tcW w:w="54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Documents de logique décisionnelle : ce qui change pour vous et ce qu'il faut faire avant le 2026-04-25.</w:t>
            </w:r>
          </w:p>
        </w:tc>
        <w:tc>
          <w:tcPr>
            <w:tcW w:w="2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excellence des processus</w:t>
            </w:r>
          </w:p>
        </w:tc>
      </w:tr>
    </w:tbl>
    <w:p>
      <w:pPr>
        <w:pStyle w:val="Heading3"/>
        <w:rPr/>
      </w:pPr>
      <w:r>
        <w:rPr/>
        <w:t>UMS007 (MP-024) — Performance qualité des fournisseurs</w:t>
      </w:r>
    </w:p>
    <w:p>
      <w:pPr>
        <w:pStyle w:val="Normal"/>
        <w:keepNext w:val="false"/>
        <w:spacing w:lineRule="exact" w:line="210" w:before="0" w:after="40"/>
        <w:jc w:val="left"/>
        <w:rPr/>
      </w:pPr>
      <w:r>
        <w:rPr>
          <w:b w:val="false"/>
          <w:i/>
          <w:color w:val="2C3E50"/>
          <w:sz w:val="17"/>
        </w:rPr>
        <w:t xml:space="preserve">Définir les critères de qualification ; intégrer les fournisseurs ; suivre la performance ; gérer la remédiation. </w:t>
      </w:r>
      <w:r>
        <w:rPr>
          <w:b w:val="false"/>
          <w:i w:val="false"/>
          <w:color w:val="5A6B7B"/>
          <w:sz w:val="17"/>
        </w:rPr>
        <w:t>Pilote : Responsable des opérations. Exigences : ISO 9001 §8.4.</w:t>
      </w:r>
    </w:p>
    <w:p>
      <w:pPr>
        <w:pStyle w:val="Normal"/>
        <w:keepNext w:val="true"/>
        <w:spacing w:lineRule="exact" w:line="198" w:before="40" w:after="0"/>
        <w:jc w:val="left"/>
        <w:rPr/>
      </w:pPr>
      <w:r>
        <w:rPr>
          <w:b/>
          <w:i w:val="false"/>
          <w:color w:val="17A2B8"/>
          <w:sz w:val="16"/>
        </w:rPr>
        <w:t>Tâche MP-024.T1 — Planifier et préparer la performance qualité des fournisseurs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MP-024.1  </w:t>
      </w:r>
      <w:r>
        <w:rPr>
          <w:b/>
          <w:i w:val="false"/>
          <w:color w:val="123A5F"/>
          <w:sz w:val="16"/>
        </w:rPr>
        <w:t>Définir les critères de la performance qualité des fournisseurs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Critères de la performance qualité des fournisseurs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43"/>
        <w:gridCol w:w="3648"/>
        <w:gridCol w:w="809"/>
        <w:gridCol w:w="2055"/>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Critères de la performance qualité des fournisseurs</w:t>
            </w:r>
          </w:p>
        </w:tc>
        <w:tc>
          <w:tcPr>
            <w:tcW w:w="9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Homologations fournisseurs</w:t>
            </w:r>
          </w:p>
        </w:tc>
        <w:tc>
          <w:tcPr>
            <w:tcW w:w="9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Homologations fournisseurs ; suivi par Responsable des opérations.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mars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performance</w:t>
            </w:r>
          </w:p>
        </w:tc>
        <w:tc>
          <w:tcPr>
            <w:tcW w:w="9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performance ; suivi par Responsable des opérations.</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mars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d'audit</w:t>
            </w:r>
          </w:p>
        </w:tc>
        <w:tc>
          <w:tcPr>
            <w:tcW w:w="9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Homologations fournisseurs ; suivi par Responsable des opérations.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mars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MP-024.2  </w:t>
      </w:r>
      <w:r>
        <w:rPr>
          <w:b/>
          <w:i w:val="false"/>
          <w:color w:val="123A5F"/>
          <w:sz w:val="16"/>
        </w:rPr>
        <w:t>Intégrer la performance qualité des fournisseurs</w:t>
      </w:r>
      <w:r>
        <w:rPr>
          <w:b w:val="false"/>
          <w:i w:val="false"/>
          <w:color w:val="5A6B7B"/>
          <w:sz w:val="15"/>
        </w:rPr>
        <w:t xml:space="preserve">  (Responsable des opérations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23"/>
        <w:gridCol w:w="3189"/>
        <w:gridCol w:w="3779"/>
      </w:tblGrid>
      <w:tr>
        <w:trPr>
          <w:tblHeader w:val="true"/>
          <w:cantSplit w:val="true"/>
        </w:trPr>
        <w:tc>
          <w:tcPr>
            <w:tcW w:w="3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Intégrer la performance qualité des fournisseurs</w:t>
            </w:r>
          </w:p>
        </w:tc>
        <w:tc>
          <w:tcPr>
            <w:tcW w:w="31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Homologations fournisseurs</w:t>
            </w:r>
          </w:p>
        </w:tc>
      </w:tr>
      <w:tr>
        <w:trPr>
          <w:cantSplit w:val="true"/>
        </w:trPr>
        <w:tc>
          <w:tcPr>
            <w:tcW w:w="3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c>
          <w:tcPr>
            <w:tcW w:w="3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MP-024.3  </w:t>
      </w:r>
      <w:r>
        <w:rPr>
          <w:b/>
          <w:i w:val="false"/>
          <w:color w:val="123A5F"/>
          <w:sz w:val="16"/>
        </w:rPr>
        <w:t>Collecter la performance qualité des fournisseurs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Performance qualité des fournisseurs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50"/>
        <w:gridCol w:w="935"/>
        <w:gridCol w:w="3694"/>
        <w:gridCol w:w="810"/>
        <w:gridCol w:w="2302"/>
      </w:tblGrid>
      <w:tr>
        <w:trPr>
          <w:tblHeader w:val="true"/>
          <w:cantSplit w:val="true"/>
        </w:trPr>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Performance qualité des fournisseurs</w:t>
            </w:r>
          </w:p>
        </w:tc>
        <w:tc>
          <w:tcPr>
            <w:tcW w:w="9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Homologations fournisseurs</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Homologations fournisseurs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mars 2026</w:t>
            </w:r>
          </w:p>
        </w:tc>
      </w:tr>
      <w:tr>
        <w:trPr>
          <w:cantSplit w:val="true"/>
        </w:trPr>
        <w:tc>
          <w:tcPr>
            <w:tcW w:w="25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performance</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performance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févr. 2026</w:t>
            </w:r>
          </w:p>
        </w:tc>
      </w:tr>
      <w:tr>
        <w:trPr>
          <w:cantSplit w:val="true"/>
        </w:trPr>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d'audit</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Homologations fournisseurs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févr. 2026</w:t>
            </w:r>
          </w:p>
        </w:tc>
      </w:tr>
    </w:tbl>
    <w:p>
      <w:pPr>
        <w:pStyle w:val="Normal"/>
        <w:keepNext w:val="true"/>
        <w:spacing w:lineRule="exact" w:line="198" w:before="40" w:after="0"/>
        <w:jc w:val="left"/>
        <w:rPr/>
      </w:pPr>
      <w:r>
        <w:rPr>
          <w:b/>
          <w:i w:val="false"/>
          <w:color w:val="17A2B8"/>
          <w:sz w:val="16"/>
        </w:rPr>
        <w:t>Tâche MP-024.T2 — Exécuter les activités de la performance qualité des fournisseurs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MP-024.4  </w:t>
      </w:r>
      <w:r>
        <w:rPr>
          <w:b/>
          <w:i w:val="false"/>
          <w:color w:val="123A5F"/>
          <w:sz w:val="16"/>
        </w:rPr>
        <w:t>Conduire les audits de la performance qualité des fournisseurs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audits de la performance qualité des fournisseurs réalisé sur processus de réalisation principal ; Homologations fournisseurs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HZ-UNI-QMS-SUP — Registre d'évaluation des fournisseurs; SUP-1 — fournitures critiques — Fournisseur A; SUP-2 — fournitures critiques — Fournisseur B</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MP-024.5  </w:t>
      </w:r>
      <w:r>
        <w:rPr>
          <w:b/>
          <w:i w:val="false"/>
          <w:color w:val="123A5F"/>
          <w:sz w:val="16"/>
        </w:rPr>
        <w:t>Revoir les tableaux de bord de la performance qualité des fournisseurs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Revoir les tableaux de bord de la performance qualité des fournisseurs réalisé sur processus de réalisation principal ; Homologations fournisseurs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HZ-UNI-QMS-SUP — Registre d'évaluation des fournisseurs; SUP-1 — fournitures critiques — Fournisseur A; SUP-2 — fournitures critiques — Fournisseur B</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MP-024.6  </w:t>
      </w:r>
      <w:r>
        <w:rPr>
          <w:b/>
          <w:i w:val="false"/>
          <w:color w:val="123A5F"/>
          <w:sz w:val="16"/>
        </w:rPr>
        <w:t>Évaluer les SCAR de la performance qualité des fournisseurs</w:t>
      </w:r>
      <w:r>
        <w:rPr>
          <w:b w:val="false"/>
          <w:i w:val="false"/>
          <w:color w:val="5A6B7B"/>
          <w:sz w:val="15"/>
        </w:rPr>
        <w:t xml:space="preserve">  (Responsable des opérations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01"/>
        <w:gridCol w:w="743"/>
        <w:gridCol w:w="811"/>
        <w:gridCol w:w="5135"/>
      </w:tblGrid>
      <w:tr>
        <w:trPr>
          <w:tblHeader w:val="true"/>
          <w:cantSplit w:val="true"/>
        </w:trPr>
        <w:tc>
          <w:tcPr>
            <w:tcW w:w="36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Homologations fournisseurs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Homologations fournisseurs revu le 2026-04-07 ; 2 écarts corrigés.</w:t>
            </w:r>
          </w:p>
        </w:tc>
      </w:tr>
      <w:tr>
        <w:trPr>
          <w:cantSplit w:val="true"/>
        </w:trPr>
        <w:tc>
          <w:tcPr>
            <w:tcW w:w="36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§8.4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§8.4 avec la liste de contrôle du jalon.</w:t>
            </w:r>
          </w:p>
        </w:tc>
      </w:tr>
      <w:tr>
        <w:trPr>
          <w:cantSplit w:val="true"/>
        </w:trPr>
        <w:tc>
          <w:tcPr>
            <w:tcW w:w="36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performance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performance.</w:t>
            </w:r>
          </w:p>
        </w:tc>
      </w:tr>
      <w:tr>
        <w:trPr>
          <w:cantSplit w:val="true"/>
        </w:trPr>
        <w:tc>
          <w:tcPr>
            <w:tcW w:w="36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KPI-16 utilisé comme mesure.</w:t>
            </w:r>
          </w:p>
        </w:tc>
      </w:tr>
    </w:tbl>
    <w:p>
      <w:pPr>
        <w:pStyle w:val="Normal"/>
        <w:keepNext w:val="true"/>
        <w:spacing w:lineRule="exact" w:line="198" w:before="40" w:after="0"/>
        <w:jc w:val="left"/>
        <w:rPr/>
      </w:pPr>
      <w:r>
        <w:rPr>
          <w:b/>
          <w:i w:val="false"/>
          <w:color w:val="17A2B8"/>
          <w:sz w:val="16"/>
        </w:rPr>
        <w:t>Tâche MP-024.T3 — Vérifier, enregistrer et clôturer la performance qualité des fournisseurs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MP-024.7  </w:t>
      </w:r>
      <w:r>
        <w:rPr>
          <w:b/>
          <w:i w:val="false"/>
          <w:color w:val="123A5F"/>
          <w:sz w:val="16"/>
        </w:rPr>
        <w:t>Émettre les SCAR de la performance qualité des fournisseurs</w:t>
      </w:r>
      <w:r>
        <w:rPr>
          <w:b w:val="false"/>
          <w:i w:val="false"/>
          <w:color w:val="5A6B7B"/>
          <w:sz w:val="15"/>
        </w:rPr>
        <w:t xml:space="preserve">  (Responsable des opérations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77"/>
        <w:gridCol w:w="1547"/>
        <w:gridCol w:w="610"/>
        <w:gridCol w:w="5256"/>
      </w:tblGrid>
      <w:tr>
        <w:trPr>
          <w:tblHeader w:val="true"/>
          <w:cantSplit w:val="true"/>
        </w:trPr>
        <w:tc>
          <w:tcPr>
            <w:tcW w:w="28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2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28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TPL-SUP — Registre d'évaluation des fournisseurs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HZ-UNI-QMS-UMS007-07</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52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Homologations fournisseurs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HZ-UNI-QMS-SUP — Registre d'évaluation des fournisseurs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MP-024.8  </w:t>
      </w:r>
      <w:r>
        <w:rPr>
          <w:b/>
          <w:i w:val="false"/>
          <w:color w:val="123A5F"/>
          <w:sz w:val="16"/>
        </w:rPr>
        <w:t>Déclencher la remédiation de la performance qualité des fournisseurs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la remédiation de la performance qualité des fournisseurs réalisé sur processus de réalisation principal ; Homologations fournisseurs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HZ-UNI-QMS-SUP — Registre d'évaluation des fournisseurs; SUP-1 — fournitures critiques — Fournisseur A; SUP-2 — fournitures critiques — Fournisseur B</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MP-024.9  </w:t>
      </w:r>
      <w:r>
        <w:rPr>
          <w:b/>
          <w:i w:val="false"/>
          <w:color w:val="123A5F"/>
          <w:sz w:val="16"/>
        </w:rPr>
        <w:t>Requalifier et retirer la performance qualité des fournisseurs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Requalifier et retirer la performance qualité des fournisseurs réalisé sur processus de réalisation principal ; Homologations fournisseurs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HZ-UNI-QMS-SUP — Registre d'évaluation des fournisseurs; SUP-1 — fournitures critiques — Fournisseur A; SUP-2 — fournitures critiques — Fournisseur B</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DMS008 (MP-069) — Résilience et traçabilité de la chaîne d'approvisionnement</w:t>
      </w:r>
    </w:p>
    <w:p>
      <w:pPr>
        <w:pStyle w:val="Normal"/>
        <w:keepNext w:val="false"/>
        <w:spacing w:lineRule="exact" w:line="210" w:before="0" w:after="40"/>
        <w:jc w:val="left"/>
        <w:rPr/>
      </w:pPr>
      <w:r>
        <w:rPr>
          <w:b w:val="false"/>
          <w:i/>
          <w:color w:val="2C3E50"/>
          <w:sz w:val="17"/>
        </w:rPr>
        <w:t xml:space="preserve">Cartographier la chaîne d'approvisionnement ; identifier les vulnérabilités ; assurer la traçabilité ; bâtir la résilience.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MP-069.T1 — Planifier et préparer la traçabilité de la chaîne d'approvisionnement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MP-069.1  </w:t>
      </w:r>
      <w:r>
        <w:rPr>
          <w:b/>
          <w:i w:val="false"/>
          <w:color w:val="123A5F"/>
          <w:sz w:val="16"/>
        </w:rPr>
        <w:t>Cartographier la traçabilité de la chaîne d'approvisionnement</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Traçabilité de la chaîne d'approvisionnement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892"/>
        <w:gridCol w:w="3798"/>
        <w:gridCol w:w="810"/>
        <w:gridCol w:w="1956"/>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Traçabilité de la chaîne d'approvisionnement</w:t>
            </w:r>
          </w:p>
        </w:tc>
        <w:tc>
          <w:tcPr>
            <w:tcW w:w="8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9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Carte de la chaîne d'approvisionnement</w:t>
            </w:r>
          </w:p>
        </w:tc>
        <w:tc>
          <w:tcPr>
            <w:tcW w:w="8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Carte de la chaîne d'approvisionnement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Évaluation des vulnérabilités</w:t>
            </w:r>
          </w:p>
        </w:tc>
        <w:tc>
          <w:tcPr>
            <w:tcW w:w="8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Évaluation des vulnérabilités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9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traçabilité</w:t>
            </w:r>
          </w:p>
        </w:tc>
        <w:tc>
          <w:tcPr>
            <w:tcW w:w="8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Carte de la chaîne d'approvisionnement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mars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MP-069.2  </w:t>
      </w:r>
      <w:r>
        <w:rPr>
          <w:b/>
          <w:i w:val="false"/>
          <w:color w:val="123A5F"/>
          <w:sz w:val="16"/>
        </w:rPr>
        <w:t>Identifier les vulnérabilités de la traçabilité de la chaîne d'approvisionnement</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Vulnérabilités de la traçabilité de la chaîne d'approvisionnement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881"/>
        <w:gridCol w:w="3725"/>
        <w:gridCol w:w="810"/>
        <w:gridCol w:w="2040"/>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Vulnérabilités de la traçabilité de la chaîne d'approvisionnement</w:t>
            </w:r>
          </w:p>
        </w:tc>
        <w:tc>
          <w:tcPr>
            <w:tcW w:w="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Carte de la chaîne d'approvisionnement</w:t>
            </w:r>
          </w:p>
        </w:tc>
        <w:tc>
          <w:tcPr>
            <w:tcW w:w="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Carte de la chaîne d'approvisionnement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Évaluation des vulnérabilités</w:t>
            </w:r>
          </w:p>
        </w:tc>
        <w:tc>
          <w:tcPr>
            <w:tcW w:w="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Évaluation des vulnérabilités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traçabilité</w:t>
            </w:r>
          </w:p>
        </w:tc>
        <w:tc>
          <w:tcPr>
            <w:tcW w:w="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Carte de la chaîne d'approvisionnement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mars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MP-069.3  </w:t>
      </w:r>
      <w:r>
        <w:rPr>
          <w:b/>
          <w:i w:val="false"/>
          <w:color w:val="123A5F"/>
          <w:sz w:val="16"/>
        </w:rPr>
        <w:t>Évaluer les risques de la traçabilité de la chaîne d'approvisionnement</w:t>
      </w:r>
      <w:r>
        <w:rPr>
          <w:b w:val="false"/>
          <w:i w:val="false"/>
          <w:color w:val="5A6B7B"/>
          <w:sz w:val="15"/>
        </w:rPr>
        <w:t xml:space="preserve">  (Responsable des opérations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3.3</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3.3/5.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47"/>
        <w:gridCol w:w="743"/>
        <w:gridCol w:w="810"/>
        <w:gridCol w:w="5190"/>
      </w:tblGrid>
      <w:tr>
        <w:trPr>
          <w:tblHeader w:val="true"/>
          <w:cantSplit w:val="true"/>
        </w:trPr>
        <w:tc>
          <w:tcPr>
            <w:tcW w:w="3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Carte de la chaîne d'approvisionnement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Carte de la chaîne d'approvisionnement revu le 2026-04-11 ; 2 écarts corrigés.</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Évaluation des vulnérabilités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Évaluation des vulnérabilités.</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MP-069.T2 — Exécuter les activités de la traçabilité de la chaîne d'approvisionnement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MP-069.4  </w:t>
      </w:r>
      <w:r>
        <w:rPr>
          <w:b/>
          <w:i w:val="false"/>
          <w:color w:val="123A5F"/>
          <w:sz w:val="16"/>
        </w:rPr>
        <w:t>Mettre en œuvre la traçabilité de la chaîne d'approvisionnement</w:t>
      </w:r>
      <w:r>
        <w:rPr>
          <w:b w:val="false"/>
          <w:i w:val="false"/>
          <w:color w:val="5A6B7B"/>
          <w:sz w:val="15"/>
        </w:rPr>
        <w:t xml:space="preserve">  (Responsable des opérations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29"/>
        <w:gridCol w:w="2781"/>
        <w:gridCol w:w="3881"/>
      </w:tblGrid>
      <w:tr>
        <w:trPr>
          <w:tblHeader w:val="true"/>
          <w:cantSplit w:val="true"/>
        </w:trPr>
        <w:tc>
          <w:tcPr>
            <w:tcW w:w="36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la traçabilité de la chaîne d'approvisionnement</w:t>
            </w:r>
          </w:p>
        </w:tc>
        <w:tc>
          <w:tcPr>
            <w:tcW w:w="2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Carte de la chaîne d'approvisionnement</w:t>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c>
          <w:tcPr>
            <w:tcW w:w="3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MP-069.5  </w:t>
      </w:r>
      <w:r>
        <w:rPr>
          <w:b/>
          <w:i w:val="false"/>
          <w:color w:val="123A5F"/>
          <w:sz w:val="16"/>
        </w:rPr>
        <w:t>Surveiller les perturbations de la traçabilité de la chaîne d'approvisionnement</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(Carte de la chaîne d'approvisionnement)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(Carte de la chaîne d'approvisionnement)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MP-069.6  </w:t>
      </w:r>
      <w:r>
        <w:rPr>
          <w:b/>
          <w:i w:val="false"/>
          <w:color w:val="123A5F"/>
          <w:sz w:val="16"/>
        </w:rPr>
        <w:t>Élaborer des plans de secours de la traçabilité de la chaîne d'approvisionnement</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Élaborer des plans de secours de la traçabilité de la chaîne d'approvisionnement réalisé sur processus de réalisation principal ; Carte de la chaîne d'approvisionnement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MP-069.T3 — Vérifier, enregistrer et clôturer la traçabilité de la chaîne d'approvisionnement</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MP-069.7  </w:t>
      </w:r>
      <w:r>
        <w:rPr>
          <w:b/>
          <w:i w:val="false"/>
          <w:color w:val="123A5F"/>
          <w:sz w:val="16"/>
        </w:rPr>
        <w:t>Tester les scénarios de la traçabilité de la chaîne d'approvisionnement</w:t>
      </w:r>
      <w:r>
        <w:rPr>
          <w:b w:val="false"/>
          <w:i w:val="false"/>
          <w:color w:val="5A6B7B"/>
          <w:sz w:val="15"/>
        </w:rPr>
        <w:t xml:space="preserve">  (Responsable des opérations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47"/>
        <w:gridCol w:w="743"/>
        <w:gridCol w:w="810"/>
        <w:gridCol w:w="5190"/>
      </w:tblGrid>
      <w:tr>
        <w:trPr>
          <w:tblHeader w:val="true"/>
          <w:cantSplit w:val="true"/>
        </w:trPr>
        <w:tc>
          <w:tcPr>
            <w:tcW w:w="3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Carte de la chaîne d'approvisionnement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Carte de la chaîne d'approvisionnement revu le 2026-04-12 ; 2 écarts corrigés.</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Évaluation des vulnérabilités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Évaluation des vulnérabilités.</w:t>
            </w:r>
          </w:p>
        </w:tc>
      </w:tr>
      <w:tr>
        <w:trPr>
          <w:cantSplit w:val="true"/>
        </w:trPr>
        <w:tc>
          <w:tcPr>
            <w:tcW w:w="3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MP-069.8  </w:t>
      </w:r>
      <w:r>
        <w:rPr>
          <w:b/>
          <w:i w:val="false"/>
          <w:color w:val="123A5F"/>
          <w:sz w:val="16"/>
        </w:rPr>
        <w:t>Rendre compte de la santé de la traçabilité de la chaîne d'approvisionnement</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4"/>
        <w:gridCol w:w="625"/>
        <w:gridCol w:w="833"/>
        <w:gridCol w:w="6220"/>
        <w:gridCol w:w="1849"/>
      </w:tblGrid>
      <w:tr>
        <w:trPr>
          <w:tblHeader w:val="true"/>
          <w:cantSplit w:val="true"/>
        </w:trPr>
        <w:tc>
          <w:tcPr>
            <w:tcW w:w="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2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8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2026-04-15</w:t>
            </w:r>
          </w:p>
        </w:tc>
        <w:tc>
          <w:tcPr>
            <w:tcW w:w="62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Carte de la chaîne d'approvisionnement : ce qui change pour vous et ce qu'il faut faire avant le 2026-04-29.</w:t>
            </w:r>
          </w:p>
        </w:tc>
        <w:tc>
          <w:tcPr>
            <w:tcW w:w="1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Achats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2026-04-17</w:t>
            </w:r>
          </w:p>
        </w:tc>
        <w:tc>
          <w:tcPr>
            <w:tcW w:w="62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 des vulnérabilités : ce qui change pour vous et ce qu'il faut faire avant le 2026-04-29.</w:t>
            </w:r>
          </w:p>
        </w:tc>
        <w:tc>
          <w:tcPr>
            <w:tcW w:w="18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Heading3"/>
        <w:rPr/>
      </w:pPr>
      <w:r>
        <w:rPr/>
        <w:t>DMS009 (MP-070) — Intelligence de l'écosystème fournisseurs</w:t>
      </w:r>
    </w:p>
    <w:p>
      <w:pPr>
        <w:pStyle w:val="Normal"/>
        <w:keepNext w:val="false"/>
        <w:spacing w:lineRule="exact" w:line="210" w:before="0" w:after="40"/>
        <w:jc w:val="left"/>
        <w:rPr/>
      </w:pPr>
      <w:r>
        <w:rPr>
          <w:b w:val="false"/>
          <w:i/>
          <w:color w:val="2C3E50"/>
          <w:sz w:val="17"/>
        </w:rPr>
        <w:t xml:space="preserve">Surveiller l'écosystème fournisseurs ; anticiper les risques ; identifier l'innovation ; optimiser le portefeuille.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MP-070.T1 — Planifier et préparer l'écosystème fournisseurs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MP-070.1  </w:t>
      </w:r>
      <w:r>
        <w:rPr>
          <w:b/>
          <w:i w:val="false"/>
          <w:color w:val="123A5F"/>
          <w:sz w:val="16"/>
        </w:rPr>
        <w:t>Agréger les données de l'écosystème fournisseurs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Agréger les données de l'écosystème fournisseurs : réalisé par le moteur DynamicMS ; Prédictions de risques fournisseurs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MP-070.2  </w:t>
      </w:r>
      <w:r>
        <w:rPr>
          <w:b/>
          <w:i w:val="false"/>
          <w:color w:val="123A5F"/>
          <w:sz w:val="16"/>
        </w:rPr>
        <w:t>Appliquer l'IA pour anticiper les risques</w:t>
      </w:r>
      <w:r>
        <w:rPr>
          <w:b w:val="false"/>
          <w:i w:val="false"/>
          <w:color w:val="5A6B7B"/>
          <w:sz w:val="15"/>
        </w:rPr>
        <w:t xml:space="preserve">  (Responsable des opérations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l'IA pour anticiper les risques. Entrées : Données fournisseurs ; Données financières ; Flux d'actualités.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fournisseurs rédigé avec l'assistant et revu par Responsable des opérations : couvre ISO 9001.</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MP-070.3  </w:t>
      </w:r>
      <w:r>
        <w:rPr>
          <w:b/>
          <w:i w:val="false"/>
          <w:color w:val="123A5F"/>
          <w:sz w:val="16"/>
        </w:rPr>
        <w:t>Surveiller la santé financière</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(Prédictions de risques fournisseurs)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(Prédictions de risques fournisseurs)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MP-070.T2 — Exécuter les activités de l'écosystème fournisseurs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MP-070.4  </w:t>
      </w:r>
      <w:r>
        <w:rPr>
          <w:b/>
          <w:i w:val="false"/>
          <w:color w:val="123A5F"/>
          <w:sz w:val="16"/>
        </w:rPr>
        <w:t>Identifier l'innovation de l'écosystème fournisseurs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L'innovation de l'écosystème fournisseurs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69"/>
        <w:gridCol w:w="902"/>
        <w:gridCol w:w="3286"/>
        <w:gridCol w:w="810"/>
        <w:gridCol w:w="1924"/>
      </w:tblGrid>
      <w:tr>
        <w:trPr>
          <w:tblHeader w:val="true"/>
          <w:cantSplit w:val="true"/>
        </w:trPr>
        <w:tc>
          <w:tcPr>
            <w:tcW w:w="33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L'innovation de l'écosystème fournisseurs</w:t>
            </w:r>
          </w:p>
        </w:tc>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9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3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Numériser les enregistrements de produits et services pour réduire les délais</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fournisseurs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mars 2026</w:t>
            </w:r>
          </w:p>
        </w:tc>
      </w:tr>
      <w:tr>
        <w:trPr>
          <w:cantSplit w:val="true"/>
        </w:trPr>
        <w:tc>
          <w:tcPr>
            <w:tcW w:w="33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Étendre la certification pour remporter des appels d'offres produits et services</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Opportunité</w:t>
            </w:r>
          </w:p>
        </w:tc>
        <w:tc>
          <w:tcPr>
            <w:tcW w:w="3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Scores de santé de l'écosystème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9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févr. 2026</w:t>
            </w:r>
          </w:p>
        </w:tc>
      </w:tr>
      <w:tr>
        <w:trPr>
          <w:cantSplit w:val="true"/>
        </w:trPr>
        <w:tc>
          <w:tcPr>
            <w:tcW w:w="33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Programme de développement fournisseurs pour produits et services</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fournisseurs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févr.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MP-070.5  </w:t>
      </w:r>
      <w:r>
        <w:rPr>
          <w:b/>
          <w:i w:val="false"/>
          <w:color w:val="123A5F"/>
          <w:sz w:val="16"/>
        </w:rPr>
        <w:t>Scorer la santé de l'écosystème</w:t>
      </w:r>
      <w:r>
        <w:rPr>
          <w:b w:val="false"/>
          <w:i w:val="false"/>
          <w:color w:val="5A6B7B"/>
          <w:sz w:val="15"/>
        </w:rPr>
        <w:t xml:space="preserve">  (Responsable des opérations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3.8/5.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81"/>
        <w:gridCol w:w="743"/>
        <w:gridCol w:w="810"/>
        <w:gridCol w:w="5156"/>
      </w:tblGrid>
      <w:tr>
        <w:trPr>
          <w:tblHeader w:val="true"/>
          <w:cantSplit w:val="true"/>
        </w:trPr>
        <w:tc>
          <w:tcPr>
            <w:tcW w:w="35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Prédictions de risques fournisseurs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fournisseurs revu le 2026-04-13 ; 2 écarts corrigés.</w:t>
            </w:r>
          </w:p>
        </w:tc>
      </w:tr>
      <w:tr>
        <w:trPr>
          <w:cantSplit w:val="true"/>
        </w:trPr>
        <w:tc>
          <w:tcPr>
            <w:tcW w:w="35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Scores de santé de l'écosystème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Scores de santé de l'écosystème.</w:t>
            </w:r>
          </w:p>
        </w:tc>
      </w:tr>
      <w:tr>
        <w:trPr>
          <w:cantSplit w:val="true"/>
        </w:trPr>
        <w:tc>
          <w:tcPr>
            <w:tcW w:w="35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MP-070.6  </w:t>
      </w:r>
      <w:r>
        <w:rPr>
          <w:b/>
          <w:i w:val="false"/>
          <w:color w:val="123A5F"/>
          <w:sz w:val="16"/>
        </w:rPr>
        <w:t>Recommander l'optimisation de l'écosystème fournisseurs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l'optimisation de l'écosystème fournisseurs réalisé sur processus de réalisation principal ; Prédictions de risques fournisseurs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MP-070.T3 — Vérifier, enregistrer et clôturer l'écosystème fournisseurs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MP-070.7  </w:t>
      </w:r>
      <w:r>
        <w:rPr>
          <w:b/>
          <w:i w:val="false"/>
          <w:color w:val="123A5F"/>
          <w:sz w:val="16"/>
        </w:rPr>
        <w:t>Alerter l'écosystème fournisseurs sur les perturbations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4"/>
        <w:gridCol w:w="1029"/>
        <w:gridCol w:w="833"/>
        <w:gridCol w:w="5913"/>
        <w:gridCol w:w="1752"/>
      </w:tblGrid>
      <w:tr>
        <w:trPr>
          <w:tblHeader w:val="true"/>
          <w:cantSplit w:val="true"/>
        </w:trPr>
        <w:tc>
          <w:tcPr>
            <w:tcW w:w="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Achats</w:t>
            </w:r>
          </w:p>
        </w:tc>
        <w:tc>
          <w:tcPr>
            <w:tcW w:w="10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2026-04-19</w:t>
            </w:r>
          </w:p>
        </w:tc>
        <w:tc>
          <w:tcPr>
            <w:tcW w:w="59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fournisseurs : ce qui change pour vous et ce qu'il faut faire avant le 2026-05-03.</w:t>
            </w:r>
          </w:p>
        </w:tc>
        <w:tc>
          <w:tcPr>
            <w:tcW w:w="17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10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2026-04-21</w:t>
            </w:r>
          </w:p>
        </w:tc>
        <w:tc>
          <w:tcPr>
            <w:tcW w:w="59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Scores de santé de l'écosystème : ce qui change pour vous et ce qu'il faut faire avant le 2026-05-03.</w:t>
            </w:r>
          </w:p>
        </w:tc>
        <w:tc>
          <w:tcPr>
            <w:tcW w:w="17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MP-070.8  </w:t>
      </w:r>
      <w:r>
        <w:rPr>
          <w:b/>
          <w:i w:val="false"/>
          <w:color w:val="123A5F"/>
          <w:sz w:val="16"/>
        </w:rPr>
        <w:t>Rendre compte de l'état de l'écosystème fournisseurs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64"/>
        <w:gridCol w:w="625"/>
        <w:gridCol w:w="833"/>
        <w:gridCol w:w="6220"/>
        <w:gridCol w:w="1849"/>
      </w:tblGrid>
      <w:tr>
        <w:trPr>
          <w:tblHeader w:val="true"/>
          <w:cantSplit w:val="true"/>
        </w:trPr>
        <w:tc>
          <w:tcPr>
            <w:tcW w:w="7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2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8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Achats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2026-04-22</w:t>
            </w:r>
          </w:p>
        </w:tc>
        <w:tc>
          <w:tcPr>
            <w:tcW w:w="62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fournisseurs : ce qui change pour vous et ce qu'il faut faire avant le 2026-05-06.</w:t>
            </w:r>
          </w:p>
        </w:tc>
        <w:tc>
          <w:tcPr>
            <w:tcW w:w="1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7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2026-04-24</w:t>
            </w:r>
          </w:p>
        </w:tc>
        <w:tc>
          <w:tcPr>
            <w:tcW w:w="62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Scores de santé de l'écosystème : ce qui change pour vous et ce qu'il faut faire avant le 2026-05-06.</w:t>
            </w:r>
          </w:p>
        </w:tc>
        <w:tc>
          <w:tcPr>
            <w:tcW w:w="18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Heading3"/>
        <w:rPr/>
      </w:pPr>
      <w:r>
        <w:rPr/>
        <w:t>DMS029 (MP-090) — Opérations terrain mobiles et saisie hors ligne</w:t>
      </w:r>
    </w:p>
    <w:p>
      <w:pPr>
        <w:pStyle w:val="Normal"/>
        <w:keepNext w:val="false"/>
        <w:spacing w:lineRule="exact" w:line="210" w:before="0" w:after="40"/>
        <w:jc w:val="left"/>
        <w:rPr/>
      </w:pPr>
      <w:r>
        <w:rPr>
          <w:b w:val="false"/>
          <w:i/>
          <w:color w:val="2C3E50"/>
          <w:sz w:val="17"/>
        </w:rPr>
        <w:t xml:space="preserve">Rendre le SMI accessible sur mobile ; saisie hors ligne avec synchronisation ; interface adaptée au terrain ; preuves.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MP-090.T1 — Planifier et préparer les opérations terrain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MP-090.1  </w:t>
      </w:r>
      <w:r>
        <w:rPr>
          <w:b/>
          <w:i w:val="false"/>
          <w:color w:val="123A5F"/>
          <w:sz w:val="16"/>
        </w:rPr>
        <w:t>Fournir des applications natives</w:t>
      </w:r>
      <w:r>
        <w:rPr>
          <w:b w:val="false"/>
          <w:i w:val="false"/>
          <w:color w:val="5A6B7B"/>
          <w:sz w:val="15"/>
        </w:rPr>
        <w:t xml:space="preserve">  (Responsable des opérations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10"/>
        <w:gridCol w:w="3555"/>
        <w:gridCol w:w="4026"/>
      </w:tblGrid>
      <w:tr>
        <w:trPr>
          <w:tblHeader w:val="true"/>
          <w:cantSplit w:val="true"/>
        </w:trPr>
        <w:tc>
          <w:tcPr>
            <w:tcW w:w="27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0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7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des applications natives</w:t>
            </w:r>
          </w:p>
        </w:tc>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terrain</w:t>
            </w:r>
          </w:p>
        </w:tc>
      </w:tr>
      <w:tr>
        <w:trPr>
          <w:cantSplit w:val="true"/>
        </w:trPr>
        <w:tc>
          <w:tcPr>
            <w:tcW w:w="27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c>
          <w:tcPr>
            <w:tcW w:w="4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MP-090.2  </w:t>
      </w:r>
      <w:r>
        <w:rPr>
          <w:b/>
          <w:i w:val="false"/>
          <w:color w:val="123A5F"/>
          <w:sz w:val="16"/>
        </w:rPr>
        <w:t>Permettre la saisie hors ligne</w:t>
      </w:r>
      <w:r>
        <w:rPr>
          <w:b w:val="false"/>
          <w:i w:val="false"/>
          <w:color w:val="5A6B7B"/>
          <w:sz w:val="15"/>
        </w:rPr>
        <w:t xml:space="preserve">  (Responsable des opérations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17"/>
        <w:gridCol w:w="3598"/>
        <w:gridCol w:w="4076"/>
      </w:tblGrid>
      <w:tr>
        <w:trPr>
          <w:tblHeader w:val="true"/>
          <w:cantSplit w:val="true"/>
        </w:trPr>
        <w:tc>
          <w:tcPr>
            <w:tcW w:w="26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6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la saisie hors ligne</w:t>
            </w:r>
          </w:p>
        </w:tc>
        <w:tc>
          <w:tcPr>
            <w:tcW w:w="3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terrain</w:t>
            </w:r>
          </w:p>
        </w:tc>
      </w:tr>
      <w:tr>
        <w:trPr>
          <w:cantSplit w:val="true"/>
        </w:trPr>
        <w:tc>
          <w:tcPr>
            <w:tcW w:w="26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c>
          <w:tcPr>
            <w:tcW w:w="4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MP-090.3  </w:t>
      </w:r>
      <w:r>
        <w:rPr>
          <w:b/>
          <w:i w:val="false"/>
          <w:color w:val="123A5F"/>
          <w:sz w:val="16"/>
        </w:rPr>
        <w:t>Prendre en charge photo/vidéo/voix des opérations terrain</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Prendre en charge photo/vidéo/voix des opérations terrain réalisé sur processus de réalisation principal ; Enregistrements terrain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MP-090.4  </w:t>
      </w:r>
      <w:r>
        <w:rPr>
          <w:b/>
          <w:i w:val="false"/>
          <w:color w:val="123A5F"/>
          <w:sz w:val="16"/>
        </w:rPr>
        <w:t>Capturer GPS/horodatages des opérations terrain</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GPS/horodatages des opérations terrain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65"/>
        <w:gridCol w:w="3488"/>
        <w:gridCol w:w="810"/>
        <w:gridCol w:w="2344"/>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GPS/horodatages des opérations terrain</w:t>
            </w:r>
          </w:p>
        </w:tc>
        <w:tc>
          <w:tcPr>
            <w:tcW w:w="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terrain</w:t>
            </w:r>
          </w:p>
        </w:tc>
        <w:tc>
          <w:tcPr>
            <w:tcW w:w="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terrain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mars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d'inspection</w:t>
            </w:r>
          </w:p>
        </w:tc>
        <w:tc>
          <w:tcPr>
            <w:tcW w:w="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d'inspection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févr.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Fichiers de preuves</w:t>
            </w:r>
          </w:p>
        </w:tc>
        <w:tc>
          <w:tcPr>
            <w:tcW w:w="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terrain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févr. 2026</w:t>
            </w:r>
          </w:p>
        </w:tc>
      </w:tr>
    </w:tbl>
    <w:p>
      <w:pPr>
        <w:pStyle w:val="Normal"/>
        <w:keepNext w:val="true"/>
        <w:spacing w:lineRule="exact" w:line="198" w:before="40" w:after="0"/>
        <w:jc w:val="left"/>
        <w:rPr/>
      </w:pPr>
      <w:r>
        <w:rPr>
          <w:b/>
          <w:i w:val="false"/>
          <w:color w:val="17A2B8"/>
          <w:sz w:val="16"/>
        </w:rPr>
        <w:t>Tâche MP-090.T2 — Exécuter les activités des opérations terrain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MP-090.5  </w:t>
      </w:r>
      <w:r>
        <w:rPr>
          <w:b/>
          <w:i w:val="false"/>
          <w:color w:val="123A5F"/>
          <w:sz w:val="16"/>
        </w:rPr>
        <w:t>Renseigner les listes de contrôle terrain</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Renseigner les listes de contrôle terrain réalisé sur processus de réalisation principal ; Enregistrements terrain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MP-090.6  </w:t>
      </w:r>
      <w:r>
        <w:rPr>
          <w:b/>
          <w:i w:val="false"/>
          <w:color w:val="123A5F"/>
          <w:sz w:val="16"/>
        </w:rPr>
        <w:t>Scanner les codes-barres et QR des équipements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Scanner les codes-barres et QR des équipements réalisé sur processus de réalisation principal ; Enregistrements terrain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MP-090.7  </w:t>
      </w:r>
      <w:r>
        <w:rPr>
          <w:b/>
          <w:i w:val="false"/>
          <w:color w:val="123A5F"/>
          <w:sz w:val="16"/>
        </w:rPr>
        <w:t>Synchroniser automatiquement les saisies hors ligne</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Synchroniser automatiquement les saisies hors ligne réalisé sur processus de réalisation principal ; Enregistrements terrain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MP-090.T3 — Vérifier, enregistrer et clôturer les opérations terrain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MP-090.8  </w:t>
      </w:r>
      <w:r>
        <w:rPr>
          <w:b/>
          <w:i w:val="false"/>
          <w:color w:val="123A5F"/>
          <w:sz w:val="16"/>
        </w:rPr>
        <w:t>Résoudre les conflits des opérations terrain</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Résoudre les conflits des opérations terrain réalisé sur processus de réalisation principal ; Enregistrements terrain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MP-090.9  </w:t>
      </w:r>
      <w:r>
        <w:rPr>
          <w:b/>
          <w:i w:val="false"/>
          <w:color w:val="123A5F"/>
          <w:sz w:val="16"/>
        </w:rPr>
        <w:t>Consulter les procédures hors ligne</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Consulter les procédures hors ligne réalisé sur processus de réalisation principal ; Enregistrements terrain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MP-090.10  </w:t>
      </w:r>
      <w:r>
        <w:rPr>
          <w:b/>
          <w:i w:val="false"/>
          <w:color w:val="123A5F"/>
          <w:sz w:val="16"/>
        </w:rPr>
        <w:t>Rendre compte de l'analytique des opérations terrain</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3"/>
        <w:gridCol w:w="1011"/>
        <w:gridCol w:w="834"/>
        <w:gridCol w:w="5742"/>
        <w:gridCol w:w="1681"/>
      </w:tblGrid>
      <w:tr>
        <w:trPr>
          <w:tblHeader w:val="true"/>
          <w:cantSplit w:val="true"/>
        </w:trPr>
        <w:tc>
          <w:tcPr>
            <w:tcW w:w="1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7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Opérateurs terrain</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2026-04-21</w:t>
            </w:r>
          </w:p>
        </w:tc>
        <w:tc>
          <w:tcPr>
            <w:tcW w:w="57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terrain : ce qui change pour vous et ce qu'il faut faire avant le 2026-05-05.</w:t>
            </w:r>
          </w:p>
        </w:tc>
        <w:tc>
          <w:tcPr>
            <w:tcW w:w="16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Inspecteurs</w:t>
            </w:r>
          </w:p>
        </w:tc>
        <w:tc>
          <w:tcPr>
            <w:tcW w:w="10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2026-04-23</w:t>
            </w:r>
          </w:p>
        </w:tc>
        <w:tc>
          <w:tcPr>
            <w:tcW w:w="57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Rapports d'inspection : ce qui change pour vous et ce qu'il faut faire avant le 2026-05-05.</w:t>
            </w:r>
          </w:p>
        </w:tc>
        <w:tc>
          <w:tcPr>
            <w:tcW w:w="16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Heading3"/>
        <w:rPr/>
      </w:pPr>
      <w:r>
        <w:rPr/>
        <w:t>DMS041 (MP-102) — Portail de collaboration fournisseurs</w:t>
      </w:r>
    </w:p>
    <w:p>
      <w:pPr>
        <w:pStyle w:val="Normal"/>
        <w:keepNext w:val="false"/>
        <w:spacing w:lineRule="exact" w:line="210" w:before="0" w:after="40"/>
        <w:jc w:val="left"/>
        <w:rPr/>
      </w:pPr>
      <w:r>
        <w:rPr>
          <w:b w:val="false"/>
          <w:i/>
          <w:color w:val="2C3E50"/>
          <w:sz w:val="17"/>
        </w:rPr>
        <w:t xml:space="preserve">Libre-service fournisseurs ; soumissions qualité ; automatiser l'intégration ; améliorer la transparence.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MP-102.T1 — Planifier et préparer le portail fournisseurs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MP-102.1  </w:t>
      </w:r>
      <w:r>
        <w:rPr>
          <w:b/>
          <w:i w:val="false"/>
          <w:color w:val="123A5F"/>
          <w:sz w:val="16"/>
        </w:rPr>
        <w:t>Fournir le portail fournisseurs</w:t>
      </w:r>
      <w:r>
        <w:rPr>
          <w:b w:val="false"/>
          <w:i w:val="false"/>
          <w:color w:val="5A6B7B"/>
          <w:sz w:val="15"/>
        </w:rPr>
        <w:t xml:space="preserve">  (Responsable des opérations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13"/>
        <w:gridCol w:w="3642"/>
        <w:gridCol w:w="3936"/>
      </w:tblGrid>
      <w:tr>
        <w:trPr>
          <w:tblHeader w:val="true"/>
          <w:cantSplit w:val="true"/>
        </w:trPr>
        <w:tc>
          <w:tcPr>
            <w:tcW w:w="2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9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 portail fournisseurs</w:t>
            </w:r>
          </w:p>
        </w:tc>
        <w:tc>
          <w:tcPr>
            <w:tcW w:w="3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9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Portail fournisseurs</w:t>
            </w:r>
          </w:p>
        </w:tc>
      </w:tr>
      <w:tr>
        <w:trPr>
          <w:cantSplit w:val="true"/>
        </w:trPr>
        <w:tc>
          <w:tcPr>
            <w:tcW w:w="2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6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c>
          <w:tcPr>
            <w:tcW w:w="39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MP-102.2  </w:t>
      </w:r>
      <w:r>
        <w:rPr>
          <w:b/>
          <w:i w:val="false"/>
          <w:color w:val="123A5F"/>
          <w:sz w:val="16"/>
        </w:rPr>
        <w:t>Permettre l'intégration des contributeurs du portail fournisseurs</w:t>
      </w:r>
      <w:r>
        <w:rPr>
          <w:b w:val="false"/>
          <w:i w:val="false"/>
          <w:color w:val="5A6B7B"/>
          <w:sz w:val="15"/>
        </w:rPr>
        <w:t xml:space="preserve">  (Responsable des opérations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032"/>
        <w:gridCol w:w="3010"/>
        <w:gridCol w:w="3249"/>
      </w:tblGrid>
      <w:tr>
        <w:trPr>
          <w:tblHeader w:val="true"/>
          <w:cantSplit w:val="true"/>
        </w:trPr>
        <w:tc>
          <w:tcPr>
            <w:tcW w:w="4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0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2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4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l'intégration des contributeurs du portail fournisseurs</w:t>
            </w:r>
          </w:p>
        </w:tc>
        <w:tc>
          <w:tcPr>
            <w:tcW w:w="3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2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Portail fournisseurs</w:t>
            </w:r>
          </w:p>
        </w:tc>
      </w:tr>
      <w:tr>
        <w:trPr>
          <w:cantSplit w:val="true"/>
        </w:trPr>
        <w:tc>
          <w:tcPr>
            <w:tcW w:w="4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c>
          <w:tcPr>
            <w:tcW w:w="32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MP-102.3  </w:t>
      </w:r>
      <w:r>
        <w:rPr>
          <w:b/>
          <w:i w:val="false"/>
          <w:color w:val="123A5F"/>
          <w:sz w:val="16"/>
        </w:rPr>
        <w:t>Automatiser les soumissions du portail fournisseurs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Automatiser les soumissions du portail fournisseurs : réalisé par le moteur DynamicMS ; Portail fournisseurs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MP-102.4  </w:t>
      </w:r>
      <w:r>
        <w:rPr>
          <w:b/>
          <w:i w:val="false"/>
          <w:color w:val="123A5F"/>
          <w:sz w:val="16"/>
        </w:rPr>
        <w:t>Suivre les certifications du portail fournisseurs</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(Portail fournisseurs)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(Portail fournisseurs)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MP-102.T2 — Exécuter les activités du portail fournisseurs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MP-102.5  </w:t>
      </w:r>
      <w:r>
        <w:rPr>
          <w:b/>
          <w:i w:val="false"/>
          <w:color w:val="123A5F"/>
          <w:sz w:val="16"/>
        </w:rPr>
        <w:t>Permettre les réponses aux audits</w:t>
      </w:r>
      <w:r>
        <w:rPr>
          <w:b w:val="false"/>
          <w:i w:val="false"/>
          <w:color w:val="5A6B7B"/>
          <w:sz w:val="15"/>
        </w:rPr>
        <w:t xml:space="preserve">  (Responsable des opérations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06"/>
        <w:gridCol w:w="3599"/>
        <w:gridCol w:w="3886"/>
      </w:tblGrid>
      <w:tr>
        <w:trPr>
          <w:tblHeader w:val="true"/>
          <w:cantSplit w:val="true"/>
        </w:trPr>
        <w:tc>
          <w:tcPr>
            <w:tcW w:w="28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8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les réponses aux audits</w:t>
            </w:r>
          </w:p>
        </w:tc>
        <w:tc>
          <w:tcPr>
            <w:tcW w:w="35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Portail fournisseurs</w:t>
            </w:r>
          </w:p>
        </w:tc>
      </w:tr>
      <w:tr>
        <w:trPr>
          <w:cantSplit w:val="true"/>
        </w:trPr>
        <w:tc>
          <w:tcPr>
            <w:tcW w:w="28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c>
          <w:tcPr>
            <w:tcW w:w="3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MP-102.6  </w:t>
      </w:r>
      <w:r>
        <w:rPr>
          <w:b/>
          <w:i w:val="false"/>
          <w:color w:val="123A5F"/>
          <w:sz w:val="16"/>
        </w:rPr>
        <w:t>Publier les tableaux de bord de performance fournisseurs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Publier les tableaux de bord de performance fournisseurs réalisé sur processus de réalisation principal ; Portail fournisseurs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MP-102.7  </w:t>
      </w:r>
      <w:r>
        <w:rPr>
          <w:b/>
          <w:i w:val="false"/>
          <w:color w:val="123A5F"/>
          <w:sz w:val="16"/>
        </w:rPr>
        <w:t>Collaborer avec les fournisseurs sur les CAPA</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Collaborer avec les fournisseurs sur les CAPA réalisé sur processus de réalisation principal ; Portail fournisseurs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MP-102.T3 — Vérifier, enregistrer et clôturer le portail fournisseurs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MP-102.8  </w:t>
      </w:r>
      <w:r>
        <w:rPr>
          <w:b/>
          <w:i w:val="false"/>
          <w:color w:val="123A5F"/>
          <w:sz w:val="16"/>
        </w:rPr>
        <w:t>Suivre le risque du portail fournisseurs</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(Portail fournisseurs)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(Portail fournisseurs)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MP-102.9  </w:t>
      </w:r>
      <w:r>
        <w:rPr>
          <w:b/>
          <w:i w:val="false"/>
          <w:color w:val="123A5F"/>
          <w:sz w:val="16"/>
        </w:rPr>
        <w:t>Rendre compte de l'analytique du portail fournisseurs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71"/>
        <w:gridCol w:w="695"/>
        <w:gridCol w:w="833"/>
        <w:gridCol w:w="5993"/>
        <w:gridCol w:w="1799"/>
      </w:tblGrid>
      <w:tr>
        <w:trPr>
          <w:tblHeader w:val="true"/>
          <w:cantSplit w:val="true"/>
        </w:trPr>
        <w:tc>
          <w:tcPr>
            <w:tcW w:w="9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Fournisseurs</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2026-04-24</w:t>
            </w:r>
          </w:p>
        </w:tc>
        <w:tc>
          <w:tcPr>
            <w:tcW w:w="59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Portail fournisseurs : ce qui change pour vous et ce qu'il faut faire avant le 2026-05-08.</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9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Achats</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2026-04-26</w:t>
            </w:r>
          </w:p>
        </w:tc>
        <w:tc>
          <w:tcPr>
            <w:tcW w:w="59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d'intégration : ce qui change pour vous et ce qu'il faut faire avant le 2026-05-08.</w:t>
            </w:r>
          </w:p>
        </w:tc>
        <w:tc>
          <w:tcPr>
            <w:tcW w:w="1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MP-102.10  </w:t>
      </w:r>
      <w:r>
        <w:rPr>
          <w:b/>
          <w:i w:val="false"/>
          <w:color w:val="123A5F"/>
          <w:sz w:val="16"/>
        </w:rPr>
        <w:t>Améliorer les relations du portail fournisseurs</w:t>
      </w:r>
      <w:r>
        <w:rPr>
          <w:b w:val="false"/>
          <w:i w:val="false"/>
          <w:color w:val="5A6B7B"/>
          <w:sz w:val="15"/>
        </w:rPr>
        <w:t xml:space="preserve">  (Responsable des opérations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70"/>
        <w:gridCol w:w="2070"/>
        <w:gridCol w:w="2751"/>
      </w:tblGrid>
      <w:tr>
        <w:trPr>
          <w:tblHeader w:val="true"/>
          <w:cantSplit w:val="true"/>
        </w:trPr>
        <w:tc>
          <w:tcPr>
            <w:tcW w:w="5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0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Portail fournisseurs mis à jour : Utilisation d'une version obsolète d'un document.</w:t>
            </w:r>
          </w:p>
        </w:tc>
        <w:tc>
          <w:tcPr>
            <w:tcW w:w="20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DMS046 (MP-107) — Traçabilité des produits et gestion des rappels</w:t>
      </w:r>
    </w:p>
    <w:p>
      <w:pPr>
        <w:pStyle w:val="Normal"/>
        <w:keepNext w:val="false"/>
        <w:spacing w:lineRule="exact" w:line="210" w:before="0" w:after="40"/>
        <w:jc w:val="left"/>
        <w:rPr/>
      </w:pPr>
      <w:r>
        <w:rPr>
          <w:b w:val="false"/>
          <w:i/>
          <w:color w:val="2C3E50"/>
          <w:sz w:val="17"/>
        </w:rPr>
        <w:t xml:space="preserve">Traçabilité de bout en bout ; gérer les rappels ; respecter FDA/UE ; protéger la marque.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MP-107.T1 — Planifier et préparer la traçabilité et le rappel des produits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MP-107.1  </w:t>
      </w:r>
      <w:r>
        <w:rPr>
          <w:b/>
          <w:i w:val="false"/>
          <w:color w:val="123A5F"/>
          <w:sz w:val="16"/>
        </w:rPr>
        <w:t>Définir les exigences de la traçabilité et le rappel des produits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Exigences de la traçabilité et le rappel des produits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744"/>
        <w:gridCol w:w="3716"/>
        <w:gridCol w:w="810"/>
        <w:gridCol w:w="2186"/>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Exigences de la traçabilité et le rappel des produits</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3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traçabilité ; suivi par Responsable des opérations.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MP-107.2  </w:t>
      </w:r>
      <w:r>
        <w:rPr>
          <w:b/>
          <w:i w:val="false"/>
          <w:color w:val="123A5F"/>
          <w:sz w:val="16"/>
        </w:rPr>
        <w:t>Capturer lot/numéro de série de la traçabilité et le rappel des produits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Lot/numéro de série de la traçabilité et le rappel des produits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28"/>
        <w:gridCol w:w="3588"/>
        <w:gridCol w:w="811"/>
        <w:gridCol w:w="2128"/>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Lot/numéro de série de la traçabilité et le rappel des produits</w:t>
            </w:r>
          </w:p>
        </w:tc>
        <w:tc>
          <w:tcPr>
            <w:tcW w:w="9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traçabilité</w:t>
            </w:r>
          </w:p>
        </w:tc>
        <w:tc>
          <w:tcPr>
            <w:tcW w:w="9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traçabilité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rappels</w:t>
            </w:r>
          </w:p>
        </w:tc>
        <w:tc>
          <w:tcPr>
            <w:tcW w:w="9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rappels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mars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Notifications</w:t>
            </w:r>
          </w:p>
        </w:tc>
        <w:tc>
          <w:tcPr>
            <w:tcW w:w="9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traçabilité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mars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MP-107.3  </w:t>
      </w:r>
      <w:r>
        <w:rPr>
          <w:b/>
          <w:i w:val="false"/>
          <w:color w:val="123A5F"/>
          <w:sz w:val="16"/>
        </w:rPr>
        <w:t>Suivre dans la chaîne d'approvisionnement</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92"/>
        <w:gridCol w:w="6095"/>
        <w:gridCol w:w="1079"/>
        <w:gridCol w:w="624"/>
      </w:tblGrid>
      <w:tr>
        <w:trPr>
          <w:tblHeader w:val="true"/>
          <w:cantSplit w:val="true"/>
        </w:trPr>
        <w:tc>
          <w:tcPr>
            <w:tcW w:w="24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6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4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KPI-17 — Délai d'exécution des rappels</w:t>
            </w:r>
          </w:p>
        </w:tc>
        <w:tc>
          <w:tcPr>
            <w:tcW w:w="6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Délai d'exécution des rappels mesure le résultat de ce macro-processus (Enregistrements de traçabilité)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26.7</w:t>
            </w:r>
          </w:p>
        </w:tc>
        <w:tc>
          <w:tcPr>
            <w:tcW w:w="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&lt;= 24 h</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MP-107.4  </w:t>
      </w:r>
      <w:r>
        <w:rPr>
          <w:b/>
          <w:i w:val="false"/>
          <w:color w:val="123A5F"/>
          <w:sz w:val="16"/>
        </w:rPr>
        <w:t>Détecter les déclencheurs de la traçabilité et le rappel des produits</w:t>
      </w:r>
      <w:r>
        <w:rPr>
          <w:b w:val="false"/>
          <w:i w:val="false"/>
          <w:color w:val="5A6B7B"/>
          <w:sz w:val="15"/>
        </w:rPr>
        <w:t xml:space="preserve">  (Responsable des opérations · Éléments du registre)</w:t>
      </w:r>
      <w:r>
        <w:rPr>
          <w:b/>
          <w:i w:val="false"/>
          <w:color w:val="17A2B8"/>
          <w:sz w:val="15"/>
        </w:rPr>
        <w:t xml:space="preserve">  À saisir ▾</w:t>
      </w:r>
      <w:r>
        <w:rPr>
          <w:b/>
          <w:i w:val="false"/>
          <w:color w:val="123A5F"/>
          <w:sz w:val="15"/>
        </w:rPr>
        <w:t xml:space="preserve">  Déclencheurs de la traçabilité et le rappel des produits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19"/>
        <w:gridCol w:w="3535"/>
        <w:gridCol w:w="811"/>
        <w:gridCol w:w="2191"/>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Déclencheurs de la traçabilité et le rappel des produits</w:t>
            </w:r>
          </w:p>
        </w:tc>
        <w:tc>
          <w:tcPr>
            <w:tcW w:w="9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traçabilité</w:t>
            </w:r>
          </w:p>
        </w:tc>
        <w:tc>
          <w:tcPr>
            <w:tcW w:w="9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traçabilité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rappels</w:t>
            </w:r>
          </w:p>
        </w:tc>
        <w:tc>
          <w:tcPr>
            <w:tcW w:w="9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rappels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Notifications</w:t>
            </w:r>
          </w:p>
        </w:tc>
        <w:tc>
          <w:tcPr>
            <w:tcW w:w="9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traçabilité ; suivi par Responsable des opérations.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mars 2026</w:t>
            </w:r>
          </w:p>
        </w:tc>
      </w:tr>
    </w:tbl>
    <w:p>
      <w:pPr>
        <w:pStyle w:val="Normal"/>
        <w:keepNext w:val="true"/>
        <w:spacing w:lineRule="exact" w:line="198" w:before="40" w:after="0"/>
        <w:jc w:val="left"/>
        <w:rPr/>
      </w:pPr>
      <w:r>
        <w:rPr>
          <w:b/>
          <w:i w:val="false"/>
          <w:color w:val="17A2B8"/>
          <w:sz w:val="16"/>
        </w:rPr>
        <w:t>Tâche MP-107.T2 — Exécuter les activités de la traçabilité et le rappel des produits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MP-107.5  </w:t>
      </w:r>
      <w:r>
        <w:rPr>
          <w:b/>
          <w:i w:val="false"/>
          <w:color w:val="123A5F"/>
          <w:sz w:val="16"/>
        </w:rPr>
        <w:t>Lancer la traçabilité et le rappel des produits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Lancer la traçabilité et le rappel des produits réalisé sur processus de réalisation principal ; Enregistrements de traçabilité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MP-107.6  </w:t>
      </w:r>
      <w:r>
        <w:rPr>
          <w:b/>
          <w:i w:val="false"/>
          <w:color w:val="123A5F"/>
          <w:sz w:val="16"/>
        </w:rPr>
        <w:t>Notifier autorités/clients de la traçabilité et le rappel des produits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10"/>
        <w:gridCol w:w="1006"/>
        <w:gridCol w:w="833"/>
        <w:gridCol w:w="5658"/>
        <w:gridCol w:w="1684"/>
      </w:tblGrid>
      <w:tr>
        <w:trPr>
          <w:tblHeader w:val="true"/>
          <w:cantSplit w:val="true"/>
        </w:trPr>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Équipe qualité</w:t>
            </w:r>
          </w:p>
        </w:tc>
        <w:tc>
          <w:tcPr>
            <w:tcW w:w="1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2026-05-02</w:t>
            </w:r>
          </w:p>
        </w:tc>
        <w:tc>
          <w:tcPr>
            <w:tcW w:w="5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traçabilité : ce qui change pour vous et ce qu'il faut faire avant le 2026-05-16.</w:t>
            </w:r>
          </w:p>
        </w:tc>
        <w:tc>
          <w:tcPr>
            <w:tcW w:w="1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Réglementaire</w:t>
            </w:r>
          </w:p>
        </w:tc>
        <w:tc>
          <w:tcPr>
            <w:tcW w:w="1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2026-05-04</w:t>
            </w:r>
          </w:p>
        </w:tc>
        <w:tc>
          <w:tcPr>
            <w:tcW w:w="5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rappels : ce qui change pour vous et ce qu'il faut faire avant le 2026-05-16.</w:t>
            </w:r>
          </w:p>
        </w:tc>
        <w:tc>
          <w:tcPr>
            <w:tcW w:w="1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MP-107.7  </w:t>
      </w:r>
      <w:r>
        <w:rPr>
          <w:b/>
          <w:i w:val="false"/>
          <w:color w:val="123A5F"/>
          <w:sz w:val="16"/>
        </w:rPr>
        <w:t>Suivre l'efficacité de la traçabilité et le rappel des produits</w:t>
      </w:r>
      <w:r>
        <w:rPr>
          <w:b w:val="false"/>
          <w:i w:val="false"/>
          <w:color w:val="5A6B7B"/>
          <w:sz w:val="15"/>
        </w:rPr>
        <w:t xml:space="preserve">  (Responsable des opérations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92"/>
        <w:gridCol w:w="6095"/>
        <w:gridCol w:w="1079"/>
        <w:gridCol w:w="624"/>
      </w:tblGrid>
      <w:tr>
        <w:trPr>
          <w:tblHeader w:val="true"/>
          <w:cantSplit w:val="true"/>
        </w:trPr>
        <w:tc>
          <w:tcPr>
            <w:tcW w:w="24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6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4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KPI-17 — Délai d'exécution des rappels</w:t>
            </w:r>
          </w:p>
        </w:tc>
        <w:tc>
          <w:tcPr>
            <w:tcW w:w="6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Délai d'exécution des rappels mesure le résultat de ce macro-processus (Enregistrements de traçabilité)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26.7</w:t>
            </w:r>
          </w:p>
        </w:tc>
        <w:tc>
          <w:tcPr>
            <w:tcW w:w="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&lt;= 24 h</w:t>
            </w:r>
          </w:p>
        </w:tc>
      </w:tr>
    </w:tbl>
    <w:p>
      <w:pPr>
        <w:pStyle w:val="Normal"/>
        <w:keepNext w:val="true"/>
        <w:spacing w:lineRule="exact" w:line="198" w:before="40" w:after="0"/>
        <w:jc w:val="left"/>
        <w:rPr/>
      </w:pPr>
      <w:r>
        <w:rPr>
          <w:b/>
          <w:i w:val="false"/>
          <w:color w:val="17A2B8"/>
          <w:sz w:val="16"/>
        </w:rPr>
        <w:t>Tâche MP-107.T3 — Vérifier, enregistrer et clôturer la traçabilité et le rappel des produits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MP-107.8  </w:t>
      </w:r>
      <w:r>
        <w:rPr>
          <w:b/>
          <w:i w:val="false"/>
          <w:color w:val="123A5F"/>
          <w:sz w:val="16"/>
        </w:rPr>
        <w:t>Gérer le devenir des produits de la traçabilité et le rappel des produits</w:t>
      </w:r>
      <w:r>
        <w:rPr>
          <w:b w:val="false"/>
          <w:i w:val="false"/>
          <w:color w:val="5A6B7B"/>
          <w:sz w:val="15"/>
        </w:rPr>
        <w:t xml:space="preserve">  (Responsable des opérations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 devenir des produits de la traçabilité et le rappel des produits réalisé sur processus de réalisation principal ; Enregistrements de traçabilité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MP-107.9  </w:t>
      </w:r>
      <w:r>
        <w:rPr>
          <w:b/>
          <w:i w:val="false"/>
          <w:color w:val="123A5F"/>
          <w:sz w:val="16"/>
        </w:rPr>
        <w:t>Rendre compte de l'analytique de la traçabilité et le rappel des produits</w:t>
      </w:r>
      <w:r>
        <w:rPr>
          <w:b w:val="false"/>
          <w:i w:val="false"/>
          <w:color w:val="5A6B7B"/>
          <w:sz w:val="15"/>
        </w:rPr>
        <w:t xml:space="preserve">  (Responsable des opérations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10"/>
        <w:gridCol w:w="695"/>
        <w:gridCol w:w="833"/>
        <w:gridCol w:w="5890"/>
        <w:gridCol w:w="1763"/>
      </w:tblGrid>
      <w:tr>
        <w:trPr>
          <w:tblHeader w:val="true"/>
          <w:cantSplit w:val="true"/>
        </w:trPr>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7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Équipe qualité</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2026-04-30</w:t>
            </w:r>
          </w:p>
        </w:tc>
        <w:tc>
          <w:tcPr>
            <w:tcW w:w="5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traçabilité : ce qui change pour vous et ce qu'il faut faire avant le 2026-05-14.</w:t>
            </w:r>
          </w:p>
        </w:tc>
        <w:tc>
          <w:tcPr>
            <w:tcW w:w="17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opérations</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Réglementaire</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2026-05-02</w:t>
            </w:r>
          </w:p>
        </w:tc>
        <w:tc>
          <w:tcPr>
            <w:tcW w:w="5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rappels : ce qui change pour vous et ce qu'il faut faire avant le 2026-05-14.</w:t>
            </w:r>
          </w:p>
        </w:tc>
        <w:tc>
          <w:tcPr>
            <w:tcW w:w="17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opérations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MP-107.10  </w:t>
      </w:r>
      <w:r>
        <w:rPr>
          <w:b/>
          <w:i w:val="false"/>
          <w:color w:val="123A5F"/>
          <w:sz w:val="16"/>
        </w:rPr>
        <w:t>Mettre à jour la traçabilité et le rappel des produits à partir des enseignements</w:t>
      </w:r>
      <w:r>
        <w:rPr>
          <w:b w:val="false"/>
          <w:i w:val="false"/>
          <w:color w:val="5A6B7B"/>
          <w:sz w:val="15"/>
        </w:rPr>
        <w:t xml:space="preserve">  (Responsable des opérations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9"/>
        <w:gridCol w:w="1960"/>
        <w:gridCol w:w="2752"/>
      </w:tblGrid>
      <w:tr>
        <w:trPr>
          <w:tblHeader w:val="true"/>
          <w:cantSplit w:val="true"/>
        </w:trPr>
        <w:tc>
          <w:tcPr>
            <w:tcW w:w="55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9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5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traçabilité mis à jour : Utilisation d'une version obsolète d'un document.</w:t>
            </w:r>
          </w:p>
        </w:tc>
        <w:tc>
          <w:tcPr>
            <w:tcW w:w="19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Jalon — J8 — Opérations maîtrisées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Plans de surveillance actifs ; liste des fournisseurs homologués à jour ; traçabilité testée.</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“Plans de surveillance diffusés” (obligatoire, preuve); “Liste des fournisseurs homologués à jour” (obligatoire, preuve); “Test de traçabilité réussi”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E2E-09 (éléments de sortie non conformes) ; E2E-10 (satisfaction client).</w:t>
            </w:r>
          </w:p>
        </w:tc>
      </w:tr>
    </w:tbl>
    <w:p>
      <w:pPr>
        <w:pStyle w:val="Normal"/>
        <w:spacing w:before="0" w:after="40"/>
        <w:rPr/>
      </w:pPr>
      <w:r>
        <w:rPr/>
      </w:r>
    </w:p>
    <w:p>
      <w:pPr>
        <w:pStyle w:val="Heading2"/>
        <w:rPr/>
      </w:pPr>
      <w:bookmarkStart w:id="20" w:name="__RefHeading___Toc54780_2953183801"/>
      <w:bookmarkEnd w:id="20"/>
      <w:r>
        <w:rPr/>
        <w:t>E2E-09 — De la non-conformité à la connaissance  ·  Vérifier</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Détecter, contenir, résoudre et capitaliser les non-conformités et les problèmes. </w:t>
      </w:r>
      <w:r>
        <w:rPr>
          <w:b/>
          <w:i w:val="false"/>
          <w:color w:val="123A5F"/>
          <w:sz w:val="19"/>
        </w:rPr>
        <w:t xml:space="preserve">Du déclencheur à l'événement final : </w:t>
      </w:r>
      <w:r>
        <w:rPr>
          <w:b w:val="false"/>
          <w:i w:val="false"/>
          <w:color w:val="2C3E50"/>
          <w:sz w:val="19"/>
        </w:rPr>
        <w:t>Non-conformité détectée, incident signalé ou problème identifié → Problème résolu ; REX capitalisé ; base de connaissances mise à jour.</w:t>
      </w:r>
    </w:p>
    <w:p>
      <w:pPr>
        <w:pStyle w:val="Normal"/>
        <w:keepNext w:val="false"/>
        <w:spacing w:lineRule="exact" w:line="224" w:before="0" w:after="80"/>
        <w:jc w:val="left"/>
        <w:rPr/>
      </w:pPr>
      <w:r>
        <w:rPr>
          <w:b/>
          <w:i w:val="false"/>
          <w:color w:val="5A6B7B"/>
          <w:sz w:val="18"/>
        </w:rPr>
        <w:t xml:space="preserve">12 macro-processus, 109 étapes. Produit : </w:t>
      </w:r>
      <w:r>
        <w:rPr>
          <w:b w:val="false"/>
          <w:i w:val="false"/>
          <w:color w:val="5A6B7B"/>
          <w:sz w:val="18"/>
        </w:rPr>
        <w:t xml:space="preserve">Non-conformités maîtrisées, causes racines analysées, actions correctives, retours d'expérience (REX). </w:t>
      </w:r>
      <w:r>
        <w:rPr>
          <w:b/>
          <w:i w:val="false"/>
          <w:color w:val="5A6B7B"/>
          <w:sz w:val="18"/>
        </w:rPr>
        <w:t xml:space="preserve">Alimente : </w:t>
      </w:r>
      <w:r>
        <w:rPr>
          <w:b w:val="false"/>
          <w:i w:val="false"/>
          <w:color w:val="5A6B7B"/>
          <w:sz w:val="18"/>
        </w:rPr>
        <w:t>E2E-10 (KPI des NC) ; E2E-12 (amélioration) ; E2E-05 (connaissances).</w:t>
      </w:r>
    </w:p>
    <w:p>
      <w:pPr>
        <w:pStyle w:val="Heading3"/>
        <w:rPr/>
      </w:pPr>
      <w:r>
        <w:rPr/>
        <w:t>UMS011 (MP-018) — Saisie et définition des problèmes</w:t>
      </w:r>
    </w:p>
    <w:p>
      <w:pPr>
        <w:pStyle w:val="Normal"/>
        <w:keepNext w:val="false"/>
        <w:spacing w:lineRule="exact" w:line="210" w:before="0" w:after="40"/>
        <w:jc w:val="left"/>
        <w:rPr/>
      </w:pPr>
      <w:r>
        <w:rPr>
          <w:b w:val="false"/>
          <w:i/>
          <w:color w:val="2C3E50"/>
          <w:sz w:val="17"/>
        </w:rPr>
        <w:t xml:space="preserve">Saisir les NC ; définir la criticité ; analyser en 5W2H ; classer et approuver. </w:t>
      </w:r>
      <w:r>
        <w:rPr>
          <w:b w:val="false"/>
          <w:i w:val="false"/>
          <w:color w:val="5A6B7B"/>
          <w:sz w:val="17"/>
        </w:rPr>
        <w:t>Pilote : Responsable qualité. Exigences : ISO 9001 §10.2.1.</w:t>
      </w:r>
    </w:p>
    <w:p>
      <w:pPr>
        <w:pStyle w:val="Normal"/>
        <w:keepNext w:val="true"/>
        <w:spacing w:lineRule="exact" w:line="198" w:before="40" w:after="0"/>
        <w:jc w:val="left"/>
        <w:rPr/>
      </w:pPr>
      <w:r>
        <w:rPr>
          <w:b/>
          <w:i w:val="false"/>
          <w:color w:val="17A2B8"/>
          <w:sz w:val="16"/>
        </w:rPr>
        <w:t>Tâche MP-018.T1 — Planifier et préparer le problème qualité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MP-018.1  </w:t>
      </w:r>
      <w:r>
        <w:rPr>
          <w:b/>
          <w:i w:val="false"/>
          <w:color w:val="123A5F"/>
          <w:sz w:val="16"/>
        </w:rPr>
        <w:t>Créer la fiche du problème qualité</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Créer la fiche du problème qualité réalisé sur processus de réalisation principal ; Fiche de NC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HZ-UNI-QMS-NCO — Registre des éléments de sortie non conformes; NCO-01 — livraison tardive au client; NCO-02 — spécification non respectée</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MP-018.2  </w:t>
      </w:r>
      <w:r>
        <w:rPr>
          <w:b/>
          <w:i w:val="false"/>
          <w:color w:val="123A5F"/>
          <w:sz w:val="16"/>
        </w:rPr>
        <w:t>Saisir les données du problème qualité</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Saisir les données du problème qualité réalisé sur processus de réalisation principal ; Fiche de NC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HZ-UNI-QMS-NCO — Registre des éléments de sortie non conformes; NCO-01 — livraison tardive au client; NCO-02 — spécification non respectée</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MP-018.3  </w:t>
      </w:r>
      <w:r>
        <w:rPr>
          <w:b/>
          <w:i w:val="false"/>
          <w:color w:val="123A5F"/>
          <w:sz w:val="16"/>
        </w:rPr>
        <w:t>Définir la criticité du problème qualité</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Criticité du problème qualité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82"/>
        <w:gridCol w:w="1092"/>
        <w:gridCol w:w="3554"/>
        <w:gridCol w:w="810"/>
        <w:gridCol w:w="2753"/>
      </w:tblGrid>
      <w:tr>
        <w:trPr>
          <w:tblHeader w:val="true"/>
          <w:cantSplit w:val="true"/>
        </w:trPr>
        <w:tc>
          <w:tcPr>
            <w:tcW w:w="2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Criticité du problème qualité</w:t>
            </w:r>
          </w:p>
        </w:tc>
        <w:tc>
          <w:tcPr>
            <w:tcW w:w="10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Fiche de NC</w:t>
            </w:r>
          </w:p>
        </w:tc>
        <w:tc>
          <w:tcPr>
            <w:tcW w:w="10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Fiche de NC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mars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 du problème</w:t>
            </w:r>
          </w:p>
        </w:tc>
        <w:tc>
          <w:tcPr>
            <w:tcW w:w="10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 du problème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mars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Classement de priorité</w:t>
            </w:r>
          </w:p>
        </w:tc>
        <w:tc>
          <w:tcPr>
            <w:tcW w:w="10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Fiche de NC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mars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MP-018.4  </w:t>
      </w:r>
      <w:r>
        <w:rPr>
          <w:b/>
          <w:i w:val="false"/>
          <w:color w:val="123A5F"/>
          <w:sz w:val="16"/>
        </w:rPr>
        <w:t>Désigner l'équipe du problème qualité</w:t>
      </w:r>
      <w:r>
        <w:rPr>
          <w:b w:val="false"/>
          <w:i w:val="false"/>
          <w:color w:val="5A6B7B"/>
          <w:sz w:val="15"/>
        </w:rPr>
        <w:t xml:space="preserve">  (Responsable qualité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216"/>
        <w:gridCol w:w="1647"/>
        <w:gridCol w:w="1178"/>
        <w:gridCol w:w="1177"/>
        <w:gridCol w:w="2073"/>
      </w:tblGrid>
      <w:tr>
        <w:trPr>
          <w:tblHeader w:val="true"/>
          <w:cantSplit w:val="true"/>
        </w:trPr>
        <w:tc>
          <w:tcPr>
            <w:tcW w:w="4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1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0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Soumettre le problème qualité</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2026-05-03</w:t>
            </w:r>
          </w:p>
        </w:tc>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2026-05-17</w:t>
            </w:r>
          </w:p>
        </w:tc>
        <w:tc>
          <w:tcPr>
            <w:tcW w:w="20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Fiche de NC</w:t>
            </w:r>
          </w:p>
        </w:tc>
      </w:tr>
      <w:tr>
        <w:trPr>
          <w:cantSplit w:val="true"/>
        </w:trPr>
        <w:tc>
          <w:tcPr>
            <w:tcW w:w="42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Analyser en 5W2H du problème qualité</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Leila Mansouri</w:t>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2026-05-08</w:t>
            </w:r>
          </w:p>
        </w:tc>
        <w:tc>
          <w:tcPr>
            <w:tcW w:w="1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2026-05-27</w:t>
            </w:r>
          </w:p>
        </w:tc>
        <w:tc>
          <w:tcPr>
            <w:tcW w:w="20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Définition du problème</w:t>
            </w:r>
          </w:p>
        </w:tc>
      </w:tr>
      <w:tr>
        <w:trPr>
          <w:cantSplit w:val="true"/>
        </w:trPr>
        <w:tc>
          <w:tcPr>
            <w:tcW w:w="4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Quantifier l'écart du problème qualité</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2026-05-13</w:t>
            </w:r>
          </w:p>
        </w:tc>
        <w:tc>
          <w:tcPr>
            <w:tcW w:w="1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2026-06-06</w:t>
            </w:r>
          </w:p>
        </w:tc>
        <w:tc>
          <w:tcPr>
            <w:tcW w:w="20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Fiche de NC</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MP-018.T2 — Exécuter les activités du problème qualité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MP-018.5  </w:t>
      </w:r>
      <w:r>
        <w:rPr>
          <w:b/>
          <w:i w:val="false"/>
          <w:color w:val="123A5F"/>
          <w:sz w:val="16"/>
        </w:rPr>
        <w:t>Soumettre le problème qualité</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Soumettre le problème qualité réalisé sur processus de réalisation principal ; Fiche de NC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HZ-UNI-QMS-NCO — Registre des éléments de sortie non conformes; NCO-01 — livraison tardive au client; NCO-02 — spécification non respectée; Soumettre le problème qualité</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MP-018.6  </w:t>
      </w:r>
      <w:r>
        <w:rPr>
          <w:b/>
          <w:i w:val="false"/>
          <w:color w:val="123A5F"/>
          <w:sz w:val="16"/>
        </w:rPr>
        <w:t>Analyser en 5W2H du problème qualité</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4.2</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4.2/5.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95"/>
        <w:gridCol w:w="743"/>
        <w:gridCol w:w="809"/>
        <w:gridCol w:w="5343"/>
      </w:tblGrid>
      <w:tr>
        <w:trPr>
          <w:tblHeader w:val="true"/>
          <w:cantSplit w:val="true"/>
        </w:trPr>
        <w:tc>
          <w:tcPr>
            <w:tcW w:w="3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Fiche de NC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Fiche de NC revu le 2026-04-27 ; 2 écarts corrigés.</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§10.2.1 avec la liste de contrôle du jalon.</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Définition du problème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Définition du problème.</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MP-018.7  </w:t>
      </w:r>
      <w:r>
        <w:rPr>
          <w:b/>
          <w:i w:val="false"/>
          <w:color w:val="123A5F"/>
          <w:sz w:val="16"/>
        </w:rPr>
        <w:t>Quantifier l'écart du problème qualité</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4.7</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4.7/5.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95"/>
        <w:gridCol w:w="743"/>
        <w:gridCol w:w="809"/>
        <w:gridCol w:w="5343"/>
      </w:tblGrid>
      <w:tr>
        <w:trPr>
          <w:tblHeader w:val="true"/>
          <w:cantSplit w:val="true"/>
        </w:trPr>
        <w:tc>
          <w:tcPr>
            <w:tcW w:w="3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Fiche de NC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Fiche de NC revu le 2026-04-27 ; 2 écarts corrigés.</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§10.2.1 avec la liste de contrôle du jalon.</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Définition du problème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Définition du problème.</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MP-018.8  </w:t>
      </w:r>
      <w:r>
        <w:rPr>
          <w:b/>
          <w:i w:val="false"/>
          <w:color w:val="123A5F"/>
          <w:sz w:val="16"/>
        </w:rPr>
        <w:t>Identifier les normes du problème qualité</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Normes du problème qualité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81"/>
        <w:gridCol w:w="744"/>
        <w:gridCol w:w="3736"/>
        <w:gridCol w:w="810"/>
        <w:gridCol w:w="3120"/>
      </w:tblGrid>
      <w:tr>
        <w:trPr>
          <w:tblHeader w:val="true"/>
          <w:cantSplit w:val="true"/>
        </w:trPr>
        <w:tc>
          <w:tcPr>
            <w:tcW w:w="1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Normes du problème qualité</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31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37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Fiche de NC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31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févr. 2026</w:t>
            </w:r>
          </w:p>
        </w:tc>
      </w:tr>
    </w:tbl>
    <w:p>
      <w:pPr>
        <w:pStyle w:val="Normal"/>
        <w:keepNext w:val="true"/>
        <w:spacing w:lineRule="exact" w:line="198" w:before="40" w:after="0"/>
        <w:jc w:val="left"/>
        <w:rPr/>
      </w:pPr>
      <w:r>
        <w:rPr>
          <w:b/>
          <w:i w:val="false"/>
          <w:color w:val="17A2B8"/>
          <w:sz w:val="16"/>
        </w:rPr>
        <w:t>Tâche MP-018.T3 — Vérifier, enregistrer et clôturer le problème qualité</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MP-018.9  </w:t>
      </w:r>
      <w:r>
        <w:rPr>
          <w:b/>
          <w:i w:val="false"/>
          <w:color w:val="123A5F"/>
          <w:sz w:val="16"/>
        </w:rPr>
        <w:t>Classer la polarité du problème qualité</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4.3</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4.3/5.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95"/>
        <w:gridCol w:w="743"/>
        <w:gridCol w:w="809"/>
        <w:gridCol w:w="5343"/>
      </w:tblGrid>
      <w:tr>
        <w:trPr>
          <w:tblHeader w:val="true"/>
          <w:cantSplit w:val="true"/>
        </w:trPr>
        <w:tc>
          <w:tcPr>
            <w:tcW w:w="3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Fiche de NC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Fiche de NC revu le 2026-04-30 ; 2 écarts corrigés.</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§10.2.1 avec la liste de contrôle du jalon.</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Définition du problème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Définition du problème.</w:t>
            </w:r>
          </w:p>
        </w:tc>
      </w:tr>
      <w:tr>
        <w:trPr>
          <w:cantSplit w:val="true"/>
        </w:trPr>
        <w:tc>
          <w:tcPr>
            <w:tcW w:w="3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MP-018.10  </w:t>
      </w:r>
      <w:r>
        <w:rPr>
          <w:b/>
          <w:i w:val="false"/>
          <w:color w:val="123A5F"/>
          <w:sz w:val="16"/>
        </w:rPr>
        <w:t>Revoir le problème qualité</w:t>
      </w:r>
      <w:r>
        <w:rPr>
          <w:b w:val="false"/>
          <w:i w:val="false"/>
          <w:color w:val="5A6B7B"/>
          <w:sz w:val="15"/>
        </w:rPr>
        <w:t xml:space="preserve">  (Responsable qualité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195"/>
        <w:gridCol w:w="1196"/>
        <w:gridCol w:w="2265"/>
        <w:gridCol w:w="4289"/>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2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2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2026-05-02</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2026-08-01</w:t>
            </w:r>
          </w:p>
        </w:tc>
        <w:tc>
          <w:tcPr>
            <w:tcW w:w="22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4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 Responsable SMI</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24"/>
        <w:gridCol w:w="7566"/>
      </w:tblGrid>
      <w:tr>
        <w:trPr>
          <w:tblHeader w:val="true"/>
          <w:cantSplit w:val="true"/>
        </w:trPr>
        <w:tc>
          <w:tcPr>
            <w:tcW w:w="27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5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7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Données du problème</w:t>
            </w:r>
          </w:p>
        </w:tc>
        <w:tc>
          <w:tcPr>
            <w:tcW w:w="75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Données du problème toujours valable ; mises à jour mineures.</w:t>
            </w:r>
          </w:p>
        </w:tc>
      </w:tr>
      <w:tr>
        <w:trPr>
          <w:cantSplit w:val="true"/>
        </w:trPr>
        <w:tc>
          <w:tcPr>
            <w:tcW w:w="27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de détection</w:t>
            </w:r>
          </w:p>
        </w:tc>
        <w:tc>
          <w:tcPr>
            <w:tcW w:w="75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7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des normes</w:t>
            </w:r>
          </w:p>
        </w:tc>
        <w:tc>
          <w:tcPr>
            <w:tcW w:w="75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Définition du problème.</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174"/>
        <w:gridCol w:w="2401"/>
        <w:gridCol w:w="1716"/>
      </w:tblGrid>
      <w:tr>
        <w:trPr>
          <w:tblHeader w:val="true"/>
          <w:cantSplit w:val="true"/>
        </w:trPr>
        <w:tc>
          <w:tcPr>
            <w:tcW w:w="61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7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Définition du problème</w:t>
            </w:r>
          </w:p>
        </w:tc>
        <w:tc>
          <w:tcPr>
            <w:tcW w:w="2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1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2026-06-01</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MP-018.11  </w:t>
      </w:r>
      <w:r>
        <w:rPr>
          <w:b/>
          <w:i w:val="false"/>
          <w:color w:val="123A5F"/>
          <w:sz w:val="16"/>
        </w:rPr>
        <w:t>Approuver le problème qualité</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02"/>
        <w:gridCol w:w="1715"/>
        <w:gridCol w:w="7674"/>
      </w:tblGrid>
      <w:tr>
        <w:trPr>
          <w:tblHeader w:val="true"/>
          <w:cantSplit w:val="true"/>
        </w:trPr>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7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6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17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Définition du problème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79"/>
        <w:gridCol w:w="1475"/>
        <w:gridCol w:w="3737"/>
      </w:tblGrid>
      <w:tr>
        <w:trPr>
          <w:tblHeader w:val="true"/>
          <w:cantSplit w:val="true"/>
        </w:trPr>
        <w:tc>
          <w:tcPr>
            <w:tcW w:w="5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4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7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Fiche de NC complet</w:t>
            </w:r>
          </w:p>
        </w:tc>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7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Fiche de NC v1.0</w:t>
            </w:r>
          </w:p>
        </w:tc>
      </w:tr>
      <w:tr>
        <w:trPr>
          <w:cantSplit w:val="true"/>
        </w:trPr>
        <w:tc>
          <w:tcPr>
            <w:tcW w:w="5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satisfaites</w:t>
            </w:r>
          </w:p>
        </w:tc>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37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7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MP-018.12  </w:t>
      </w:r>
      <w:r>
        <w:rPr>
          <w:b/>
          <w:i w:val="false"/>
          <w:color w:val="123A5F"/>
          <w:sz w:val="16"/>
        </w:rPr>
        <w:t>Transmettre le problème qualité</w:t>
      </w:r>
      <w:r>
        <w:rPr>
          <w:b w:val="false"/>
          <w:i w:val="false"/>
          <w:color w:val="5A6B7B"/>
          <w:sz w:val="15"/>
        </w:rPr>
        <w:t xml:space="preserve">  (Responsable qualité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283"/>
        <w:gridCol w:w="625"/>
        <w:gridCol w:w="833"/>
        <w:gridCol w:w="6190"/>
        <w:gridCol w:w="1360"/>
      </w:tblGrid>
      <w:tr>
        <w:trPr>
          <w:tblHeader w:val="true"/>
          <w:cantSplit w:val="true"/>
        </w:trPr>
        <w:tc>
          <w:tcPr>
            <w:tcW w:w="12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3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2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Équipe qualité</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2026-05-07</w:t>
            </w:r>
          </w:p>
        </w:tc>
        <w:tc>
          <w:tcPr>
            <w:tcW w:w="6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Fiche de NC : ce qui change pour vous et ce qu'il faut faire avant le 2026-05-21.</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r>
      <w:tr>
        <w:trPr>
          <w:cantSplit w:val="true"/>
        </w:trPr>
        <w:tc>
          <w:tcPr>
            <w:tcW w:w="12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2026-05-09</w:t>
            </w:r>
          </w:p>
        </w:tc>
        <w:tc>
          <w:tcPr>
            <w:tcW w:w="6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Définition du problème : ce qui change pour vous et ce qu'il faut faire avant le 2026-05-21.</w:t>
            </w:r>
          </w:p>
        </w:tc>
        <w:tc>
          <w:tcPr>
            <w:tcW w:w="1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qualité</w:t>
            </w:r>
          </w:p>
        </w:tc>
      </w:tr>
    </w:tbl>
    <w:p>
      <w:pPr>
        <w:pStyle w:val="Heading3"/>
        <w:rPr/>
      </w:pPr>
      <w:r>
        <w:rPr/>
        <w:t>UMS012 (MP-019) — Gestion des actions immédiates</w:t>
      </w:r>
    </w:p>
    <w:p>
      <w:pPr>
        <w:pStyle w:val="Normal"/>
        <w:keepNext w:val="false"/>
        <w:spacing w:lineRule="exact" w:line="210" w:before="0" w:after="40"/>
        <w:jc w:val="left"/>
        <w:rPr/>
      </w:pPr>
      <w:r>
        <w:rPr>
          <w:b w:val="false"/>
          <w:i/>
          <w:color w:val="2C3E50"/>
          <w:sz w:val="17"/>
        </w:rPr>
        <w:t xml:space="preserve">Définir les actions de confinement ; exécuter immédiatement ; évaluer l'efficacité ; escalader. </w:t>
      </w:r>
      <w:r>
        <w:rPr>
          <w:b w:val="false"/>
          <w:i w:val="false"/>
          <w:color w:val="5A6B7B"/>
          <w:sz w:val="17"/>
        </w:rPr>
        <w:t>Pilote : Responsable qualité. Exigences : ISO 9001 §8.7, §10.2.1 a).</w:t>
      </w:r>
    </w:p>
    <w:p>
      <w:pPr>
        <w:pStyle w:val="Normal"/>
        <w:keepNext w:val="true"/>
        <w:spacing w:lineRule="exact" w:line="198" w:before="40" w:after="0"/>
        <w:jc w:val="left"/>
        <w:rPr/>
      </w:pPr>
      <w:r>
        <w:rPr>
          <w:b/>
          <w:i w:val="false"/>
          <w:color w:val="17A2B8"/>
          <w:sz w:val="16"/>
        </w:rPr>
        <w:t>Tâche MP-019.T1 — Planifier et préparer les actions immédiates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MP-019.1  </w:t>
      </w:r>
      <w:r>
        <w:rPr>
          <w:b/>
          <w:i w:val="false"/>
          <w:color w:val="123A5F"/>
          <w:sz w:val="16"/>
        </w:rPr>
        <w:t>Définir les actions immédiates</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Actions immédiates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03"/>
        <w:gridCol w:w="1066"/>
        <w:gridCol w:w="4203"/>
        <w:gridCol w:w="810"/>
        <w:gridCol w:w="2509"/>
      </w:tblGrid>
      <w:tr>
        <w:trPr>
          <w:tblHeader w:val="true"/>
          <w:cantSplit w:val="true"/>
        </w:trPr>
        <w:tc>
          <w:tcPr>
            <w:tcW w:w="17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Actions immédiates</w:t>
            </w:r>
          </w:p>
        </w:tc>
        <w:tc>
          <w:tcPr>
            <w:tcW w:w="1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2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7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confinement</w:t>
            </w:r>
          </w:p>
        </w:tc>
        <w:tc>
          <w:tcPr>
            <w:tcW w:w="1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confinement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avr. 2026</w:t>
            </w:r>
          </w:p>
        </w:tc>
      </w:tr>
      <w:tr>
        <w:trPr>
          <w:cantSplit w:val="true"/>
        </w:trPr>
        <w:tc>
          <w:tcPr>
            <w:tcW w:w="17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Preuves d'exécution</w:t>
            </w:r>
          </w:p>
        </w:tc>
        <w:tc>
          <w:tcPr>
            <w:tcW w:w="1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2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Preuves d'exécution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avr. 2026</w:t>
            </w:r>
          </w:p>
        </w:tc>
      </w:tr>
      <w:tr>
        <w:trPr>
          <w:cantSplit w:val="true"/>
        </w:trPr>
        <w:tc>
          <w:tcPr>
            <w:tcW w:w="17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Évaluation de l'efficacité</w:t>
            </w:r>
          </w:p>
        </w:tc>
        <w:tc>
          <w:tcPr>
            <w:tcW w:w="1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confinement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MP-019.2  </w:t>
      </w:r>
      <w:r>
        <w:rPr>
          <w:b/>
          <w:i w:val="false"/>
          <w:color w:val="123A5F"/>
          <w:sz w:val="16"/>
        </w:rPr>
        <w:t>Désigner les responsables des actions immédiates</w:t>
      </w:r>
      <w:r>
        <w:rPr>
          <w:b w:val="false"/>
          <w:i w:val="false"/>
          <w:color w:val="5A6B7B"/>
          <w:sz w:val="15"/>
        </w:rPr>
        <w:t xml:space="preserve">  (Responsable qualité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164"/>
        <w:gridCol w:w="1389"/>
        <w:gridCol w:w="991"/>
        <w:gridCol w:w="991"/>
        <w:gridCol w:w="2756"/>
      </w:tblGrid>
      <w:tr>
        <w:trPr>
          <w:tblHeader w:val="true"/>
          <w:cantSplit w:val="true"/>
        </w:trPr>
        <w:tc>
          <w:tcPr>
            <w:tcW w:w="4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3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7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Exécuter les activités des actions immédiates</w:t>
            </w:r>
          </w:p>
        </w:tc>
        <w:tc>
          <w:tcPr>
            <w:tcW w:w="13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9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2026-05-04</w:t>
            </w:r>
          </w:p>
        </w:tc>
        <w:tc>
          <w:tcPr>
            <w:tcW w:w="9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2026-05-18</w:t>
            </w:r>
          </w:p>
        </w:tc>
        <w:tc>
          <w:tcPr>
            <w:tcW w:w="27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confinement</w:t>
            </w:r>
          </w:p>
        </w:tc>
      </w:tr>
      <w:tr>
        <w:trPr>
          <w:cantSplit w:val="true"/>
        </w:trPr>
        <w:tc>
          <w:tcPr>
            <w:tcW w:w="4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Évaluer les actions immédiates</w:t>
            </w:r>
          </w:p>
        </w:tc>
        <w:tc>
          <w:tcPr>
            <w:tcW w:w="13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Leila Mansouri</w:t>
            </w:r>
          </w:p>
        </w:tc>
        <w:tc>
          <w:tcPr>
            <w:tcW w:w="9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2026-05-09</w:t>
            </w:r>
          </w:p>
        </w:tc>
        <w:tc>
          <w:tcPr>
            <w:tcW w:w="9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2026-05-28</w:t>
            </w:r>
          </w:p>
        </w:tc>
        <w:tc>
          <w:tcPr>
            <w:tcW w:w="27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Preuves d'exécution</w:t>
            </w:r>
          </w:p>
        </w:tc>
      </w:tr>
      <w:tr>
        <w:trPr>
          <w:cantSplit w:val="true"/>
        </w:trPr>
        <w:tc>
          <w:tcPr>
            <w:tcW w:w="4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Téléverser les preuves des actions immédiates</w:t>
            </w:r>
          </w:p>
        </w:tc>
        <w:tc>
          <w:tcPr>
            <w:tcW w:w="13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9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2026-05-14</w:t>
            </w:r>
          </w:p>
        </w:tc>
        <w:tc>
          <w:tcPr>
            <w:tcW w:w="9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2026-06-07</w:t>
            </w:r>
          </w:p>
        </w:tc>
        <w:tc>
          <w:tcPr>
            <w:tcW w:w="27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confinement</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MP-019.T2 — Exécuter les activités des actions immédiates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MP-019.3  </w:t>
      </w:r>
      <w:r>
        <w:rPr>
          <w:b/>
          <w:i w:val="false"/>
          <w:color w:val="123A5F"/>
          <w:sz w:val="16"/>
        </w:rPr>
        <w:t>Exécuter les activités des actions immédiates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24"/>
        <w:gridCol w:w="3288"/>
        <w:gridCol w:w="1079"/>
      </w:tblGrid>
      <w:tr>
        <w:trPr>
          <w:tblHeader w:val="true"/>
          <w:cantSplit w:val="true"/>
        </w:trPr>
        <w:tc>
          <w:tcPr>
            <w:tcW w:w="59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2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les activités des actions immédiates réalisé sur processus de réalisation principal ; Enregistrements de confinement mis à jour.</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Confiner et trier : livraison tardive au client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MP-019.4  </w:t>
      </w:r>
      <w:r>
        <w:rPr>
          <w:b/>
          <w:i w:val="false"/>
          <w:color w:val="123A5F"/>
          <w:sz w:val="16"/>
        </w:rPr>
        <w:t>Évaluer les actions immédiates</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4.1</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4.1/5.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98"/>
        <w:gridCol w:w="743"/>
        <w:gridCol w:w="810"/>
        <w:gridCol w:w="5339"/>
      </w:tblGrid>
      <w:tr>
        <w:trPr>
          <w:tblHeader w:val="true"/>
          <w:cantSplit w:val="true"/>
        </w:trPr>
        <w:tc>
          <w:tcPr>
            <w:tcW w:w="3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confinement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confinement revu le 2026-05-04 ; 2 écarts corrigés.</w:t>
            </w:r>
          </w:p>
        </w:tc>
      </w:tr>
      <w:tr>
        <w:trPr>
          <w:cantSplit w:val="true"/>
        </w:trPr>
        <w:tc>
          <w:tcPr>
            <w:tcW w:w="3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§8.7, §10.2.1 a)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§8.7, §10.2.1 a) avec la liste de contrôle du jalon.</w:t>
            </w:r>
          </w:p>
        </w:tc>
      </w:tr>
      <w:tr>
        <w:trPr>
          <w:cantSplit w:val="true"/>
        </w:trPr>
        <w:tc>
          <w:tcPr>
            <w:tcW w:w="3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Preuves d'exécution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Preuves d'exécution.</w:t>
            </w:r>
          </w:p>
        </w:tc>
      </w:tr>
      <w:tr>
        <w:trPr>
          <w:cantSplit w:val="true"/>
        </w:trPr>
        <w:tc>
          <w:tcPr>
            <w:tcW w:w="3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MP-019.T3 — Vérifier, enregistrer et clôturer les actions immédiates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MP-019.5  </w:t>
      </w:r>
      <w:r>
        <w:rPr>
          <w:b/>
          <w:i w:val="false"/>
          <w:color w:val="123A5F"/>
          <w:sz w:val="16"/>
        </w:rPr>
        <w:t>Téléverser les preuves des actions immédiates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24"/>
        <w:gridCol w:w="3288"/>
        <w:gridCol w:w="1079"/>
      </w:tblGrid>
      <w:tr>
        <w:trPr>
          <w:tblHeader w:val="true"/>
          <w:cantSplit w:val="true"/>
        </w:trPr>
        <w:tc>
          <w:tcPr>
            <w:tcW w:w="59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2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Téléverser les preuves des actions immédiates réalisé sur processus de réalisation principal ; Enregistrements de confinement mis à jour.</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Confiner et trier : livraison tardive au client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MP-019.6  </w:t>
      </w:r>
      <w:r>
        <w:rPr>
          <w:b/>
          <w:i w:val="false"/>
          <w:color w:val="123A5F"/>
          <w:sz w:val="16"/>
        </w:rPr>
        <w:t>Confirmer ou escalader</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824"/>
        <w:gridCol w:w="7791"/>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8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7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confinement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50"/>
        <w:gridCol w:w="743"/>
        <w:gridCol w:w="4098"/>
      </w:tblGrid>
      <w:tr>
        <w:trPr>
          <w:tblHeader w:val="true"/>
          <w:cantSplit w:val="true"/>
        </w:trPr>
        <w:tc>
          <w:tcPr>
            <w:tcW w:w="54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4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confinement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confinement v1.0</w:t>
            </w:r>
          </w:p>
        </w:tc>
      </w:tr>
      <w:tr>
        <w:trPr>
          <w:cantSplit w:val="true"/>
        </w:trPr>
        <w:tc>
          <w:tcPr>
            <w:tcW w:w="54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§8.7, §10.2.1 a)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4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UMS013 (MP-020) — Résolution des causes racines</w:t>
      </w:r>
    </w:p>
    <w:p>
      <w:pPr>
        <w:pStyle w:val="Normal"/>
        <w:keepNext w:val="false"/>
        <w:spacing w:lineRule="exact" w:line="210" w:before="0" w:after="40"/>
        <w:jc w:val="left"/>
        <w:rPr/>
      </w:pPr>
      <w:r>
        <w:rPr>
          <w:b w:val="false"/>
          <w:i/>
          <w:color w:val="2C3E50"/>
          <w:sz w:val="17"/>
        </w:rPr>
        <w:t xml:space="preserve">Choisir la méthode d'ACR ; animer l'atelier ; valider les causes ; définir les actions correctives. </w:t>
      </w:r>
      <w:r>
        <w:rPr>
          <w:b w:val="false"/>
          <w:i w:val="false"/>
          <w:color w:val="5A6B7B"/>
          <w:sz w:val="17"/>
        </w:rPr>
        <w:t>Pilote : Responsable qualité. Exigences : ISO 9001 §10.2.1 b).</w:t>
      </w:r>
    </w:p>
    <w:p>
      <w:pPr>
        <w:pStyle w:val="Normal"/>
        <w:keepNext w:val="true"/>
        <w:spacing w:lineRule="exact" w:line="198" w:before="40" w:after="0"/>
        <w:jc w:val="left"/>
        <w:rPr/>
      </w:pPr>
      <w:r>
        <w:rPr>
          <w:b/>
          <w:i w:val="false"/>
          <w:color w:val="17A2B8"/>
          <w:sz w:val="16"/>
        </w:rPr>
        <w:t>Tâche MP-020.T1 — Planifier et préparer l'analyse des causes racines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MP-020.1  </w:t>
      </w:r>
      <w:r>
        <w:rPr>
          <w:b/>
          <w:i w:val="false"/>
          <w:color w:val="123A5F"/>
          <w:sz w:val="16"/>
        </w:rPr>
        <w:t>Sélectionner la méthode de l'analyse des causes racines</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Méthode de l'analyse des causes racines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1041"/>
        <w:gridCol w:w="3388"/>
        <w:gridCol w:w="810"/>
        <w:gridCol w:w="2301"/>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de l'analyse des causes racines</w:t>
            </w:r>
          </w:p>
        </w:tc>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ACR</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ACR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avr.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causes racines</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causes racines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avr.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d'actions correctives</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ACR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MP-020.2  </w:t>
      </w:r>
      <w:r>
        <w:rPr>
          <w:b/>
          <w:i w:val="false"/>
          <w:color w:val="123A5F"/>
          <w:sz w:val="16"/>
        </w:rPr>
        <w:t>Définir le périmètre de l'analyse des causes racines</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Périmètre de l'analyse des causes racines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015"/>
        <w:gridCol w:w="3271"/>
        <w:gridCol w:w="810"/>
        <w:gridCol w:w="2360"/>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Périmètre de l'analyse des causes racines</w:t>
            </w:r>
          </w:p>
        </w:tc>
        <w:tc>
          <w:tcPr>
            <w:tcW w:w="10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ACR</w:t>
            </w:r>
          </w:p>
        </w:tc>
        <w:tc>
          <w:tcPr>
            <w:tcW w:w="10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ACR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avr.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causes racines</w:t>
            </w:r>
          </w:p>
        </w:tc>
        <w:tc>
          <w:tcPr>
            <w:tcW w:w="10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causes racines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avr.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d'actions correctives</w:t>
            </w:r>
          </w:p>
        </w:tc>
        <w:tc>
          <w:tcPr>
            <w:tcW w:w="10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ACR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mars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MP-020.3  </w:t>
      </w:r>
      <w:r>
        <w:rPr>
          <w:b/>
          <w:i w:val="false"/>
          <w:color w:val="123A5F"/>
          <w:sz w:val="16"/>
        </w:rPr>
        <w:t>Animer l'atelier de l'analyse des causes racines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Animer l'atelier de l'analyse des causes racines réalisé sur processus de réalisation principal ; Rapport ACR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HZ-UNI-QMS-CAPA-002 — Rapport d'action corrective (8D) — NC-HZ-UNI-QMS-002; 8D-02 — spécification non respectée; 8D-04 — Étalonnage échu sur l'instrument de mesure fournitures critiques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MP-020.T2 — Exécuter les activités de l'analyse des causes racines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MP-020.4  </w:t>
      </w:r>
      <w:r>
        <w:rPr>
          <w:b/>
          <w:i w:val="false"/>
          <w:color w:val="123A5F"/>
          <w:sz w:val="16"/>
        </w:rPr>
        <w:t>Construire le diagramme de l'analyse des causes racines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Construire le diagramme de l'analyse des causes racines réalisé sur processus de réalisation principal ; Rapport ACR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HZ-UNI-QMS-CAPA-002 — Rapport d'action corrective (8D) — NC-HZ-UNI-QMS-002; 8D-02 — spécification non respectée; 8D-04 — Étalonnage échu sur l'instrument de mesure fournitures critiques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MP-020.5  </w:t>
      </w:r>
      <w:r>
        <w:rPr>
          <w:b/>
          <w:i w:val="false"/>
          <w:color w:val="123A5F"/>
          <w:sz w:val="16"/>
        </w:rPr>
        <w:t>Valider l'analyse des causes racines</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97"/>
        <w:gridCol w:w="7418"/>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ACR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31"/>
        <w:gridCol w:w="743"/>
        <w:gridCol w:w="3917"/>
      </w:tblGrid>
      <w:tr>
        <w:trPr>
          <w:tblHeader w:val="true"/>
          <w:cantSplit w:val="true"/>
        </w:trPr>
        <w:tc>
          <w:tcPr>
            <w:tcW w:w="56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6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ACR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ACR v1.0</w:t>
            </w:r>
          </w:p>
        </w:tc>
      </w:tr>
      <w:tr>
        <w:trPr>
          <w:cantSplit w:val="true"/>
        </w:trPr>
        <w:tc>
          <w:tcPr>
            <w:tcW w:w="56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b)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6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MP-020.6  </w:t>
      </w:r>
      <w:r>
        <w:rPr>
          <w:b/>
          <w:i w:val="false"/>
          <w:color w:val="123A5F"/>
          <w:sz w:val="16"/>
        </w:rPr>
        <w:t>Relier l'analyse des causes racines aux normes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l'analyse des causes racines aux normes réalisé sur processus de réalisation principal ; Rapport ACR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HZ-UNI-QMS-CAPA-002 — Rapport d'action corrective (8D) — NC-HZ-UNI-QMS-002; 8D-02 — spécification non respectée; 8D-04 — Étalonnage échu sur l'instrument de mesure fournitures critiques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MP-020.T3 — Vérifier, enregistrer et clôturer l'analyse des causes racines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MP-020.7  </w:t>
      </w:r>
      <w:r>
        <w:rPr>
          <w:b/>
          <w:i w:val="false"/>
          <w:color w:val="123A5F"/>
          <w:sz w:val="16"/>
        </w:rPr>
        <w:t>Définir les actions correctives de l'analyse des causes racines</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Actions correctives de l'analyse des causes racines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023"/>
        <w:gridCol w:w="3292"/>
        <w:gridCol w:w="810"/>
        <w:gridCol w:w="2331"/>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Actions correctives de l'analyse des causes racines</w:t>
            </w:r>
          </w:p>
        </w:tc>
        <w:tc>
          <w:tcPr>
            <w:tcW w:w="1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2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ACR</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2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ACR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mars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causes racines</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2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causes racines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Journal des réclamations clients, févr.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d'actions correctives</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2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ACR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févr.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MP-020.8  </w:t>
      </w:r>
      <w:r>
        <w:rPr>
          <w:b/>
          <w:i w:val="false"/>
          <w:color w:val="123A5F"/>
          <w:sz w:val="16"/>
        </w:rPr>
        <w:t>Attribuer les rôles RACSI de l'analyse des causes racines</w:t>
      </w:r>
      <w:r>
        <w:rPr>
          <w:b w:val="false"/>
          <w:i w:val="false"/>
          <w:color w:val="5A6B7B"/>
          <w:sz w:val="15"/>
        </w:rPr>
        <w:t xml:space="preserve">  (Responsable qualité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48"/>
        <w:gridCol w:w="3426"/>
        <w:gridCol w:w="2417"/>
      </w:tblGrid>
      <w:tr>
        <w:trPr>
          <w:tblHeader w:val="true"/>
          <w:cantSplit w:val="true"/>
        </w:trPr>
        <w:tc>
          <w:tcPr>
            <w:tcW w:w="4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34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3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55"/>
        <w:gridCol w:w="1543"/>
        <w:gridCol w:w="2367"/>
        <w:gridCol w:w="2573"/>
        <w:gridCol w:w="1853"/>
      </w:tblGrid>
      <w:tr>
        <w:trPr>
          <w:tblHeader w:val="true"/>
          <w:cantSplit w:val="true"/>
        </w:trPr>
        <w:tc>
          <w:tcPr>
            <w:tcW w:w="1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3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8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1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qualité</w:t>
            </w:r>
          </w:p>
        </w:tc>
        <w:tc>
          <w:tcPr>
            <w:tcW w:w="1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8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MP-020.9  </w:t>
      </w:r>
      <w:r>
        <w:rPr>
          <w:b/>
          <w:i w:val="false"/>
          <w:color w:val="123A5F"/>
          <w:sz w:val="16"/>
        </w:rPr>
        <w:t>Valider le plan de l'analyse des causes racines</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97"/>
        <w:gridCol w:w="7418"/>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ACR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31"/>
        <w:gridCol w:w="743"/>
        <w:gridCol w:w="3917"/>
      </w:tblGrid>
      <w:tr>
        <w:trPr>
          <w:tblHeader w:val="true"/>
          <w:cantSplit w:val="true"/>
        </w:trPr>
        <w:tc>
          <w:tcPr>
            <w:tcW w:w="56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6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ACR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ACR v1.0</w:t>
            </w:r>
          </w:p>
        </w:tc>
      </w:tr>
      <w:tr>
        <w:trPr>
          <w:cantSplit w:val="true"/>
        </w:trPr>
        <w:tc>
          <w:tcPr>
            <w:tcW w:w="56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b)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6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UMS014 (MP-021) — Exécution et suivi des actions correctives</w:t>
      </w:r>
    </w:p>
    <w:p>
      <w:pPr>
        <w:pStyle w:val="Normal"/>
        <w:keepNext w:val="false"/>
        <w:spacing w:lineRule="exact" w:line="210" w:before="0" w:after="40"/>
        <w:jc w:val="left"/>
        <w:rPr/>
      </w:pPr>
      <w:r>
        <w:rPr>
          <w:b w:val="false"/>
          <w:i/>
          <w:color w:val="2C3E50"/>
          <w:sz w:val="17"/>
        </w:rPr>
        <w:t xml:space="preserve">Affecter les actions correctives ; exécuter et documenter ; confirmer l'efficacité ; clôturer. </w:t>
      </w:r>
      <w:r>
        <w:rPr>
          <w:b w:val="false"/>
          <w:i w:val="false"/>
          <w:color w:val="5A6B7B"/>
          <w:sz w:val="17"/>
        </w:rPr>
        <w:t>Pilote : Responsable qualité. Exigences : ISO 9001 §10.2.1 c)–d).</w:t>
      </w:r>
    </w:p>
    <w:p>
      <w:pPr>
        <w:pStyle w:val="Normal"/>
        <w:keepNext w:val="true"/>
        <w:spacing w:lineRule="exact" w:line="198" w:before="40" w:after="0"/>
        <w:jc w:val="left"/>
        <w:rPr/>
      </w:pPr>
      <w:r>
        <w:rPr>
          <w:b/>
          <w:i w:val="false"/>
          <w:color w:val="17A2B8"/>
          <w:sz w:val="16"/>
        </w:rPr>
        <w:t>Tâche MP-021.T1 — Planifier et préparer les actions correctives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MP-021.1  </w:t>
      </w:r>
      <w:r>
        <w:rPr>
          <w:b/>
          <w:i w:val="false"/>
          <w:color w:val="123A5F"/>
          <w:sz w:val="16"/>
        </w:rPr>
        <w:t>Affecter les actions correctives</w:t>
      </w:r>
      <w:r>
        <w:rPr>
          <w:b w:val="false"/>
          <w:i w:val="false"/>
          <w:color w:val="5A6B7B"/>
          <w:sz w:val="15"/>
        </w:rPr>
        <w:t xml:space="preserve">  (Responsable qualité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48"/>
        <w:gridCol w:w="3426"/>
        <w:gridCol w:w="2417"/>
      </w:tblGrid>
      <w:tr>
        <w:trPr>
          <w:tblHeader w:val="true"/>
          <w:cantSplit w:val="true"/>
        </w:trPr>
        <w:tc>
          <w:tcPr>
            <w:tcW w:w="4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34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3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55"/>
        <w:gridCol w:w="1543"/>
        <w:gridCol w:w="2367"/>
        <w:gridCol w:w="2573"/>
        <w:gridCol w:w="1853"/>
      </w:tblGrid>
      <w:tr>
        <w:trPr>
          <w:tblHeader w:val="true"/>
          <w:cantSplit w:val="true"/>
        </w:trPr>
        <w:tc>
          <w:tcPr>
            <w:tcW w:w="1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3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8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1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qualité</w:t>
            </w:r>
          </w:p>
        </w:tc>
        <w:tc>
          <w:tcPr>
            <w:tcW w:w="1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8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MP-021.2  </w:t>
      </w:r>
      <w:r>
        <w:rPr>
          <w:b/>
          <w:i w:val="false"/>
          <w:color w:val="123A5F"/>
          <w:sz w:val="16"/>
        </w:rPr>
        <w:t>Exécuter les activités des actions correctives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les activités des actions correctives réalisé sur processus de réalisation principal ; Enregistrements correctifs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HZ-UNI-QMS-NC — Registre des non-conformités et actions correctives; Éliminer la cause racine : livraison tardive au client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MP-021.3  </w:t>
      </w:r>
      <w:r>
        <w:rPr>
          <w:b/>
          <w:i w:val="false"/>
          <w:color w:val="123A5F"/>
          <w:sz w:val="16"/>
        </w:rPr>
        <w:t>Documenter le plan de surveillance</w:t>
      </w:r>
      <w:r>
        <w:rPr>
          <w:b w:val="false"/>
          <w:i w:val="false"/>
          <w:color w:val="5A6B7B"/>
          <w:sz w:val="15"/>
        </w:rPr>
        <w:t xml:space="preserve">  (Responsable qualité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91"/>
        <w:gridCol w:w="1545"/>
        <w:gridCol w:w="611"/>
        <w:gridCol w:w="4843"/>
      </w:tblGrid>
      <w:tr>
        <w:trPr>
          <w:tblHeader w:val="true"/>
          <w:cantSplit w:val="true"/>
        </w:trPr>
        <w:tc>
          <w:tcPr>
            <w:tcW w:w="3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8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r>
      <w:tr>
        <w:trPr>
          <w:cantSplit w:val="true"/>
        </w:trPr>
        <w:tc>
          <w:tcPr>
            <w:tcW w:w="3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TPL-NC — Registre des non-conformités et actions correctives</w:t>
            </w:r>
          </w:p>
        </w:tc>
        <w:tc>
          <w:tcPr>
            <w:tcW w:w="15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HZ-UNI-QMS-UMS014-03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8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correctifs pour produits et services, aligné sur ISO 9001 ; généré à partir des données du projet puis complété par l'auteur.</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0290" w:type="dxa"/>
            <w:gridSpan w:val="4"/>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HZ-UNI-QMS-NC — Registre des non-conformités et actions correctives</w:t>
            </w:r>
          </w:p>
        </w:tc>
      </w:tr>
    </w:tbl>
    <w:p>
      <w:pPr>
        <w:pStyle w:val="Normal"/>
        <w:keepNext w:val="true"/>
        <w:spacing w:lineRule="exact" w:line="198" w:before="40" w:after="0"/>
        <w:jc w:val="left"/>
        <w:rPr/>
      </w:pPr>
      <w:r>
        <w:rPr>
          <w:b/>
          <w:i w:val="false"/>
          <w:color w:val="17A2B8"/>
          <w:sz w:val="16"/>
        </w:rPr>
        <w:t>Tâche MP-021.T2 — Exécuter les activités des actions correctives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MP-021.4  </w:t>
      </w:r>
      <w:r>
        <w:rPr>
          <w:b/>
          <w:i w:val="false"/>
          <w:color w:val="123A5F"/>
          <w:sz w:val="16"/>
        </w:rPr>
        <w:t>Évaluer les actions correctives</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73"/>
        <w:gridCol w:w="743"/>
        <w:gridCol w:w="810"/>
        <w:gridCol w:w="5364"/>
      </w:tblGrid>
      <w:tr>
        <w:trPr>
          <w:tblHeader w:val="true"/>
          <w:cantSplit w:val="true"/>
        </w:trPr>
        <w:tc>
          <w:tcPr>
            <w:tcW w:w="33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correctifs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correctifs revu le 2026-05-09 ; 2 écarts corrigés.</w:t>
            </w:r>
          </w:p>
        </w:tc>
      </w:tr>
      <w:tr>
        <w:trPr>
          <w:cantSplit w:val="true"/>
        </w:trPr>
        <w:tc>
          <w:tcPr>
            <w:tcW w:w="33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c)–d)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§10.2.1 c)–d) avec la liste de contrôle du jalon.</w:t>
            </w:r>
          </w:p>
        </w:tc>
      </w:tr>
      <w:tr>
        <w:trPr>
          <w:cantSplit w:val="true"/>
        </w:trPr>
        <w:tc>
          <w:tcPr>
            <w:tcW w:w="33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Preuves d'exécution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Preuves d'exécution.</w:t>
            </w:r>
          </w:p>
        </w:tc>
      </w:tr>
      <w:tr>
        <w:trPr>
          <w:cantSplit w:val="true"/>
        </w:trPr>
        <w:tc>
          <w:tcPr>
            <w:tcW w:w="33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KPI-18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MP-021.5  </w:t>
      </w:r>
      <w:r>
        <w:rPr>
          <w:b/>
          <w:i w:val="false"/>
          <w:color w:val="123A5F"/>
          <w:sz w:val="16"/>
        </w:rPr>
        <w:t>Confirmer les actions correctives</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891"/>
        <w:gridCol w:w="7724"/>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7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7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correctifs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87"/>
        <w:gridCol w:w="743"/>
        <w:gridCol w:w="4061"/>
      </w:tblGrid>
      <w:tr>
        <w:trPr>
          <w:tblHeader w:val="true"/>
          <w:cantSplit w:val="true"/>
        </w:trPr>
        <w:tc>
          <w:tcPr>
            <w:tcW w:w="54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0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4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correctifs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correctifs v1.0</w:t>
            </w:r>
          </w:p>
        </w:tc>
      </w:tr>
      <w:tr>
        <w:trPr>
          <w:cantSplit w:val="true"/>
        </w:trPr>
        <w:tc>
          <w:tcPr>
            <w:tcW w:w="54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§10.2.1 c)–d)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4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MP-021.T3 — Vérifier, enregistrer et clôturer les actions correctives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MP-021.6  </w:t>
      </w:r>
      <w:r>
        <w:rPr>
          <w:b/>
          <w:i w:val="false"/>
          <w:color w:val="123A5F"/>
          <w:sz w:val="16"/>
        </w:rPr>
        <w:t>Escalader si nécessaire</w:t>
      </w:r>
      <w:r>
        <w:rPr>
          <w:b w:val="false"/>
          <w:i w:val="false"/>
          <w:color w:val="5A6B7B"/>
          <w:sz w:val="15"/>
        </w:rPr>
        <w:t xml:space="preserve">  (Responsable qualité · Escalade)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15"/>
        <w:gridCol w:w="8575"/>
      </w:tblGrid>
      <w:tr>
        <w:trPr>
          <w:tblHeader w:val="true"/>
          <w:cantSplit w:val="true"/>
        </w:trPr>
        <w:tc>
          <w:tcPr>
            <w:tcW w:w="17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Escaladé à</w:t>
            </w:r>
          </w:p>
        </w:tc>
        <w:tc>
          <w:tcPr>
            <w:tcW w:w="85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17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c>
          <w:tcPr>
            <w:tcW w:w="85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correctifs est en retard au-delà de la tolérance ; une décision sur les ressources est nécessaire.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MP-021.7  </w:t>
      </w:r>
      <w:r>
        <w:rPr>
          <w:b/>
          <w:i w:val="false"/>
          <w:color w:val="123A5F"/>
          <w:sz w:val="16"/>
        </w:rPr>
        <w:t>Clôturer le cycle des actions correctives</w:t>
      </w:r>
      <w:r>
        <w:rPr>
          <w:b w:val="false"/>
          <w:i w:val="false"/>
          <w:color w:val="5A6B7B"/>
          <w:sz w:val="15"/>
        </w:rPr>
        <w:t xml:space="preserve">  (Responsable qualité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54"/>
        <w:gridCol w:w="4691"/>
        <w:gridCol w:w="1146"/>
      </w:tblGrid>
      <w:tr>
        <w:trPr>
          <w:tblHeader w:val="true"/>
          <w:cantSplit w:val="true"/>
        </w:trPr>
        <w:tc>
          <w:tcPr>
            <w:tcW w:w="44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46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44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correctifs clôturé ; efficacité vérifiée sur le KPI et preuves classées.</w:t>
            </w:r>
          </w:p>
        </w:tc>
        <w:tc>
          <w:tcPr>
            <w:tcW w:w="46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HZ-UNI-QMS-NC — Registre des non-conformités et actions correctives; Éliminer la cause racine : livraison tardive au client</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2026-05-14</w:t>
            </w:r>
          </w:p>
        </w:tc>
      </w:tr>
    </w:tbl>
    <w:p>
      <w:pPr>
        <w:pStyle w:val="Heading3"/>
        <w:rPr/>
      </w:pPr>
      <w:r>
        <w:rPr/>
        <w:t>UMS015 (MP-022) — Capitalisation et clôture des non-conformités</w:t>
      </w:r>
    </w:p>
    <w:p>
      <w:pPr>
        <w:pStyle w:val="Normal"/>
        <w:keepNext w:val="false"/>
        <w:spacing w:lineRule="exact" w:line="210" w:before="0" w:after="40"/>
        <w:jc w:val="left"/>
        <w:rPr/>
      </w:pPr>
      <w:r>
        <w:rPr>
          <w:b w:val="false"/>
          <w:i/>
          <w:color w:val="2C3E50"/>
          <w:sz w:val="17"/>
        </w:rPr>
        <w:t xml:space="preserve">Planifier le REX ; documenter les enseignements ; identifier la standardisation ; mettre à jour la base de connaissances. </w:t>
      </w:r>
      <w:r>
        <w:rPr>
          <w:b w:val="false"/>
          <w:i w:val="false"/>
          <w:color w:val="5A6B7B"/>
          <w:sz w:val="17"/>
        </w:rPr>
        <w:t>Pilote : Responsable qualité. Exigences : ISO 9001 §10.2.2.</w:t>
      </w:r>
    </w:p>
    <w:p>
      <w:pPr>
        <w:pStyle w:val="Normal"/>
        <w:keepNext w:val="true"/>
        <w:spacing w:lineRule="exact" w:line="198" w:before="40" w:after="0"/>
        <w:jc w:val="left"/>
        <w:rPr/>
      </w:pPr>
      <w:r>
        <w:rPr>
          <w:b/>
          <w:i w:val="false"/>
          <w:color w:val="17A2B8"/>
          <w:sz w:val="16"/>
        </w:rPr>
        <w:t>Tâche MP-022.T1 — Planifier et préparer la clôture des non-conformités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MP-022.1  </w:t>
      </w:r>
      <w:r>
        <w:rPr>
          <w:b/>
          <w:i w:val="false"/>
          <w:color w:val="123A5F"/>
          <w:sz w:val="16"/>
        </w:rPr>
        <w:t>Planifier le REX de la clôture des non-conformités</w:t>
      </w:r>
      <w:r>
        <w:rPr>
          <w:b w:val="false"/>
          <w:i w:val="false"/>
          <w:color w:val="5A6B7B"/>
          <w:sz w:val="15"/>
        </w:rPr>
        <w:t xml:space="preserve">  (Responsable qualité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51"/>
        <w:gridCol w:w="1255"/>
        <w:gridCol w:w="896"/>
        <w:gridCol w:w="896"/>
        <w:gridCol w:w="1793"/>
      </w:tblGrid>
      <w:tr>
        <w:trPr>
          <w:tblHeader w:val="true"/>
          <w:cantSplit w:val="true"/>
        </w:trPr>
        <w:tc>
          <w:tcPr>
            <w:tcW w:w="5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7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Documenter les enseignements de la clôture des non-conformités</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2026-05-12</w:t>
            </w:r>
          </w:p>
        </w:tc>
        <w:tc>
          <w:tcPr>
            <w:tcW w:w="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2026-05-26</w:t>
            </w:r>
          </w:p>
        </w:tc>
        <w:tc>
          <w:tcPr>
            <w:tcW w:w="1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w:t>
            </w:r>
          </w:p>
        </w:tc>
      </w:tr>
      <w:tr>
        <w:trPr>
          <w:cantSplit w:val="true"/>
        </w:trPr>
        <w:tc>
          <w:tcPr>
            <w:tcW w:w="5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Identifier la standardisation de la clôture des non-conformités</w:t>
            </w:r>
          </w:p>
        </w:tc>
        <w:tc>
          <w:tcPr>
            <w:tcW w:w="1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Leila Mansouri</w:t>
            </w:r>
          </w:p>
        </w:tc>
        <w:tc>
          <w:tcPr>
            <w:tcW w:w="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2026-05-17</w:t>
            </w:r>
          </w:p>
        </w:tc>
        <w:tc>
          <w:tcPr>
            <w:tcW w:w="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2026-06-05</w:t>
            </w:r>
          </w:p>
        </w:tc>
        <w:tc>
          <w:tcPr>
            <w:tcW w:w="1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enseignements</w:t>
            </w:r>
          </w:p>
        </w:tc>
      </w:tr>
      <w:tr>
        <w:trPr>
          <w:cantSplit w:val="true"/>
        </w:trPr>
        <w:tc>
          <w:tcPr>
            <w:tcW w:w="5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Revoir l'efficacité de la clôture des non-conformités</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2026-05-22</w:t>
            </w:r>
          </w:p>
        </w:tc>
        <w:tc>
          <w:tcPr>
            <w:tcW w:w="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2026-06-15</w:t>
            </w:r>
          </w:p>
        </w:tc>
        <w:tc>
          <w:tcPr>
            <w:tcW w:w="1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MP-022.2  </w:t>
      </w:r>
      <w:r>
        <w:rPr>
          <w:b/>
          <w:i w:val="false"/>
          <w:color w:val="123A5F"/>
          <w:sz w:val="16"/>
        </w:rPr>
        <w:t>Documenter les enseignements de la clôture des non-conformités</w:t>
      </w:r>
      <w:r>
        <w:rPr>
          <w:b w:val="false"/>
          <w:i w:val="false"/>
          <w:color w:val="5A6B7B"/>
          <w:sz w:val="15"/>
        </w:rPr>
        <w:t xml:space="preserve">  (Responsable qualité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HZ-UNI-QMS-UMS015-02</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MP-022.3  </w:t>
      </w:r>
      <w:r>
        <w:rPr>
          <w:b/>
          <w:i w:val="false"/>
          <w:color w:val="123A5F"/>
          <w:sz w:val="16"/>
        </w:rPr>
        <w:t>Identifier la standardisation de la clôture des non-conformités</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Standardisation de la clôture des non-conformités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743"/>
        <w:gridCol w:w="3318"/>
        <w:gridCol w:w="809"/>
        <w:gridCol w:w="2585"/>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Standardisation de la clôture des non-conformités</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3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 REX ; suivi par Responsable qualité.</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avr. 2026</w:t>
            </w:r>
          </w:p>
        </w:tc>
      </w:tr>
    </w:tbl>
    <w:p>
      <w:pPr>
        <w:pStyle w:val="Normal"/>
        <w:keepNext w:val="true"/>
        <w:spacing w:lineRule="exact" w:line="198" w:before="40" w:after="0"/>
        <w:jc w:val="left"/>
        <w:rPr/>
      </w:pPr>
      <w:r>
        <w:rPr>
          <w:b/>
          <w:i w:val="false"/>
          <w:color w:val="17A2B8"/>
          <w:sz w:val="16"/>
        </w:rPr>
        <w:t>Tâche MP-022.T2 — Exécuter les activités de la clôture des non-conformités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MP-022.4  </w:t>
      </w:r>
      <w:r>
        <w:rPr>
          <w:b/>
          <w:i w:val="false"/>
          <w:color w:val="123A5F"/>
          <w:sz w:val="16"/>
        </w:rPr>
        <w:t>Revoir l'efficacité de la clôture des non-conformités</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4.8/5.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88"/>
        <w:gridCol w:w="743"/>
        <w:gridCol w:w="810"/>
        <w:gridCol w:w="5249"/>
      </w:tblGrid>
      <w:tr>
        <w:trPr>
          <w:tblHeader w:val="true"/>
          <w:cantSplit w:val="true"/>
        </w:trPr>
        <w:tc>
          <w:tcPr>
            <w:tcW w:w="3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REX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 revu le 2026-05-10 ; 2 écarts corrigés.</w:t>
            </w:r>
          </w:p>
        </w:tc>
      </w:tr>
      <w:tr>
        <w:trPr>
          <w:cantSplit w:val="true"/>
        </w:trPr>
        <w:tc>
          <w:tcPr>
            <w:tcW w:w="34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§10.2.2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§10.2.2 avec la liste de contrôle du jalon.</w:t>
            </w:r>
          </w:p>
        </w:tc>
      </w:tr>
      <w:tr>
        <w:trPr>
          <w:cantSplit w:val="true"/>
        </w:trPr>
        <w:tc>
          <w:tcPr>
            <w:tcW w:w="3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Registre des enseignements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Registre des enseignements.</w:t>
            </w:r>
          </w:p>
        </w:tc>
      </w:tr>
      <w:tr>
        <w:trPr>
          <w:cantSplit w:val="true"/>
        </w:trPr>
        <w:tc>
          <w:tcPr>
            <w:tcW w:w="34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KPI-19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MP-022.5  </w:t>
      </w:r>
      <w:r>
        <w:rPr>
          <w:b/>
          <w:i w:val="false"/>
          <w:color w:val="123A5F"/>
          <w:sz w:val="16"/>
        </w:rPr>
        <w:t>Valider la pérennité de la clôture des non-conformités</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97"/>
        <w:gridCol w:w="7418"/>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00"/>
        <w:gridCol w:w="743"/>
        <w:gridCol w:w="4048"/>
      </w:tblGrid>
      <w:tr>
        <w:trPr>
          <w:tblHeader w:val="true"/>
          <w:cantSplit w:val="true"/>
        </w:trPr>
        <w:tc>
          <w:tcPr>
            <w:tcW w:w="5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0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 REX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 v1.0</w:t>
            </w:r>
          </w:p>
        </w:tc>
      </w:tr>
      <w:tr>
        <w:trPr>
          <w:cantSplit w:val="true"/>
        </w:trPr>
        <w:tc>
          <w:tcPr>
            <w:tcW w:w="55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§10.2.2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0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MP-022.6  </w:t>
      </w:r>
      <w:r>
        <w:rPr>
          <w:b/>
          <w:i w:val="false"/>
          <w:color w:val="123A5F"/>
          <w:sz w:val="16"/>
        </w:rPr>
        <w:t>Planifier la généralisation de la clôture des non-conformités</w:t>
      </w:r>
      <w:r>
        <w:rPr>
          <w:b w:val="false"/>
          <w:i w:val="false"/>
          <w:color w:val="5A6B7B"/>
          <w:sz w:val="15"/>
        </w:rPr>
        <w:t xml:space="preserve">  (Responsable qualité · Plan)</w:t>
      </w:r>
      <w:r>
        <w:rPr>
          <w:b/>
          <w:i w:val="false"/>
          <w:color w:val="17A2B8"/>
          <w:sz w:val="15"/>
        </w:rPr>
        <w:t xml:space="preserve">  À saisir ▾</w:t>
      </w:r>
      <w:r>
        <w:rPr>
          <w:b/>
          <w:i w:val="false"/>
          <w:color w:val="123A5F"/>
          <w:sz w:val="15"/>
        </w:rPr>
        <w:t xml:space="preserve">  Activités planifiées (deviennent des actions)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8"/>
        <w:gridCol w:w="1189"/>
        <w:gridCol w:w="849"/>
        <w:gridCol w:w="849"/>
        <w:gridCol w:w="1826"/>
      </w:tblGrid>
      <w:tr>
        <w:trPr>
          <w:tblHeader w:val="true"/>
          <w:cantSplit w:val="true"/>
        </w:trPr>
        <w:tc>
          <w:tcPr>
            <w:tcW w:w="55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1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8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55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la base de connaissances de la clôture des non-conformités</w:t>
            </w:r>
          </w:p>
        </w:tc>
        <w:tc>
          <w:tcPr>
            <w:tcW w:w="11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2026-05-18</w:t>
            </w:r>
          </w:p>
        </w:tc>
        <w:tc>
          <w:tcPr>
            <w:tcW w:w="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2026-06-01</w:t>
            </w:r>
          </w:p>
        </w:tc>
        <w:tc>
          <w:tcPr>
            <w:tcW w:w="1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w:t>
            </w:r>
          </w:p>
        </w:tc>
      </w:tr>
      <w:tr>
        <w:trPr>
          <w:cantSplit w:val="true"/>
        </w:trPr>
        <w:tc>
          <w:tcPr>
            <w:tcW w:w="55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Clôturer le cycle de la clôture des non-conformités</w:t>
            </w:r>
          </w:p>
        </w:tc>
        <w:tc>
          <w:tcPr>
            <w:tcW w:w="11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Leila Mansouri</w:t>
            </w:r>
          </w:p>
        </w:tc>
        <w:tc>
          <w:tcPr>
            <w:tcW w:w="8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2026-05-23</w:t>
            </w:r>
          </w:p>
        </w:tc>
        <w:tc>
          <w:tcPr>
            <w:tcW w:w="8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2026-06-11</w:t>
            </w:r>
          </w:p>
        </w:tc>
        <w:tc>
          <w:tcPr>
            <w:tcW w:w="1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Registre des enseignements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MP-022.T3 — Vérifier, enregistrer et clôturer la clôture des non-conformités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MP-022.7  </w:t>
      </w:r>
      <w:r>
        <w:rPr>
          <w:b/>
          <w:i w:val="false"/>
          <w:color w:val="123A5F"/>
          <w:sz w:val="16"/>
        </w:rPr>
        <w:t>Mettre à jour la base de connaissances de la clôture des non-conformités</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952"/>
        <w:gridCol w:w="1715"/>
        <w:gridCol w:w="4624"/>
      </w:tblGrid>
      <w:tr>
        <w:trPr>
          <w:tblHeader w:val="true"/>
          <w:cantSplit w:val="true"/>
        </w:trPr>
        <w:tc>
          <w:tcPr>
            <w:tcW w:w="39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46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3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 mis à jour : spécification non respectée.</w:t>
            </w:r>
          </w:p>
        </w:tc>
        <w:tc>
          <w:tcPr>
            <w:tcW w:w="17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4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Documenter les enseignements de la clôture des non-conformités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MP-022.8  </w:t>
      </w:r>
      <w:r>
        <w:rPr>
          <w:b/>
          <w:i w:val="false"/>
          <w:color w:val="123A5F"/>
          <w:sz w:val="16"/>
        </w:rPr>
        <w:t>Clôturer le cycle de la clôture des non-conformités</w:t>
      </w:r>
      <w:r>
        <w:rPr>
          <w:b w:val="false"/>
          <w:i w:val="false"/>
          <w:color w:val="5A6B7B"/>
          <w:sz w:val="15"/>
        </w:rPr>
        <w:t xml:space="preserve">  (Responsable qualité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882"/>
        <w:gridCol w:w="4263"/>
        <w:gridCol w:w="1146"/>
      </w:tblGrid>
      <w:tr>
        <w:trPr>
          <w:tblHeader w:val="true"/>
          <w:cantSplit w:val="true"/>
        </w:trPr>
        <w:tc>
          <w:tcPr>
            <w:tcW w:w="4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4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4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REX clôturé ; efficacité vérifiée sur le KPI et preuves classées.</w:t>
            </w:r>
          </w:p>
        </w:tc>
        <w:tc>
          <w:tcPr>
            <w:tcW w:w="4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Documenter les enseignements de la clôture des non-conformités</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2026-05-17</w:t>
            </w:r>
          </w:p>
        </w:tc>
      </w:tr>
    </w:tbl>
    <w:p>
      <w:pPr>
        <w:pStyle w:val="Heading3"/>
        <w:rPr/>
      </w:pPr>
      <w:r>
        <w:rPr/>
        <w:t>DMS015 (MP-076) — Intelligence automatisée des causes racines</w:t>
      </w:r>
    </w:p>
    <w:p>
      <w:pPr>
        <w:pStyle w:val="Normal"/>
        <w:keepNext w:val="false"/>
        <w:spacing w:lineRule="exact" w:line="210" w:before="0" w:after="40"/>
        <w:jc w:val="left"/>
        <w:rPr/>
      </w:pPr>
      <w:r>
        <w:rPr>
          <w:b w:val="false"/>
          <w:i/>
          <w:color w:val="2C3E50"/>
          <w:sz w:val="17"/>
        </w:rPr>
        <w:t xml:space="preserve">Automatiser l'ACR ; utiliser l'IA ; relier aux schémas historiques ; accélérer la résolution.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MP-076.T1 — Planifier et préparer l'intelligence des causes racines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MP-076.1  </w:t>
      </w:r>
      <w:r>
        <w:rPr>
          <w:b/>
          <w:i w:val="false"/>
          <w:color w:val="123A5F"/>
          <w:sz w:val="16"/>
        </w:rPr>
        <w:t>Ingérer les données de l'intelligence des causes racines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Ingérer les données de l'intelligence des causes racines : réalisé par le moteur DynamicMS ; Causes suggérées par l'IA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MP-076.2  </w:t>
      </w:r>
      <w:r>
        <w:rPr>
          <w:b/>
          <w:i w:val="false"/>
          <w:color w:val="123A5F"/>
          <w:sz w:val="16"/>
        </w:rPr>
        <w:t>Appliquer l'IA de l'intelligence des causes racines</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l'IA de l'intelligence des causes racines. Entrées : Données du problème ; ACR historiques ; Données de processus.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Causes suggérées par l'IA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MP-076.3  </w:t>
      </w:r>
      <w:r>
        <w:rPr>
          <w:b/>
          <w:i w:val="false"/>
          <w:color w:val="123A5F"/>
          <w:sz w:val="16"/>
        </w:rPr>
        <w:t>Relier l'intelligence des causes racines aux schémas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l'intelligence des causes racines aux schémas réalisé sur processus de réalisation principal ; Causes suggérées par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MP-076.T2 — Exécuter les activités de l'intelligence des causes racines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MP-076.4  </w:t>
      </w:r>
      <w:r>
        <w:rPr>
          <w:b/>
          <w:i w:val="false"/>
          <w:color w:val="123A5F"/>
          <w:sz w:val="16"/>
        </w:rPr>
        <w:t>Classer l'intelligence des causes racines</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Classer l'intelligence des causes racines. Entrées : Données du problème ; ACR historiques ; Données de processus.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Causes suggérées par l'IA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MP-076.5  </w:t>
      </w:r>
      <w:r>
        <w:rPr>
          <w:b/>
          <w:i w:val="false"/>
          <w:color w:val="123A5F"/>
          <w:sz w:val="16"/>
        </w:rPr>
        <w:t>Recommander la vérification de l'intelligence des causes racines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la vérification de l'intelligence des causes racines réalisé sur processus de réalisation principal ; Causes suggérées par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MP-076.6  </w:t>
      </w:r>
      <w:r>
        <w:rPr>
          <w:b/>
          <w:i w:val="false"/>
          <w:color w:val="123A5F"/>
          <w:sz w:val="16"/>
        </w:rPr>
        <w:t>Valider l'intelligence des causes racines avec les experts</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61"/>
        <w:gridCol w:w="1827"/>
        <w:gridCol w:w="7503"/>
      </w:tblGrid>
      <w:tr>
        <w:trPr>
          <w:tblHeader w:val="true"/>
          <w:cantSplit w:val="true"/>
        </w:trPr>
        <w:tc>
          <w:tcPr>
            <w:tcW w:w="9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8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18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Causes classées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77"/>
        <w:gridCol w:w="1420"/>
        <w:gridCol w:w="4294"/>
      </w:tblGrid>
      <w:tr>
        <w:trPr>
          <w:tblHeader w:val="true"/>
          <w:cantSplit w:val="true"/>
        </w:trPr>
        <w:tc>
          <w:tcPr>
            <w:tcW w:w="45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4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2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5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Causes suggérées par l'IA complet</w:t>
            </w:r>
          </w:p>
        </w:tc>
        <w:tc>
          <w:tcPr>
            <w:tcW w:w="1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2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Causes suggérées par l'IA v1.0</w:t>
            </w:r>
          </w:p>
        </w:tc>
      </w:tr>
      <w:tr>
        <w:trPr>
          <w:cantSplit w:val="true"/>
        </w:trPr>
        <w:tc>
          <w:tcPr>
            <w:tcW w:w="45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14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42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5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2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MP-076.T3 — Vérifier, enregistrer et clôturer l'intelligence des causes racines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MP-076.7  </w:t>
      </w:r>
      <w:r>
        <w:rPr>
          <w:b/>
          <w:i w:val="false"/>
          <w:color w:val="123A5F"/>
          <w:sz w:val="16"/>
        </w:rPr>
        <w:t>Mettre à jour la base de connaissances de l'intelligence des causes racines</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59"/>
        <w:gridCol w:w="1581"/>
        <w:gridCol w:w="2751"/>
      </w:tblGrid>
      <w:tr>
        <w:trPr>
          <w:tblHeader w:val="true"/>
          <w:cantSplit w:val="true"/>
        </w:trPr>
        <w:tc>
          <w:tcPr>
            <w:tcW w:w="5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5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Causes suggérées par l'IA mis à jour : Utilisation d'une version obsolète d'un document.</w:t>
            </w:r>
          </w:p>
        </w:tc>
        <w:tc>
          <w:tcPr>
            <w:tcW w:w="15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MP-076.8  </w:t>
      </w:r>
      <w:r>
        <w:rPr>
          <w:b/>
          <w:i w:val="false"/>
          <w:color w:val="123A5F"/>
          <w:sz w:val="16"/>
        </w:rPr>
        <w:t>Suivre la précision de l'intelligence des causes racines</w:t>
      </w:r>
      <w:r>
        <w:rPr>
          <w:b w:val="false"/>
          <w:i w:val="false"/>
          <w:color w:val="5A6B7B"/>
          <w:sz w:val="15"/>
        </w:rPr>
        <w:t xml:space="preserve">  (Responsable qualité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(Causes suggérées par l'IA)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(Causes suggérées par l'IA)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Heading3"/>
        <w:rPr/>
      </w:pPr>
      <w:r>
        <w:rPr/>
        <w:t>DMS020 (MP-081) — Moteur de recommandation automatisée de CAPA</w:t>
      </w:r>
    </w:p>
    <w:p>
      <w:pPr>
        <w:pStyle w:val="Normal"/>
        <w:keepNext w:val="false"/>
        <w:spacing w:lineRule="exact" w:line="210" w:before="0" w:after="40"/>
        <w:jc w:val="left"/>
        <w:rPr/>
      </w:pPr>
      <w:r>
        <w:rPr>
          <w:b w:val="false"/>
          <w:i/>
          <w:color w:val="2C3E50"/>
          <w:sz w:val="17"/>
        </w:rPr>
        <w:t xml:space="preserve">Recommander des CAPA par l'IA ; apprendre de l'historique ; accélérer la résolution.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MP-081.T1 — Planifier et préparer les recommandations de CAPA</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MP-081.1  </w:t>
      </w:r>
      <w:r>
        <w:rPr>
          <w:b/>
          <w:i w:val="false"/>
          <w:color w:val="123A5F"/>
          <w:sz w:val="16"/>
        </w:rPr>
        <w:t>Ingérer les données des recommandations de CAPA</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Ingérer les données des recommandations de CAPA : réalisé par le moteur DynamicMS ; Recommandations de CAPA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MP-081.2  </w:t>
      </w:r>
      <w:r>
        <w:rPr>
          <w:b/>
          <w:i w:val="false"/>
          <w:color w:val="123A5F"/>
          <w:sz w:val="16"/>
        </w:rPr>
        <w:t>Appliquer l'IA des recommandations de CAPA</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l'IA des recommandations de CAPA. Entrées : Données de NC ; CAPA historiques ; Données de causes racines.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Recommandations de CAPA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MP-081.3  </w:t>
      </w:r>
      <w:r>
        <w:rPr>
          <w:b/>
          <w:i w:val="false"/>
          <w:color w:val="123A5F"/>
          <w:sz w:val="16"/>
        </w:rPr>
        <w:t>Classer les recommandations de CAPA par efficacité</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3.7</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3.7/5.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37"/>
        <w:gridCol w:w="743"/>
        <w:gridCol w:w="810"/>
        <w:gridCol w:w="5200"/>
      </w:tblGrid>
      <w:tr>
        <w:trPr>
          <w:tblHeader w:val="true"/>
          <w:cantSplit w:val="true"/>
        </w:trPr>
        <w:tc>
          <w:tcPr>
            <w:tcW w:w="35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de CAPA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Recommandations de CAPA revu le 2026-05-14 ; 2 écarts corrigés.</w:t>
            </w:r>
          </w:p>
        </w:tc>
      </w:tr>
      <w:tr>
        <w:trPr>
          <w:cantSplit w:val="true"/>
        </w:trPr>
        <w:tc>
          <w:tcPr>
            <w:tcW w:w="35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Classements d'efficacité</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Classements d'efficacité.</w:t>
            </w:r>
          </w:p>
        </w:tc>
      </w:tr>
      <w:tr>
        <w:trPr>
          <w:cantSplit w:val="true"/>
        </w:trPr>
        <w:tc>
          <w:tcPr>
            <w:tcW w:w="35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MP-081.T2 — Exécuter les activités des recommandations de CAPA</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MP-081.4  </w:t>
      </w:r>
      <w:r>
        <w:rPr>
          <w:b/>
          <w:i w:val="false"/>
          <w:color w:val="123A5F"/>
          <w:sz w:val="16"/>
        </w:rPr>
        <w:t>Relier les recommandations de CAPA aux réussites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les recommandations de CAPA aux réussites réalisé sur processus de réalisation principal ; Recommandations de CAPA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MP-081.5  </w:t>
      </w:r>
      <w:r>
        <w:rPr>
          <w:b/>
          <w:i w:val="false"/>
          <w:color w:val="123A5F"/>
          <w:sz w:val="16"/>
        </w:rPr>
        <w:t>Fournir des conseils des recommandations de CAPA</w:t>
      </w:r>
      <w:r>
        <w:rPr>
          <w:b w:val="false"/>
          <w:i w:val="false"/>
          <w:color w:val="5A6B7B"/>
          <w:sz w:val="15"/>
        </w:rPr>
        <w:t xml:space="preserve">  (Responsable qualité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36"/>
        <w:gridCol w:w="3122"/>
        <w:gridCol w:w="3733"/>
      </w:tblGrid>
      <w:tr>
        <w:trPr>
          <w:tblHeader w:val="true"/>
          <w:cantSplit w:val="true"/>
        </w:trPr>
        <w:tc>
          <w:tcPr>
            <w:tcW w:w="3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des conseils des recommandations de CAPA</w:t>
            </w:r>
          </w:p>
        </w:tc>
        <w:tc>
          <w:tcPr>
            <w:tcW w:w="3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Recommandations de CAPA</w:t>
            </w:r>
          </w:p>
        </w:tc>
      </w:tr>
      <w:tr>
        <w:trPr>
          <w:cantSplit w:val="true"/>
        </w:trPr>
        <w:tc>
          <w:tcPr>
            <w:tcW w:w="3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qualité</w:t>
            </w:r>
          </w:p>
        </w:tc>
        <w:tc>
          <w:tcPr>
            <w:tcW w:w="37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MP-081.6  </w:t>
      </w:r>
      <w:r>
        <w:rPr>
          <w:b/>
          <w:i w:val="false"/>
          <w:color w:val="123A5F"/>
          <w:sz w:val="16"/>
        </w:rPr>
        <w:t>Suivre l'efficacité des recommandations de CAPA</w:t>
      </w:r>
      <w:r>
        <w:rPr>
          <w:b w:val="false"/>
          <w:i w:val="false"/>
          <w:color w:val="5A6B7B"/>
          <w:sz w:val="15"/>
        </w:rPr>
        <w:t xml:space="preserve">  (Responsable qualité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(Recommandations de CAPA)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(Recommandations de CAPA)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MP-081.T3 — Vérifier, enregistrer et clôturer les recommandations de CAPA</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MP-081.7  </w:t>
      </w:r>
      <w:r>
        <w:rPr>
          <w:b/>
          <w:i w:val="false"/>
          <w:color w:val="123A5F"/>
          <w:sz w:val="16"/>
        </w:rPr>
        <w:t>Tirer les enseignements des recommandations de CAPA</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Tirer les enseignements des recommandations de CAPA réalisé sur processus de réalisation principal ; Recommandations de CAPA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MP-081.8  </w:t>
      </w:r>
      <w:r>
        <w:rPr>
          <w:b/>
          <w:i w:val="false"/>
          <w:color w:val="123A5F"/>
          <w:sz w:val="16"/>
        </w:rPr>
        <w:t>Améliorer les recommandations de CAPA</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18"/>
        <w:gridCol w:w="2122"/>
        <w:gridCol w:w="2751"/>
      </w:tblGrid>
      <w:tr>
        <w:trPr>
          <w:tblHeader w:val="true"/>
          <w:cantSplit w:val="true"/>
        </w:trPr>
        <w:tc>
          <w:tcPr>
            <w:tcW w:w="5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1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Recommandations de CAPA mis à jour : spécification non respectée.</w:t>
            </w:r>
          </w:p>
        </w:tc>
        <w:tc>
          <w:tcPr>
            <w:tcW w:w="2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DMS021 (MP-082) — Base de connaissances NCP et gestion du RAG</w:t>
      </w:r>
    </w:p>
    <w:p>
      <w:pPr>
        <w:pStyle w:val="Normal"/>
        <w:keepNext w:val="false"/>
        <w:spacing w:lineRule="exact" w:line="210" w:before="0" w:after="40"/>
        <w:jc w:val="left"/>
        <w:rPr/>
      </w:pPr>
      <w:r>
        <w:rPr>
          <w:b w:val="false"/>
          <w:i/>
          <w:color w:val="2C3E50"/>
          <w:sz w:val="17"/>
        </w:rPr>
        <w:t xml:space="preserve">Construire/maintenir la base de connaissances vectorielle ; recherche sémantique ; RAG ; multilingue ; respectueuse du RBAC.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MP-082.T1 — Planifier et préparer la base de connaissances NCP</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MP-082.1  </w:t>
      </w:r>
      <w:r>
        <w:rPr>
          <w:b/>
          <w:i w:val="false"/>
          <w:color w:val="123A5F"/>
          <w:sz w:val="16"/>
        </w:rPr>
        <w:t>Définir le schéma de la base de connaissances NCP</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Schéma de la base de connaissances NCP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96"/>
        <w:gridCol w:w="3624"/>
        <w:gridCol w:w="810"/>
        <w:gridCol w:w="2177"/>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Schéma de la base de connaissances NCP</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Base de connaissances vectorielle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Base de connaissances vectorielle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mai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Index RAG</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Index RAG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avr.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Résultats de recherche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Base de connaissances vectorielle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avr.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MP-082.2  </w:t>
      </w:r>
      <w:r>
        <w:rPr>
          <w:b/>
          <w:i w:val="false"/>
          <w:color w:val="123A5F"/>
          <w:sz w:val="16"/>
        </w:rPr>
        <w:t>Ingérer les données de la base de connaissances NCP</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Ingérer les données de la base de connaissances NCP : réalisé par le moteur DynamicMS ; Base de connaissances vectorielle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MP-082.3  </w:t>
      </w:r>
      <w:r>
        <w:rPr>
          <w:b/>
          <w:i w:val="false"/>
          <w:color w:val="123A5F"/>
          <w:sz w:val="16"/>
        </w:rPr>
        <w:t>Générer les embeddings de la base de connaissances NCP</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Générer les embeddings de la base de connaissances NCP. Entrées : Fiches NCP clôturées ; Entrées REX ; Bibliothèque de normes.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Base de connaissances vectorielle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MP-082.4  </w:t>
      </w:r>
      <w:r>
        <w:rPr>
          <w:b/>
          <w:i w:val="false"/>
          <w:color w:val="123A5F"/>
          <w:sz w:val="16"/>
        </w:rPr>
        <w:t>Indexer dans la base vectorielle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Indexer dans la base vectorielle : réalisé par le moteur DynamicMS ; Base de connaissances vectorielle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MP-082.T2 — Exécuter les activités de la base de connaissances NCP</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MP-082.5  </w:t>
      </w:r>
      <w:r>
        <w:rPr>
          <w:b/>
          <w:i w:val="false"/>
          <w:color w:val="123A5F"/>
          <w:sz w:val="16"/>
        </w:rPr>
        <w:t>Configurer le RAG de la base de connaissances NCP</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Configurer le RAG de la base de connaissances NCP. Entrées : Fiches NCP clôturées ; Entrées REX ; Bibliothèque de normes.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Base de connaissances vectorielle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MP-082.6  </w:t>
      </w:r>
      <w:r>
        <w:rPr>
          <w:b/>
          <w:i w:val="false"/>
          <w:color w:val="123A5F"/>
          <w:sz w:val="16"/>
        </w:rPr>
        <w:t>Rechercher la connaissance dans la limite des droits d'accès</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Rechercher la connaissance dans la limite des droits d'accès réalisé sur processus de réalisation principal ; Base de connaissances vectorielle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MP-082.7  </w:t>
      </w:r>
      <w:r>
        <w:rPr>
          <w:b/>
          <w:i w:val="false"/>
          <w:color w:val="123A5F"/>
          <w:sz w:val="16"/>
        </w:rPr>
        <w:t>Traduire les articles de connaissance (EN/FR/AR)</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Traduire les articles de connaissance (EN/FR/AR) réalisé sur processus de réalisation principal ; Base de connaissances vectorielle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MP-082.T3 — Vérifier, enregistrer et clôturer la base de connaissances NCP</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MP-082.8  </w:t>
      </w:r>
      <w:r>
        <w:rPr>
          <w:b/>
          <w:i w:val="false"/>
          <w:color w:val="123A5F"/>
          <w:sz w:val="16"/>
        </w:rPr>
        <w:t>Surveiller la qualité de la base de connaissances NCP</w:t>
      </w:r>
      <w:r>
        <w:rPr>
          <w:b w:val="false"/>
          <w:i w:val="false"/>
          <w:color w:val="5A6B7B"/>
          <w:sz w:val="15"/>
        </w:rPr>
        <w:t xml:space="preserve">  (Responsable qualité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(Base de connaissances vectorielle)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(Base de connaissances vectorielle)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MP-082.9  </w:t>
      </w:r>
      <w:r>
        <w:rPr>
          <w:b/>
          <w:i w:val="false"/>
          <w:color w:val="123A5F"/>
          <w:sz w:val="16"/>
        </w:rPr>
        <w:t>Mettre à jour la base de connaissances NCP à la clôture</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38"/>
        <w:gridCol w:w="2002"/>
        <w:gridCol w:w="2751"/>
      </w:tblGrid>
      <w:tr>
        <w:trPr>
          <w:tblHeader w:val="true"/>
          <w:cantSplit w:val="true"/>
        </w:trPr>
        <w:tc>
          <w:tcPr>
            <w:tcW w:w="55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0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5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Base de connaissances vectorielle mis à jour : Utilisation d'une version obsolète d'un document.</w:t>
            </w:r>
          </w:p>
        </w:tc>
        <w:tc>
          <w:tcPr>
            <w:tcW w:w="20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MP-082.10  </w:t>
      </w:r>
      <w:r>
        <w:rPr>
          <w:b/>
          <w:i w:val="false"/>
          <w:color w:val="123A5F"/>
          <w:sz w:val="16"/>
        </w:rPr>
        <w:t>Rendre compte de l'état de la base de connaissances NCP</w:t>
      </w:r>
      <w:r>
        <w:rPr>
          <w:b w:val="false"/>
          <w:i w:val="false"/>
          <w:color w:val="5A6B7B"/>
          <w:sz w:val="15"/>
        </w:rPr>
        <w:t xml:space="preserve">  (Responsable qualité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02"/>
        <w:gridCol w:w="1084"/>
        <w:gridCol w:w="833"/>
        <w:gridCol w:w="6136"/>
        <w:gridCol w:w="1336"/>
      </w:tblGrid>
      <w:tr>
        <w:trPr>
          <w:tblHeader w:val="true"/>
          <w:cantSplit w:val="true"/>
        </w:trPr>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Agents IA</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2026-05-27</w:t>
            </w:r>
          </w:p>
        </w:tc>
        <w:tc>
          <w:tcPr>
            <w:tcW w:w="61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Base de connaissances vectorielle : ce qui change pour vous et ce qu'il faut faire avant le 2026-06-10.</w:t>
            </w:r>
          </w:p>
        </w:tc>
        <w:tc>
          <w:tcPr>
            <w:tcW w:w="1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Équipes NCP</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2026-05-29</w:t>
            </w:r>
          </w:p>
        </w:tc>
        <w:tc>
          <w:tcPr>
            <w:tcW w:w="61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Index RAG : ce qui change pour vous et ce qu'il faut faire avant le 2026-06-10.</w:t>
            </w:r>
          </w:p>
        </w:tc>
        <w:tc>
          <w:tcPr>
            <w:tcW w:w="1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qualité</w:t>
            </w:r>
          </w:p>
        </w:tc>
      </w:tr>
    </w:tbl>
    <w:p>
      <w:pPr>
        <w:pStyle w:val="Heading3"/>
        <w:rPr/>
      </w:pPr>
      <w:r>
        <w:rPr/>
        <w:t>DMS022 (MP-083) — Orchestration des agents IA pour la résolution de problèmes</w:t>
      </w:r>
    </w:p>
    <w:p>
      <w:pPr>
        <w:pStyle w:val="Normal"/>
        <w:keepNext w:val="false"/>
        <w:spacing w:lineRule="exact" w:line="210" w:before="0" w:after="40"/>
        <w:jc w:val="left"/>
        <w:rPr/>
      </w:pPr>
      <w:r>
        <w:rPr>
          <w:b w:val="false"/>
          <w:i/>
          <w:color w:val="2C3E50"/>
          <w:sz w:val="17"/>
        </w:rPr>
        <w:t xml:space="preserve">Coordonner 8 agents IA ; gérer la machine à états ; garantir le RBAC ; journaliser avec indice de confiance.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MP-083.T1 — Planifier et préparer les agents IA de résolution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MP-083.1  </w:t>
      </w:r>
      <w:r>
        <w:rPr>
          <w:b/>
          <w:i w:val="false"/>
          <w:color w:val="123A5F"/>
          <w:sz w:val="16"/>
        </w:rPr>
        <w:t>Initialiser l'orchestrateur des agents IA de résolution</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Initialiser l'orchestrateur des agents IA de résolution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MP-083.2  </w:t>
      </w:r>
      <w:r>
        <w:rPr>
          <w:b/>
          <w:i w:val="false"/>
          <w:color w:val="123A5F"/>
          <w:sz w:val="16"/>
        </w:rPr>
        <w:t>Déclencher la classification en E1</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la classification en E1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MP-083.3  </w:t>
      </w:r>
      <w:r>
        <w:rPr>
          <w:b/>
          <w:i w:val="false"/>
          <w:color w:val="123A5F"/>
          <w:sz w:val="16"/>
        </w:rPr>
        <w:t>Déclencher la structuration en E2</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la structuration en E2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MP-083.4  </w:t>
      </w:r>
      <w:r>
        <w:rPr>
          <w:b/>
          <w:i w:val="false"/>
          <w:color w:val="123A5F"/>
          <w:sz w:val="16"/>
        </w:rPr>
        <w:t>Déclencher le confinement en E3</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le confinement en E3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MP-083.T2 — Exécuter les activités des agents IA de résolution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MP-083.5  </w:t>
      </w:r>
      <w:r>
        <w:rPr>
          <w:b/>
          <w:i w:val="false"/>
          <w:color w:val="123A5F"/>
          <w:sz w:val="16"/>
        </w:rPr>
        <w:t>Déclencher l'ACR en E4</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l'ACR en E4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MP-083.6  </w:t>
      </w:r>
      <w:r>
        <w:rPr>
          <w:b/>
          <w:i w:val="false"/>
          <w:color w:val="123A5F"/>
          <w:sz w:val="16"/>
        </w:rPr>
        <w:t>Déclencher la recommandation d'actions en E5</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la recommandation d'actions en E5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MP-083.7  </w:t>
      </w:r>
      <w:r>
        <w:rPr>
          <w:b/>
          <w:i w:val="false"/>
          <w:color w:val="123A5F"/>
          <w:sz w:val="16"/>
        </w:rPr>
        <w:t>Déclencher la surveillance en E6</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la surveillance en E6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MP-083.T3 — Vérifier, enregistrer et clôturer les agents IA de résolution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MP-083.8  </w:t>
      </w:r>
      <w:r>
        <w:rPr>
          <w:b/>
          <w:i w:val="false"/>
          <w:color w:val="123A5F"/>
          <w:sz w:val="16"/>
        </w:rPr>
        <w:t>Déclencher le REX en E7</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le REX en E7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MP-083.9  </w:t>
      </w:r>
      <w:r>
        <w:rPr>
          <w:b/>
          <w:i w:val="false"/>
          <w:color w:val="123A5F"/>
          <w:sz w:val="16"/>
        </w:rPr>
        <w:t>Gérer les transitions des agents IA de résolution</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transitions des agents IA de résolution réalisé sur processus de réalisation principal ; Classifications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MP-083.10  </w:t>
      </w:r>
      <w:r>
        <w:rPr>
          <w:b/>
          <w:i w:val="false"/>
          <w:color w:val="123A5F"/>
          <w:sz w:val="16"/>
        </w:rPr>
        <w:t>Journaliser les réponses de l'agent avec l'indice de confiance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Journaliser les réponses de l'agent avec l'indice de confiance : réalisé par le moteur DynamicMS ; Classifications de l'IA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DMS023 (MP-084) — Moteur intelligent d'alertes et d'escalade</w:t>
      </w:r>
    </w:p>
    <w:p>
      <w:pPr>
        <w:pStyle w:val="Normal"/>
        <w:keepNext w:val="false"/>
        <w:spacing w:lineRule="exact" w:line="210" w:before="0" w:after="40"/>
        <w:jc w:val="left"/>
        <w:rPr/>
      </w:pPr>
      <w:r>
        <w:rPr>
          <w:b w:val="false"/>
          <w:i/>
          <w:color w:val="2C3E50"/>
          <w:sz w:val="17"/>
        </w:rPr>
        <w:t xml:space="preserve">Déclencher 10 types d'alertes (A–J) ; les délivrer ; escalader ; paramétrable par locataire.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MP-084.T1 — Planifier et préparer le moteur d'alertes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MP-084.1  </w:t>
      </w:r>
      <w:r>
        <w:rPr>
          <w:b/>
          <w:i w:val="false"/>
          <w:color w:val="123A5F"/>
          <w:sz w:val="16"/>
        </w:rPr>
        <w:t>Configurer A–J du moteur d'alertes</w:t>
      </w:r>
      <w:r>
        <w:rPr>
          <w:b w:val="false"/>
          <w:i w:val="false"/>
          <w:color w:val="5A6B7B"/>
          <w:sz w:val="15"/>
        </w:rPr>
        <w:t xml:space="preserve">  (Responsable de la performance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38"/>
        <w:gridCol w:w="3384"/>
        <w:gridCol w:w="4269"/>
      </w:tblGrid>
      <w:tr>
        <w:trPr>
          <w:tblHeader w:val="true"/>
          <w:cantSplit w:val="true"/>
        </w:trPr>
        <w:tc>
          <w:tcPr>
            <w:tcW w:w="26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A–J du moteur d'alertes</w:t>
            </w:r>
          </w:p>
        </w:tc>
        <w:tc>
          <w:tcPr>
            <w:tcW w:w="3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Notifications dans l'application</w:t>
            </w:r>
          </w:p>
        </w:tc>
      </w:tr>
      <w:tr>
        <w:trPr>
          <w:cantSplit w:val="true"/>
        </w:trPr>
        <w:tc>
          <w:tcPr>
            <w:tcW w:w="2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c>
          <w:tcPr>
            <w:tcW w:w="4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MP-084.2  </w:t>
      </w:r>
      <w:r>
        <w:rPr>
          <w:b/>
          <w:i w:val="false"/>
          <w:color w:val="123A5F"/>
          <w:sz w:val="16"/>
        </w:rPr>
        <w:t>Envoyer l'alerte A pour les problèmes prioritaires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l'alerte A pour les problèmes prioritaires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MP-084.3  </w:t>
      </w:r>
      <w:r>
        <w:rPr>
          <w:b/>
          <w:i w:val="false"/>
          <w:color w:val="123A5F"/>
          <w:sz w:val="16"/>
        </w:rPr>
        <w:t>Envoyer l'alerte B pour les actions en retard</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l'alerte B pour les actions en retard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MP-084.4  </w:t>
      </w:r>
      <w:r>
        <w:rPr>
          <w:b/>
          <w:i w:val="false"/>
          <w:color w:val="123A5F"/>
          <w:sz w:val="16"/>
        </w:rPr>
        <w:t>Envoyer l'alerte C pour les évaluations en attente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l'alerte C pour les évaluations en attente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MP-084.T2 — Exécuter les activités du moteur d'alertes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MP-084.5  </w:t>
      </w:r>
      <w:r>
        <w:rPr>
          <w:b/>
          <w:i w:val="false"/>
          <w:color w:val="123A5F"/>
          <w:sz w:val="16"/>
        </w:rPr>
        <w:t>Envoyer l'alerte D pour les ACR en retard</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l'alerte D pour les ACR en retard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MP-084.6  </w:t>
      </w:r>
      <w:r>
        <w:rPr>
          <w:b/>
          <w:i w:val="false"/>
          <w:color w:val="123A5F"/>
          <w:sz w:val="16"/>
        </w:rPr>
        <w:t>Envoyer l'alerte E pour les enseignements à capitaliser</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l'alerte E pour les enseignements à capitaliser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MP-084.7  </w:t>
      </w:r>
      <w:r>
        <w:rPr>
          <w:b/>
          <w:i w:val="false"/>
          <w:color w:val="123A5F"/>
          <w:sz w:val="16"/>
        </w:rPr>
        <w:t>Envoyer l'alerte F pour les dépassements de KPI</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l'alerte F pour les dépassements de KPI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MP-084.8  </w:t>
      </w:r>
      <w:r>
        <w:rPr>
          <w:b/>
          <w:i w:val="false"/>
          <w:color w:val="123A5F"/>
          <w:sz w:val="16"/>
        </w:rPr>
        <w:t>Envoyer les rappels G–I à J-1 et J-2 de l'échéance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les rappels G–I à J-1 et J-2 de l'échéance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MP-084.T3 — Vérifier, enregistrer et clôturer le moteur d'alertes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MP-084.9  </w:t>
      </w:r>
      <w:r>
        <w:rPr>
          <w:b/>
          <w:i w:val="false"/>
          <w:color w:val="123A5F"/>
          <w:sz w:val="16"/>
        </w:rPr>
        <w:t>Envoyer l'alerte J pour les enregistrements inactifs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Envoyer l'alerte J pour les enregistrements inactifs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MP-084.10  </w:t>
      </w:r>
      <w:r>
        <w:rPr>
          <w:b/>
          <w:i w:val="false"/>
          <w:color w:val="123A5F"/>
          <w:sz w:val="16"/>
        </w:rPr>
        <w:t>Escalader après 24 h</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Escalader après 24 h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MP-084.11  </w:t>
      </w:r>
      <w:r>
        <w:rPr>
          <w:b/>
          <w:i w:val="false"/>
          <w:color w:val="123A5F"/>
          <w:sz w:val="16"/>
        </w:rPr>
        <w:t>Journaliser les envois et accusés de réception des alertes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Journaliser les envois et accusés de réception des alertes : réalisé par le moteur DynamicMS ; Notifications dans l'application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DMS026 (MP-087) — Capitalisation et généralisation du REX</w:t>
      </w:r>
    </w:p>
    <w:p>
      <w:pPr>
        <w:pStyle w:val="Normal"/>
        <w:keepNext w:val="false"/>
        <w:spacing w:lineRule="exact" w:line="210" w:before="0" w:after="40"/>
        <w:jc w:val="left"/>
        <w:rPr/>
      </w:pPr>
      <w:r>
        <w:rPr>
          <w:b w:val="false"/>
          <w:i/>
          <w:color w:val="2C3E50"/>
          <w:sz w:val="17"/>
        </w:rPr>
        <w:t xml:space="preserve">Documenter les enseignements ; identifier la standardisation (V1) et la généralisation (V2) ; mettre à jour la base de connaissances.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MP-087.T1 — Planifier et préparer le retour d'expérience (REX)</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MP-087.1  </w:t>
      </w:r>
      <w:r>
        <w:rPr>
          <w:b/>
          <w:i w:val="false"/>
          <w:color w:val="123A5F"/>
          <w:sz w:val="16"/>
        </w:rPr>
        <w:t>Planifier l'atelier du retour d'expérience (REX)</w:t>
      </w:r>
      <w:r>
        <w:rPr>
          <w:b w:val="false"/>
          <w:i w:val="false"/>
          <w:color w:val="5A6B7B"/>
          <w:sz w:val="15"/>
        </w:rPr>
        <w:t xml:space="preserve">  (Responsable qualité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94"/>
        <w:gridCol w:w="1252"/>
        <w:gridCol w:w="894"/>
        <w:gridCol w:w="895"/>
        <w:gridCol w:w="2256"/>
      </w:tblGrid>
      <w:tr>
        <w:trPr>
          <w:tblHeader w:val="true"/>
          <w:cantSplit w:val="true"/>
        </w:trPr>
        <w:tc>
          <w:tcPr>
            <w:tcW w:w="4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8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2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Documenter les enseignements avec l'aide de l'IA</w:t>
            </w:r>
          </w:p>
        </w:tc>
        <w:tc>
          <w:tcPr>
            <w:tcW w:w="1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2026-06-04</w:t>
            </w:r>
          </w:p>
        </w:tc>
        <w:tc>
          <w:tcPr>
            <w:tcW w:w="8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2026-06-18</w:t>
            </w:r>
          </w:p>
        </w:tc>
        <w:tc>
          <w:tcPr>
            <w:tcW w:w="22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Récit du REX</w:t>
            </w:r>
          </w:p>
        </w:tc>
      </w:tr>
      <w:tr>
        <w:trPr>
          <w:cantSplit w:val="true"/>
        </w:trPr>
        <w:tc>
          <w:tcPr>
            <w:tcW w:w="4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Identifier la standardisation du retour d'expérience (REX)</w:t>
            </w:r>
          </w:p>
        </w:tc>
        <w:tc>
          <w:tcPr>
            <w:tcW w:w="12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Leila Mansouri</w:t>
            </w:r>
          </w:p>
        </w:tc>
        <w:tc>
          <w:tcPr>
            <w:tcW w:w="8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2026-06-09</w:t>
            </w:r>
          </w:p>
        </w:tc>
        <w:tc>
          <w:tcPr>
            <w:tcW w:w="8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2026-06-28</w:t>
            </w:r>
          </w:p>
        </w:tc>
        <w:tc>
          <w:tcPr>
            <w:tcW w:w="22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standardisation</w:t>
            </w:r>
          </w:p>
        </w:tc>
      </w:tr>
      <w:tr>
        <w:trPr>
          <w:cantSplit w:val="true"/>
        </w:trPr>
        <w:tc>
          <w:tcPr>
            <w:tcW w:w="4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Identifier la généralisation du retour d'expérience (REX)</w:t>
            </w:r>
          </w:p>
        </w:tc>
        <w:tc>
          <w:tcPr>
            <w:tcW w:w="12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2026-06-14</w:t>
            </w:r>
          </w:p>
        </w:tc>
        <w:tc>
          <w:tcPr>
            <w:tcW w:w="8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2026-07-08</w:t>
            </w:r>
          </w:p>
        </w:tc>
        <w:tc>
          <w:tcPr>
            <w:tcW w:w="22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Récit du REX</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MP-087.2  </w:t>
      </w:r>
      <w:r>
        <w:rPr>
          <w:b/>
          <w:i w:val="false"/>
          <w:color w:val="123A5F"/>
          <w:sz w:val="16"/>
        </w:rPr>
        <w:t>Documenter les enseignements avec l'aide de l'IA</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73"/>
        <w:gridCol w:w="1614"/>
        <w:gridCol w:w="4204"/>
      </w:tblGrid>
      <w:tr>
        <w:trPr>
          <w:tblHeader w:val="true"/>
          <w:cantSplit w:val="true"/>
        </w:trPr>
        <w:tc>
          <w:tcPr>
            <w:tcW w:w="4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Documenter les enseignements avec l'aide de l'IA. Entrées : Fiches clôturées ; Enregistrements correctifs ; Évaluations d'efficacité. Normes : ISO 9001. Organisme : Horizon Holding Universelle (produits et services).</w:t>
            </w:r>
          </w:p>
        </w:tc>
        <w:tc>
          <w:tcPr>
            <w:tcW w:w="1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Récit du REX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MP-087.3  </w:t>
      </w:r>
      <w:r>
        <w:rPr>
          <w:b/>
          <w:i w:val="false"/>
          <w:color w:val="123A5F"/>
          <w:sz w:val="16"/>
        </w:rPr>
        <w:t>Identifier la standardisation du retour d'expérience (REX)</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Standardisation du retour d'expérience (REX)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743"/>
        <w:gridCol w:w="3369"/>
        <w:gridCol w:w="811"/>
        <w:gridCol w:w="2533"/>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Standardisation du retour d'expérience (REX)</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33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Récit du REX ; suivi par Responsable qualité.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MP-087.4  </w:t>
      </w:r>
      <w:r>
        <w:rPr>
          <w:b/>
          <w:i w:val="false"/>
          <w:color w:val="123A5F"/>
          <w:sz w:val="16"/>
        </w:rPr>
        <w:t>Identifier la généralisation du retour d'expérience (REX)</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Généralisation du retour d'expérience (REX)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65"/>
        <w:gridCol w:w="3332"/>
        <w:gridCol w:w="811"/>
        <w:gridCol w:w="2347"/>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Généralisation du retour d'expérience (REX)</w:t>
            </w:r>
          </w:p>
        </w:tc>
        <w:tc>
          <w:tcPr>
            <w:tcW w:w="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Récit du REX</w:t>
            </w:r>
          </w:p>
        </w:tc>
        <w:tc>
          <w:tcPr>
            <w:tcW w:w="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Récit du REX ; suivi par Responsable qualité.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standardisation</w:t>
            </w:r>
          </w:p>
        </w:tc>
        <w:tc>
          <w:tcPr>
            <w:tcW w:w="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standardisation ; suivi par Responsable qualité.</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de généralisation</w:t>
            </w:r>
          </w:p>
        </w:tc>
        <w:tc>
          <w:tcPr>
            <w:tcW w:w="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Récit du REX ; suivi par Responsable qualité.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avr. 2026</w:t>
            </w:r>
          </w:p>
        </w:tc>
      </w:tr>
    </w:tbl>
    <w:p>
      <w:pPr>
        <w:pStyle w:val="Normal"/>
        <w:keepNext w:val="true"/>
        <w:spacing w:lineRule="exact" w:line="198" w:before="40" w:after="0"/>
        <w:jc w:val="left"/>
        <w:rPr/>
      </w:pPr>
      <w:r>
        <w:rPr>
          <w:b/>
          <w:i w:val="false"/>
          <w:color w:val="17A2B8"/>
          <w:sz w:val="16"/>
        </w:rPr>
        <w:t>Tâche MP-087.T2 — Exécuter les activités du retour d'expérience (REX)</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MP-087.5  </w:t>
      </w:r>
      <w:r>
        <w:rPr>
          <w:b/>
          <w:i w:val="false"/>
          <w:color w:val="123A5F"/>
          <w:sz w:val="16"/>
        </w:rPr>
        <w:t>Désigner le responsable du retour d'expérience (REX)</w:t>
      </w:r>
      <w:r>
        <w:rPr>
          <w:b w:val="false"/>
          <w:i w:val="false"/>
          <w:color w:val="5A6B7B"/>
          <w:sz w:val="15"/>
        </w:rPr>
        <w:t xml:space="preserve">  (Responsable qualité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48"/>
        <w:gridCol w:w="3426"/>
        <w:gridCol w:w="2417"/>
      </w:tblGrid>
      <w:tr>
        <w:trPr>
          <w:tblHeader w:val="true"/>
          <w:cantSplit w:val="true"/>
        </w:trPr>
        <w:tc>
          <w:tcPr>
            <w:tcW w:w="4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34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3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55"/>
        <w:gridCol w:w="1543"/>
        <w:gridCol w:w="2367"/>
        <w:gridCol w:w="2573"/>
        <w:gridCol w:w="1853"/>
      </w:tblGrid>
      <w:tr>
        <w:trPr>
          <w:tblHeader w:val="true"/>
          <w:cantSplit w:val="true"/>
        </w:trPr>
        <w:tc>
          <w:tcPr>
            <w:tcW w:w="1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3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8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1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qualité</w:t>
            </w:r>
          </w:p>
        </w:tc>
        <w:tc>
          <w:tcPr>
            <w:tcW w:w="1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8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MP-087.6  </w:t>
      </w:r>
      <w:r>
        <w:rPr>
          <w:b/>
          <w:i w:val="false"/>
          <w:color w:val="123A5F"/>
          <w:sz w:val="16"/>
        </w:rPr>
        <w:t>Fixer les échéances du retour d'expérience (REX)</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83"/>
        <w:gridCol w:w="3329"/>
        <w:gridCol w:w="1079"/>
      </w:tblGrid>
      <w:tr>
        <w:trPr>
          <w:tblHeader w:val="true"/>
          <w:cantSplit w:val="true"/>
        </w:trPr>
        <w:tc>
          <w:tcPr>
            <w:tcW w:w="5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Fixer les échéances du retour d'expérience (REX) réalisé sur processus de réalisation principal ; Récit du REX mis à jour.</w:t>
            </w:r>
          </w:p>
        </w:tc>
        <w:tc>
          <w:tcPr>
            <w:tcW w:w="3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Documenter les enseignements avec l'aide de l'IA</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MP-087.7  </w:t>
      </w:r>
      <w:r>
        <w:rPr>
          <w:b/>
          <w:i w:val="false"/>
          <w:color w:val="123A5F"/>
          <w:sz w:val="16"/>
        </w:rPr>
        <w:t>Mettre à jour la base de connaissances du retour d'expérience (REX)</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86"/>
        <w:gridCol w:w="1621"/>
        <w:gridCol w:w="3384"/>
      </w:tblGrid>
      <w:tr>
        <w:trPr>
          <w:tblHeader w:val="true"/>
          <w:cantSplit w:val="true"/>
        </w:trPr>
        <w:tc>
          <w:tcPr>
            <w:tcW w:w="5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6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3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Récit du REX mis à jour : Utilisation d'une version obsolète d'un document.</w:t>
            </w:r>
          </w:p>
        </w:tc>
        <w:tc>
          <w:tcPr>
            <w:tcW w:w="16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3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Documenter les enseignements avec l'aide de l'IA</w:t>
            </w:r>
          </w:p>
        </w:tc>
      </w:tr>
    </w:tbl>
    <w:p>
      <w:pPr>
        <w:pStyle w:val="Normal"/>
        <w:keepNext w:val="true"/>
        <w:spacing w:lineRule="exact" w:line="198" w:before="40" w:after="0"/>
        <w:jc w:val="left"/>
        <w:rPr/>
      </w:pPr>
      <w:r>
        <w:rPr>
          <w:b/>
          <w:i w:val="false"/>
          <w:color w:val="17A2B8"/>
          <w:sz w:val="16"/>
        </w:rPr>
        <w:t>Tâche MP-087.T3 — Vérifier, enregistrer et clôturer le retour d'expérience (REX)</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MP-087.8  </w:t>
      </w:r>
      <w:r>
        <w:rPr>
          <w:b/>
          <w:i w:val="false"/>
          <w:color w:val="123A5F"/>
          <w:sz w:val="16"/>
        </w:rPr>
        <w:t>Mettre à jour les procédures du retour d'expérience (REX)</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341"/>
        <w:gridCol w:w="2090"/>
        <w:gridCol w:w="3860"/>
      </w:tblGrid>
      <w:tr>
        <w:trPr>
          <w:tblHeader w:val="true"/>
          <w:cantSplit w:val="true"/>
        </w:trPr>
        <w:tc>
          <w:tcPr>
            <w:tcW w:w="43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0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38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3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Récit du REX mis à jour : spécification non respectée.</w:t>
            </w:r>
          </w:p>
        </w:tc>
        <w:tc>
          <w:tcPr>
            <w:tcW w:w="20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38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Documenter les enseignements avec l'aide de l'IA</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MP-087.9  </w:t>
      </w:r>
      <w:r>
        <w:rPr>
          <w:b/>
          <w:i w:val="false"/>
          <w:color w:val="123A5F"/>
          <w:sz w:val="16"/>
        </w:rPr>
        <w:t>Indexer le retour d'expérience (REX) dans le RAG</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73"/>
        <w:gridCol w:w="1614"/>
        <w:gridCol w:w="4204"/>
      </w:tblGrid>
      <w:tr>
        <w:trPr>
          <w:tblHeader w:val="true"/>
          <w:cantSplit w:val="true"/>
        </w:trPr>
        <w:tc>
          <w:tcPr>
            <w:tcW w:w="4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Indexer le retour d'expérience (REX) dans le RAG. Entrées : Fiches clôturées ; Enregistrements correctifs ; Évaluations d'efficacité. Normes : ISO 9001. Organisme : Horizon Holding Universelle (produits et services).</w:t>
            </w:r>
          </w:p>
        </w:tc>
        <w:tc>
          <w:tcPr>
            <w:tcW w:w="16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Récit du REX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MP-087.10  </w:t>
      </w:r>
      <w:r>
        <w:rPr>
          <w:b/>
          <w:i w:val="false"/>
          <w:color w:val="123A5F"/>
          <w:sz w:val="16"/>
        </w:rPr>
        <w:t>Communiquer le retour d'expérience (REX)</w:t>
      </w:r>
      <w:r>
        <w:rPr>
          <w:b w:val="false"/>
          <w:i w:val="false"/>
          <w:color w:val="5A6B7B"/>
          <w:sz w:val="15"/>
        </w:rPr>
        <w:t xml:space="preserve">  (Responsable qualité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61"/>
        <w:gridCol w:w="1049"/>
        <w:gridCol w:w="834"/>
        <w:gridCol w:w="5966"/>
        <w:gridCol w:w="1281"/>
      </w:tblGrid>
      <w:tr>
        <w:trPr>
          <w:tblHeader w:val="true"/>
          <w:cantSplit w:val="true"/>
        </w:trPr>
        <w:tc>
          <w:tcPr>
            <w:tcW w:w="11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2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Tous les départements</w:t>
            </w:r>
          </w:p>
        </w:tc>
        <w:tc>
          <w:tcPr>
            <w:tcW w:w="10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2026-06-06</w:t>
            </w:r>
          </w:p>
        </w:tc>
        <w:tc>
          <w:tcPr>
            <w:tcW w:w="5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Récit du REX : ce qui change pour vous et ce qu'il faut faire avant le 2026-06-20.</w:t>
            </w:r>
          </w:p>
        </w:tc>
        <w:tc>
          <w:tcPr>
            <w:tcW w:w="1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r>
      <w:tr>
        <w:trPr>
          <w:cantSplit w:val="true"/>
        </w:trPr>
        <w:tc>
          <w:tcPr>
            <w:tcW w:w="11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Formation</w:t>
            </w:r>
          </w:p>
        </w:tc>
        <w:tc>
          <w:tcPr>
            <w:tcW w:w="10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2026-06-08</w:t>
            </w:r>
          </w:p>
        </w:tc>
        <w:tc>
          <w:tcPr>
            <w:tcW w:w="5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standardisation : ce qui change pour vous et ce qu'il faut faire avant le 2026-06-20.</w:t>
            </w:r>
          </w:p>
        </w:tc>
        <w:tc>
          <w:tcPr>
            <w:tcW w:w="12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qualité</w:t>
            </w:r>
          </w:p>
        </w:tc>
      </w:tr>
    </w:tbl>
    <w:p>
      <w:pPr>
        <w:pStyle w:val="Heading3"/>
        <w:rPr/>
      </w:pPr>
      <w:r>
        <w:rPr/>
        <w:t>DMS030 (MP-091) — Signalement vocal des incidents et des audits</w:t>
      </w:r>
    </w:p>
    <w:p>
      <w:pPr>
        <w:pStyle w:val="Normal"/>
        <w:keepNext w:val="false"/>
        <w:spacing w:lineRule="exact" w:line="210" w:before="0" w:after="40"/>
        <w:jc w:val="left"/>
        <w:rPr/>
      </w:pPr>
      <w:r>
        <w:rPr>
          <w:b w:val="false"/>
          <w:i/>
          <w:color w:val="2C3E50"/>
          <w:sz w:val="17"/>
        </w:rPr>
        <w:t xml:space="preserve">Signalement mains libres ; de la voix au texte structuré ; multilingue ; gain de temps.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MP-091.T1 — Planifier et préparer les signalements vocaux</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MP-091.1  </w:t>
      </w:r>
      <w:r>
        <w:rPr>
          <w:b/>
          <w:i w:val="false"/>
          <w:color w:val="123A5F"/>
          <w:sz w:val="16"/>
        </w:rPr>
        <w:t>Capturer les signalements vocaux</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Signalements vocaux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2"/>
        <w:gridCol w:w="1187"/>
        <w:gridCol w:w="4147"/>
        <w:gridCol w:w="810"/>
        <w:gridCol w:w="2735"/>
      </w:tblGrid>
      <w:tr>
        <w:trPr>
          <w:tblHeader w:val="true"/>
          <w:cantSplit w:val="true"/>
        </w:trPr>
        <w:tc>
          <w:tcPr>
            <w:tcW w:w="1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Signalements vocaux</w:t>
            </w:r>
          </w:p>
        </w:tc>
        <w:tc>
          <w:tcPr>
            <w:tcW w:w="11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7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structurés</w:t>
            </w:r>
          </w:p>
        </w:tc>
        <w:tc>
          <w:tcPr>
            <w:tcW w:w="11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structurés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7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mai 2026</w:t>
            </w:r>
          </w:p>
        </w:tc>
      </w:tr>
      <w:tr>
        <w:trPr>
          <w:cantSplit w:val="true"/>
        </w:trPr>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Observations d'audit</w:t>
            </w:r>
          </w:p>
        </w:tc>
        <w:tc>
          <w:tcPr>
            <w:tcW w:w="11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Observations d'audit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7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mai 2026</w:t>
            </w:r>
          </w:p>
        </w:tc>
      </w:tr>
      <w:tr>
        <w:trPr>
          <w:cantSplit w:val="true"/>
        </w:trPr>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vocales</w:t>
            </w:r>
          </w:p>
        </w:tc>
        <w:tc>
          <w:tcPr>
            <w:tcW w:w="11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structurés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7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MP-091.2  </w:t>
      </w:r>
      <w:r>
        <w:rPr>
          <w:b/>
          <w:i w:val="false"/>
          <w:color w:val="123A5F"/>
          <w:sz w:val="16"/>
        </w:rPr>
        <w:t>Transcrire les signalements vocaux en texte (EN/FR/AR)</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Transcrire les signalements vocaux en texte (EN/FR/AR) réalisé sur processus de réalisation principal ; Rapports structurés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MP-091.3  </w:t>
      </w:r>
      <w:r>
        <w:rPr>
          <w:b/>
          <w:i w:val="false"/>
          <w:color w:val="123A5F"/>
          <w:sz w:val="16"/>
        </w:rPr>
        <w:t>Extraire des données structurées</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Données structurées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2"/>
        <w:gridCol w:w="1139"/>
        <w:gridCol w:w="3962"/>
        <w:gridCol w:w="811"/>
        <w:gridCol w:w="2967"/>
      </w:tblGrid>
      <w:tr>
        <w:trPr>
          <w:tblHeader w:val="true"/>
          <w:cantSplit w:val="true"/>
        </w:trPr>
        <w:tc>
          <w:tcPr>
            <w:tcW w:w="1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structurées</w:t>
            </w:r>
          </w:p>
        </w:tc>
        <w:tc>
          <w:tcPr>
            <w:tcW w:w="11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structurés</w:t>
            </w:r>
          </w:p>
        </w:tc>
        <w:tc>
          <w:tcPr>
            <w:tcW w:w="11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structurés ; suivi par Responsable qualité.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r>
        <w:trPr>
          <w:cantSplit w:val="true"/>
        </w:trPr>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Observations d'audit</w:t>
            </w:r>
          </w:p>
        </w:tc>
        <w:tc>
          <w:tcPr>
            <w:tcW w:w="11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Observations d'audit ; suivi par Responsable qualité.</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avr. 2026</w:t>
            </w:r>
          </w:p>
        </w:tc>
      </w:tr>
      <w:tr>
        <w:trPr>
          <w:cantSplit w:val="true"/>
        </w:trPr>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vocales</w:t>
            </w:r>
          </w:p>
        </w:tc>
        <w:tc>
          <w:tcPr>
            <w:tcW w:w="11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structurés ; suivi par Responsable qualité.</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avr.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MP-091.4  </w:t>
      </w:r>
      <w:r>
        <w:rPr>
          <w:b/>
          <w:i w:val="false"/>
          <w:color w:val="123A5F"/>
          <w:sz w:val="16"/>
        </w:rPr>
        <w:t>Classer le type des signalements vocaux</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3.2</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3.2/5.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55"/>
        <w:gridCol w:w="743"/>
        <w:gridCol w:w="811"/>
        <w:gridCol w:w="5281"/>
      </w:tblGrid>
      <w:tr>
        <w:trPr>
          <w:tblHeader w:val="true"/>
          <w:cantSplit w:val="true"/>
        </w:trPr>
        <w:tc>
          <w:tcPr>
            <w:tcW w:w="3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structurés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structurés revu le 2026-06-05 ; 2 écarts corrigés.</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Observations d'audit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Observations d'audit.</w:t>
            </w:r>
          </w:p>
        </w:tc>
      </w:tr>
      <w:tr>
        <w:trPr>
          <w:cantSplit w:val="true"/>
        </w:trPr>
        <w:tc>
          <w:tcPr>
            <w:tcW w:w="3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MP-091.T2 — Exécuter les activités des signalements vocaux</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MP-091.5  </w:t>
      </w:r>
      <w:r>
        <w:rPr>
          <w:b/>
          <w:i w:val="false"/>
          <w:color w:val="123A5F"/>
          <w:sz w:val="16"/>
        </w:rPr>
        <w:t>Suggérer la gravité des signalements vocaux</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Suggérer la gravité des signalements vocaux réalisé sur processus de réalisation principal ; Rapports structurés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MP-091.6  </w:t>
      </w:r>
      <w:r>
        <w:rPr>
          <w:b/>
          <w:i w:val="false"/>
          <w:color w:val="123A5F"/>
          <w:sz w:val="16"/>
        </w:rPr>
        <w:t>Router les signalements vocaux vers le workflow</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Router les signalements vocaux vers le workflow réalisé sur processus de réalisation principal ; Rapports structurés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MP-091.7  </w:t>
      </w:r>
      <w:r>
        <w:rPr>
          <w:b/>
          <w:i w:val="false"/>
          <w:color w:val="123A5F"/>
          <w:sz w:val="16"/>
        </w:rPr>
        <w:t>Joindre l'enregistrement des signalements vocaux</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Joindre l'enregistrement des signalements vocaux réalisé sur processus de réalisation principal ; Rapports structurés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MP-091.T3 — Vérifier, enregistrer et clôturer les signalements vocaux</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MP-091.8  </w:t>
      </w:r>
      <w:r>
        <w:rPr>
          <w:b/>
          <w:i w:val="false"/>
          <w:color w:val="123A5F"/>
          <w:sz w:val="16"/>
        </w:rPr>
        <w:t>Permettre la revue des signalements vocaux</w:t>
      </w:r>
      <w:r>
        <w:rPr>
          <w:b w:val="false"/>
          <w:i w:val="false"/>
          <w:color w:val="5A6B7B"/>
          <w:sz w:val="15"/>
        </w:rPr>
        <w:t xml:space="preserve">  (Responsable qualité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73"/>
        <w:gridCol w:w="3309"/>
        <w:gridCol w:w="3709"/>
      </w:tblGrid>
      <w:tr>
        <w:trPr>
          <w:tblHeader w:val="true"/>
          <w:cantSplit w:val="true"/>
        </w:trPr>
        <w:tc>
          <w:tcPr>
            <w:tcW w:w="3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la revue des signalements vocaux</w:t>
            </w:r>
          </w:p>
        </w:tc>
        <w:tc>
          <w:tcPr>
            <w:tcW w:w="33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Rapports structurés</w:t>
            </w:r>
          </w:p>
        </w:tc>
      </w:tr>
      <w:tr>
        <w:trPr>
          <w:cantSplit w:val="true"/>
        </w:trPr>
        <w:tc>
          <w:tcPr>
            <w:tcW w:w="3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qualité</w:t>
            </w:r>
          </w:p>
        </w:tc>
        <w:tc>
          <w:tcPr>
            <w:tcW w:w="37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MP-091.9  </w:t>
      </w:r>
      <w:r>
        <w:rPr>
          <w:b/>
          <w:i w:val="false"/>
          <w:color w:val="123A5F"/>
          <w:sz w:val="16"/>
        </w:rPr>
        <w:t>Entraîner les modèles des signalements vocaux</w:t>
      </w:r>
      <w:r>
        <w:rPr>
          <w:b w:val="false"/>
          <w:i w:val="false"/>
          <w:color w:val="5A6B7B"/>
          <w:sz w:val="15"/>
        </w:rPr>
        <w:t xml:space="preserve">  (Responsable qualité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Entraîner les modèles des signalements vocaux. Entrées : Enregistrements vocaux ; Données d'incidents ; Observations d'audit.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structurés rédigé avec l'assistant et revu par Responsable qualité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MP-091.10  </w:t>
      </w:r>
      <w:r>
        <w:rPr>
          <w:b/>
          <w:i w:val="false"/>
          <w:color w:val="123A5F"/>
          <w:sz w:val="16"/>
        </w:rPr>
        <w:t>Rendre compte de l'analytique des signalements vocaux</w:t>
      </w:r>
      <w:r>
        <w:rPr>
          <w:b w:val="false"/>
          <w:i w:val="false"/>
          <w:color w:val="5A6B7B"/>
          <w:sz w:val="15"/>
        </w:rPr>
        <w:t xml:space="preserve">  (Responsable qualité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40"/>
        <w:gridCol w:w="1066"/>
        <w:gridCol w:w="833"/>
        <w:gridCol w:w="6051"/>
        <w:gridCol w:w="1301"/>
      </w:tblGrid>
      <w:tr>
        <w:trPr>
          <w:tblHeader w:val="true"/>
          <w:cantSplit w:val="true"/>
        </w:trPr>
        <w:tc>
          <w:tcPr>
            <w:tcW w:w="1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Opérateurs terrain</w:t>
            </w:r>
          </w:p>
        </w:tc>
        <w:tc>
          <w:tcPr>
            <w:tcW w:w="1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2026-06-10</w:t>
            </w:r>
          </w:p>
        </w:tc>
        <w:tc>
          <w:tcPr>
            <w:tcW w:w="60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structurés : ce qui change pour vous et ce qu'il faut faire avant le 2026-06-24.</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r>
      <w:tr>
        <w:trPr>
          <w:cantSplit w:val="true"/>
        </w:trPr>
        <w:tc>
          <w:tcPr>
            <w:tcW w:w="1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Auditeurs</w:t>
            </w:r>
          </w:p>
        </w:tc>
        <w:tc>
          <w:tcPr>
            <w:tcW w:w="1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2026-06-12</w:t>
            </w:r>
          </w:p>
        </w:tc>
        <w:tc>
          <w:tcPr>
            <w:tcW w:w="60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Observations d'audit : ce qui change pour vous et ce qu'il faut faire avant le 2026-06-24.</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qualité</w:t>
            </w:r>
          </w:p>
        </w:tc>
      </w:tr>
    </w:tbl>
    <w:p>
      <w:pPr>
        <w:pStyle w:val="Heading3"/>
        <w:rPr/>
      </w:pPr>
      <w:r>
        <w:rPr/>
        <w:t>Jalon — J9 — Résolution de problèmes efficace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NC critiques contenues sous 24 h ; actions correctives vérifiées par un évaluateur indépendant.</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“Confinement sous 24 h des NC critiques” (obligatoire, preuve); “Cause racine validée pour les NC majeures” (obligatoire, preuve); “Efficacité vérifiée par un évaluateur indépendant”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E2E-10 (KPI des NC) ; E2E-12 (amélioration) ; E2E-05 (connaissances).</w:t>
            </w:r>
          </w:p>
        </w:tc>
      </w:tr>
    </w:tbl>
    <w:p>
      <w:pPr>
        <w:pStyle w:val="Normal"/>
        <w:spacing w:before="0" w:after="40"/>
        <w:rPr/>
      </w:pPr>
      <w:r>
        <w:rPr/>
      </w:r>
    </w:p>
    <w:p>
      <w:pPr>
        <w:pStyle w:val="Normal"/>
        <w:jc w:val="center"/>
        <w:rPr/>
      </w:pPr>
      <w:r>
        <w:rPr/>
        <w:drawing>
          <wp:inline distT="0" distB="0" distL="0" distR="0">
            <wp:extent cx="3599815" cy="224980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3599815" cy="2249805"/>
                    </a:xfrm>
                    <a:prstGeom prst="rect">
                      <a:avLst/>
                    </a:prstGeom>
                  </pic:spPr>
                </pic:pic>
              </a:graphicData>
            </a:graphic>
          </wp:inline>
        </w:drawing>
      </w:r>
    </w:p>
    <w:p>
      <w:pPr>
        <w:pStyle w:val="Normal"/>
        <w:jc w:val="left"/>
        <w:rPr/>
      </w:pPr>
      <w:r>
        <w:rPr>
          <w:i/>
          <w:color w:val="5A6B7B"/>
          <w:sz w:val="19"/>
        </w:rPr>
        <w:t>Figure — Une non-conformité : confinement, cause racine, actions correctives, efficacité.</w:t>
      </w:r>
    </w:p>
    <w:p>
      <w:pPr>
        <w:pStyle w:val="Heading2"/>
        <w:rPr/>
      </w:pPr>
      <w:bookmarkStart w:id="21" w:name="__RefHeading___Toc54782_2953183801"/>
      <w:bookmarkEnd w:id="21"/>
      <w:r>
        <w:rPr/>
        <w:t>E2E-10 — De la surveillance à l'évaluation  ·  Vérifier</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Surveiller la performance, évaluer les résultats, piloter l'organisation. </w:t>
      </w:r>
      <w:r>
        <w:rPr>
          <w:b/>
          <w:i w:val="false"/>
          <w:color w:val="123A5F"/>
          <w:sz w:val="19"/>
        </w:rPr>
        <w:t xml:space="preserve">Du déclencheur à l'événement final : </w:t>
      </w:r>
      <w:r>
        <w:rPr>
          <w:b w:val="false"/>
          <w:i w:val="false"/>
          <w:color w:val="2C3E50"/>
          <w:sz w:val="19"/>
        </w:rPr>
        <w:t>Périodicité de surveillance, écart de performance ou revue de gouvernance → Performance évaluée ; décisions de gouvernance prises ; améliorations identifiées.</w:t>
      </w:r>
    </w:p>
    <w:p>
      <w:pPr>
        <w:pStyle w:val="Normal"/>
        <w:keepNext w:val="false"/>
        <w:spacing w:lineRule="exact" w:line="224" w:before="0" w:after="80"/>
        <w:jc w:val="left"/>
        <w:rPr/>
      </w:pPr>
      <w:r>
        <w:rPr>
          <w:b/>
          <w:i w:val="false"/>
          <w:color w:val="5A6B7B"/>
          <w:sz w:val="18"/>
        </w:rPr>
        <w:t xml:space="preserve">17 macro-processus, 163 étapes. Produit : </w:t>
      </w:r>
      <w:r>
        <w:rPr>
          <w:b w:val="false"/>
          <w:i w:val="false"/>
          <w:color w:val="5A6B7B"/>
          <w:sz w:val="18"/>
        </w:rPr>
        <w:t xml:space="preserve">Résultats des KPI, revues de processus, décisions et actions de la revue de direction. </w:t>
      </w:r>
      <w:r>
        <w:rPr>
          <w:b/>
          <w:i w:val="false"/>
          <w:color w:val="5A6B7B"/>
          <w:sz w:val="18"/>
        </w:rPr>
        <w:t xml:space="preserve">Alimente : </w:t>
      </w:r>
      <w:r>
        <w:rPr>
          <w:b w:val="false"/>
          <w:i w:val="false"/>
          <w:color w:val="5A6B7B"/>
          <w:sz w:val="18"/>
        </w:rPr>
        <w:t>E2E-11 (orientation des audits) ; E2E-12 (amélioration) ; E2E-01 (cycle suivant).</w:t>
      </w:r>
    </w:p>
    <w:p>
      <w:pPr>
        <w:pStyle w:val="Heading3"/>
        <w:rPr/>
      </w:pPr>
      <w:r>
        <w:rPr/>
        <w:t>UMS027 (MP-009) — Gestion des indicateurs de processus et des KPI</w:t>
      </w:r>
    </w:p>
    <w:p>
      <w:pPr>
        <w:pStyle w:val="Normal"/>
        <w:keepNext w:val="false"/>
        <w:spacing w:lineRule="exact" w:line="210" w:before="0" w:after="40"/>
        <w:jc w:val="left"/>
        <w:rPr/>
      </w:pPr>
      <w:r>
        <w:rPr>
          <w:b w:val="false"/>
          <w:i/>
          <w:color w:val="2C3E50"/>
          <w:sz w:val="17"/>
        </w:rPr>
        <w:t xml:space="preserve">Définir les KPI ; les aligner sur les objectifs ; fixer les cibles ; automatiser et visualiser. </w:t>
      </w:r>
      <w:r>
        <w:rPr>
          <w:b w:val="false"/>
          <w:i w:val="false"/>
          <w:color w:val="5A6B7B"/>
          <w:sz w:val="17"/>
        </w:rPr>
        <w:t>Pilote : Responsable de la performance. Exigences : ISO 9001 §9.1.1.</w:t>
      </w:r>
    </w:p>
    <w:p>
      <w:pPr>
        <w:pStyle w:val="Normal"/>
        <w:keepNext w:val="true"/>
        <w:spacing w:lineRule="exact" w:line="198" w:before="40" w:after="0"/>
        <w:jc w:val="left"/>
        <w:rPr/>
      </w:pPr>
      <w:r>
        <w:rPr>
          <w:b/>
          <w:i w:val="false"/>
          <w:color w:val="17A2B8"/>
          <w:sz w:val="16"/>
        </w:rPr>
        <w:t>Tâche MP-009.T1 — Planifier et préparer les KPI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MP-009.1  </w:t>
      </w:r>
      <w:r>
        <w:rPr>
          <w:b/>
          <w:i w:val="false"/>
          <w:color w:val="123A5F"/>
          <w:sz w:val="16"/>
        </w:rPr>
        <w:t>Définir les indicateurs des KPI des processus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Indicateurs des KPI des processus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49"/>
        <w:gridCol w:w="834"/>
        <w:gridCol w:w="3852"/>
        <w:gridCol w:w="810"/>
        <w:gridCol w:w="2446"/>
      </w:tblGrid>
      <w:tr>
        <w:trPr>
          <w:tblHeader w:val="true"/>
          <w:cantSplit w:val="true"/>
        </w:trPr>
        <w:tc>
          <w:tcPr>
            <w:tcW w:w="23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Indicateurs des KPI des processus</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Indice de satisfaction client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Indicateur</w:t>
            </w:r>
          </w:p>
        </w:tc>
        <w:tc>
          <w:tcPr>
            <w:tcW w:w="38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Définitions des KPI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mai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Taux de livraison à l'heure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Indicateur</w:t>
            </w:r>
          </w:p>
        </w:tc>
        <w:tc>
          <w:tcPr>
            <w:tcW w:w="38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mai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Rendement au premier passage</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Indicateur</w:t>
            </w:r>
          </w:p>
        </w:tc>
        <w:tc>
          <w:tcPr>
            <w:tcW w:w="38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Définitions des KPI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Coût de la non-qualité</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Indicateur</w:t>
            </w:r>
          </w:p>
        </w:tc>
        <w:tc>
          <w:tcPr>
            <w:tcW w:w="38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mai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MP-009.2  </w:t>
      </w:r>
      <w:r>
        <w:rPr>
          <w:b/>
          <w:i w:val="false"/>
          <w:color w:val="123A5F"/>
          <w:sz w:val="16"/>
        </w:rPr>
        <w:t>Aligner les KPI des processus sur les objectifs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62"/>
        <w:gridCol w:w="3750"/>
        <w:gridCol w:w="1079"/>
      </w:tblGrid>
      <w:tr>
        <w:trPr>
          <w:tblHeader w:val="true"/>
          <w:cantSplit w:val="true"/>
        </w:trPr>
        <w:tc>
          <w:tcPr>
            <w:tcW w:w="5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Aligner les KPI des processus sur les objectifs réalisé sur processus de réalisation principal ; Définitions des KPI mis à jour.</w:t>
            </w:r>
          </w:p>
        </w:tc>
        <w:tc>
          <w:tcPr>
            <w:tcW w:w="3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HZ-UNI-QMS-KPI — Tableau de bord KPI et résultats de mesure</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MP-009.3  </w:t>
      </w:r>
      <w:r>
        <w:rPr>
          <w:b/>
          <w:i w:val="false"/>
          <w:color w:val="123A5F"/>
          <w:sz w:val="16"/>
        </w:rPr>
        <w:t>Fixer les cibles des KPI des processus</w:t>
      </w:r>
      <w:r>
        <w:rPr>
          <w:b w:val="false"/>
          <w:i w:val="false"/>
          <w:color w:val="5A6B7B"/>
          <w:sz w:val="15"/>
        </w:rPr>
        <w:t xml:space="preserve">  (Responsable de la performance · Objectifs SMART)</w:t>
      </w:r>
      <w:r>
        <w:rPr>
          <w:b/>
          <w:i w:val="false"/>
          <w:color w:val="17A2B8"/>
          <w:sz w:val="15"/>
        </w:rPr>
        <w:t xml:space="preserve">  À saisir ▾</w:t>
      </w:r>
      <w:r>
        <w:rPr>
          <w:b/>
          <w:i w:val="false"/>
          <w:color w:val="123A5F"/>
          <w:sz w:val="15"/>
        </w:rPr>
        <w:t xml:space="preserve">  Objectifs (deviennent des entrées du registre des objectifs)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22"/>
        <w:gridCol w:w="1198"/>
        <w:gridCol w:w="1213"/>
        <w:gridCol w:w="1279"/>
        <w:gridCol w:w="1949"/>
        <w:gridCol w:w="1110"/>
        <w:gridCol w:w="833"/>
        <w:gridCol w:w="1085"/>
      </w:tblGrid>
      <w:tr>
        <w:trPr>
          <w:tblHeader w:val="true"/>
          <w:cantSplit w:val="true"/>
        </w:trPr>
        <w:tc>
          <w:tcPr>
            <w:tcW w:w="16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Objectif spécifique</w:t>
            </w:r>
          </w:p>
        </w:tc>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Mesure (KPI)</w:t>
            </w:r>
          </w:p>
        </w:tc>
        <w:tc>
          <w:tcPr>
            <w:tcW w:w="12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de départ</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 atteignable</w:t>
            </w:r>
          </w:p>
        </w:tc>
        <w:tc>
          <w:tcPr>
            <w:tcW w:w="1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Pertinent pour (engagement)</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0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Ressources</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Augmenter la satisfaction client sur les produits et services</w:t>
            </w:r>
          </w:p>
        </w:tc>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Q-KPI-01 — Indice de satisfaction client</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78%</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Satisfaire les exigences clients</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Enquête trimestrielle ; réunion de revue des réclamations</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Réaliser les produits et services dans les délais</w:t>
            </w:r>
          </w:p>
        </w:tc>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Q-KPI-02 — Taux de livraison à l'heure</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86%</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À temps, du premier coup</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Ines Garcia</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2026-06-28</w:t>
            </w:r>
          </w:p>
        </w:tc>
        <w:tc>
          <w:tcPr>
            <w:tcW w:w="1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Planning ; un technicien de plus l'été</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Réduire le coût de la non-qualité</w:t>
            </w:r>
          </w:p>
        </w:tc>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Q-KPI-04 — Coût de la non-qualité</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4.1%</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&lt;= 2%</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Suivi des reprises dans le registre NC</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Clôturer les actions correctives à temps</w:t>
            </w:r>
          </w:p>
        </w:tc>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Q-KPI-05 — Actions correctives clôturées dans les délais</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70%</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90%</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2026-03-30</w:t>
            </w:r>
          </w:p>
        </w:tc>
        <w:tc>
          <w:tcPr>
            <w:tcW w:w="1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Revue hebdomadaire des actions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true"/>
        <w:spacing w:lineRule="exact" w:line="198" w:before="40" w:after="0"/>
        <w:jc w:val="left"/>
        <w:rPr/>
      </w:pPr>
      <w:r>
        <w:rPr>
          <w:b/>
          <w:i w:val="false"/>
          <w:color w:val="17A2B8"/>
          <w:sz w:val="16"/>
        </w:rPr>
        <w:t>Tâche MP-009.T2 — Exécuter les activités des KPI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MP-009.4  </w:t>
      </w:r>
      <w:r>
        <w:rPr>
          <w:b/>
          <w:i w:val="false"/>
          <w:color w:val="123A5F"/>
          <w:sz w:val="16"/>
        </w:rPr>
        <w:t>Définir les sources de données des KPI des processus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Sources de données des KPI des processus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974"/>
        <w:gridCol w:w="3403"/>
        <w:gridCol w:w="811"/>
        <w:gridCol w:w="2286"/>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Sources de données des KPI des processus</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Définitions des KPI</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Définitions des KPI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mai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Tableaux de bord</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Tableaux de bord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avr.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Suivi des cibles</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Définitions des KPI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avr.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MP-009.5  </w:t>
      </w:r>
      <w:r>
        <w:rPr>
          <w:b/>
          <w:i w:val="false"/>
          <w:color w:val="123A5F"/>
          <w:sz w:val="16"/>
        </w:rPr>
        <w:t>Établir la fréquence des KPI des processus</w:t>
      </w:r>
      <w:r>
        <w:rPr>
          <w:b w:val="false"/>
          <w:i w:val="false"/>
          <w:color w:val="5A6B7B"/>
          <w:sz w:val="15"/>
        </w:rPr>
        <w:t xml:space="preserve">  (Responsable de la performance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7"/>
        <w:gridCol w:w="1681"/>
        <w:gridCol w:w="2484"/>
        <w:gridCol w:w="4036"/>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6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0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Mensuel</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2026-07-11</w:t>
            </w:r>
          </w:p>
        </w:tc>
        <w:tc>
          <w:tcPr>
            <w:tcW w:w="16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c>
          <w:tcPr>
            <w:tcW w:w="2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Opérations</w:t>
            </w:r>
          </w:p>
        </w:tc>
        <w:tc>
          <w:tcPr>
            <w:tcW w:w="40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Objectifs du processus ; Objectifs stratégiques ; Données de performance. Une revue anticipée est déclenchée par : Réception ou mise à jour de : Objectifs du processus, Objectifs stratégiques (fournisseurs : Pilotes de processus, Analystes de données).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MP-009.6  </w:t>
      </w:r>
      <w:r>
        <w:rPr>
          <w:b/>
          <w:i w:val="false"/>
          <w:color w:val="123A5F"/>
          <w:sz w:val="16"/>
        </w:rPr>
        <w:t>Désigner les responsables des KPI des processus</w:t>
      </w:r>
      <w:r>
        <w:rPr>
          <w:b w:val="false"/>
          <w:i w:val="false"/>
          <w:color w:val="5A6B7B"/>
          <w:sz w:val="15"/>
        </w:rPr>
        <w:t xml:space="preserve">  (Responsable de la performance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87"/>
        <w:gridCol w:w="1293"/>
        <w:gridCol w:w="1174"/>
        <w:gridCol w:w="1174"/>
        <w:gridCol w:w="2163"/>
      </w:tblGrid>
      <w:tr>
        <w:trPr>
          <w:tblHeader w:val="true"/>
          <w:cantSplit w:val="true"/>
        </w:trPr>
        <w:tc>
          <w:tcPr>
            <w:tcW w:w="44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1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1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1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4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Revoir la pertinence des KPI des processus</w:t>
            </w:r>
          </w:p>
        </w:tc>
        <w:tc>
          <w:tcPr>
            <w:tcW w:w="1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Tariq Saleh</w:t>
            </w:r>
          </w:p>
        </w:tc>
        <w:tc>
          <w:tcPr>
            <w:tcW w:w="1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2026-06-14</w:t>
            </w:r>
          </w:p>
        </w:tc>
        <w:tc>
          <w:tcPr>
            <w:tcW w:w="1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2026-06-28</w:t>
            </w:r>
          </w:p>
        </w:tc>
        <w:tc>
          <w:tcPr>
            <w:tcW w:w="2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Définitions des KPI</w:t>
            </w:r>
          </w:p>
        </w:tc>
      </w:tr>
      <w:tr>
        <w:trPr>
          <w:cantSplit w:val="true"/>
        </w:trPr>
        <w:tc>
          <w:tcPr>
            <w:tcW w:w="44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Automatiser les KPI des processus</w:t>
            </w:r>
          </w:p>
        </w:tc>
        <w:tc>
          <w:tcPr>
            <w:tcW w:w="1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Tariq Saleh</w:t>
            </w:r>
          </w:p>
        </w:tc>
        <w:tc>
          <w:tcPr>
            <w:tcW w:w="11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2026-06-19</w:t>
            </w:r>
          </w:p>
        </w:tc>
        <w:tc>
          <w:tcPr>
            <w:tcW w:w="11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2026-07-08</w:t>
            </w:r>
          </w:p>
        </w:tc>
        <w:tc>
          <w:tcPr>
            <w:tcW w:w="21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Tableaux de bord</w:t>
            </w:r>
          </w:p>
        </w:tc>
      </w:tr>
      <w:tr>
        <w:trPr>
          <w:cantSplit w:val="true"/>
        </w:trPr>
        <w:tc>
          <w:tcPr>
            <w:tcW w:w="44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Visualiser les KPI des processus</w:t>
            </w:r>
          </w:p>
        </w:tc>
        <w:tc>
          <w:tcPr>
            <w:tcW w:w="1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Tariq Saleh</w:t>
            </w:r>
          </w:p>
        </w:tc>
        <w:tc>
          <w:tcPr>
            <w:tcW w:w="1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2026-06-24</w:t>
            </w:r>
          </w:p>
        </w:tc>
        <w:tc>
          <w:tcPr>
            <w:tcW w:w="1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2026-07-18</w:t>
            </w:r>
          </w:p>
        </w:tc>
        <w:tc>
          <w:tcPr>
            <w:tcW w:w="2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Définitions des KPI</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MP-009.T3 — Vérifier, enregistrer et clôturer les KPI des processus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MP-009.7  </w:t>
      </w:r>
      <w:r>
        <w:rPr>
          <w:b/>
          <w:i w:val="false"/>
          <w:color w:val="123A5F"/>
          <w:sz w:val="16"/>
        </w:rPr>
        <w:t>Revoir la pertinence des KPI des processus</w:t>
      </w:r>
      <w:r>
        <w:rPr>
          <w:b w:val="false"/>
          <w:i w:val="false"/>
          <w:color w:val="5A6B7B"/>
          <w:sz w:val="15"/>
        </w:rPr>
        <w:t xml:space="preserve">  (Responsable de la performance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112"/>
        <w:gridCol w:w="4676"/>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1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2026-06-15</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2026-09-14</w:t>
            </w:r>
          </w:p>
        </w:tc>
        <w:tc>
          <w:tcPr>
            <w:tcW w:w="21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c>
          <w:tcPr>
            <w:tcW w:w="4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17"/>
        <w:gridCol w:w="7373"/>
      </w:tblGrid>
      <w:tr>
        <w:trPr>
          <w:tblHeader w:val="true"/>
          <w:cantSplit w:val="true"/>
        </w:trPr>
        <w:tc>
          <w:tcPr>
            <w:tcW w:w="2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Objectifs du processus</w:t>
            </w:r>
          </w:p>
        </w:tc>
        <w:tc>
          <w:tcPr>
            <w:tcW w:w="73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Objectifs du processus toujours valable ; mises à jour mineures.</w:t>
            </w:r>
          </w:p>
        </w:tc>
      </w:tr>
      <w:tr>
        <w:trPr>
          <w:cantSplit w:val="true"/>
        </w:trPr>
        <w:tc>
          <w:tcPr>
            <w:tcW w:w="2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Objectifs stratégiques</w:t>
            </w:r>
          </w:p>
        </w:tc>
        <w:tc>
          <w:tcPr>
            <w:tcW w:w="73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Données de performance</w:t>
            </w:r>
          </w:p>
        </w:tc>
        <w:tc>
          <w:tcPr>
            <w:tcW w:w="73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Tableaux de bord.</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054"/>
        <w:gridCol w:w="2219"/>
        <w:gridCol w:w="2018"/>
      </w:tblGrid>
      <w:tr>
        <w:trPr>
          <w:tblHeader w:val="true"/>
          <w:cantSplit w:val="true"/>
        </w:trPr>
        <w:tc>
          <w:tcPr>
            <w:tcW w:w="60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0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0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Tableaux de bord</w:t>
            </w:r>
          </w:p>
        </w:tc>
        <w:tc>
          <w:tcPr>
            <w:tcW w:w="22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Tariq Saleh</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2026-07-15</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MP-009.8  </w:t>
      </w:r>
      <w:r>
        <w:rPr>
          <w:b/>
          <w:i w:val="false"/>
          <w:color w:val="123A5F"/>
          <w:sz w:val="16"/>
        </w:rPr>
        <w:t>Automatiser les KPI des processus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45"/>
        <w:gridCol w:w="5145"/>
      </w:tblGrid>
      <w:tr>
        <w:trPr>
          <w:tblHeader w:val="true"/>
          <w:cantSplit w:val="true"/>
        </w:trPr>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5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Automatiser les KPI des processus : réalisé par le moteur DynamicMS ; Définitions des KPI disponible dans le projet.</w:t>
            </w:r>
          </w:p>
        </w:tc>
        <w:tc>
          <w:tcPr>
            <w:tcW w:w="5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HZ-UNI-QMS-KPI — Tableau de bord KPI et résultats de mesure; Revoir la pertinence des KPI des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MP-009.9  </w:t>
      </w:r>
      <w:r>
        <w:rPr>
          <w:b/>
          <w:i w:val="false"/>
          <w:color w:val="123A5F"/>
          <w:sz w:val="16"/>
        </w:rPr>
        <w:t>Visualiser les KPI des processus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Visualiser les KPI des processus réalisé sur processus de réalisation principal ; Définitions des KPI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HZ-UNI-QMS-KPI — Tableau de bord KPI et résultats de mesure; Revoir la pertinence des KPI des processus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MP-009.T4 — Gouverner les fréquences et le RACSI des KPI</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MP-009.10  </w:t>
      </w:r>
      <w:r>
        <w:rPr>
          <w:b/>
          <w:i w:val="false"/>
          <w:color w:val="123A5F"/>
          <w:sz w:val="16"/>
        </w:rPr>
        <w:t>Définir les fréquences de mesure et d'analyse des KPI</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Définir les fréquences de mesure et d'analyse des KPI réalisé sur processus de réalisation principal ; Définitions des KPI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HZ-UNI-QMS-KPI — Tableau de bord KPI et résultats de mesure; Revoir la pertinence des KPI des processus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MP-009.11  </w:t>
      </w:r>
      <w:r>
        <w:rPr>
          <w:b/>
          <w:i w:val="false"/>
          <w:color w:val="123A5F"/>
          <w:sz w:val="16"/>
        </w:rPr>
        <w:t>Attribuer le RACSI des KPI</w:t>
      </w:r>
      <w:r>
        <w:rPr>
          <w:b w:val="false"/>
          <w:i w:val="false"/>
          <w:color w:val="5A6B7B"/>
          <w:sz w:val="15"/>
        </w:rPr>
        <w:t xml:space="preserve">  (Responsable de la performance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37"/>
        <w:gridCol w:w="2237"/>
        <w:gridCol w:w="2417"/>
      </w:tblGrid>
      <w:tr>
        <w:trPr>
          <w:tblHeader w:val="true"/>
          <w:cantSplit w:val="true"/>
        </w:trPr>
        <w:tc>
          <w:tcPr>
            <w:tcW w:w="56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2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5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c>
          <w:tcPr>
            <w:tcW w:w="2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Tariq Saleh</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Opérations</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13"/>
        <w:gridCol w:w="1404"/>
        <w:gridCol w:w="2152"/>
        <w:gridCol w:w="2338"/>
        <w:gridCol w:w="1684"/>
      </w:tblGrid>
      <w:tr>
        <w:trPr>
          <w:tblHeader w:val="true"/>
          <w:cantSplit w:val="true"/>
        </w:trPr>
        <w:tc>
          <w:tcPr>
            <w:tcW w:w="2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4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1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3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de la performance</w:t>
            </w:r>
          </w:p>
        </w:tc>
        <w:tc>
          <w:tcPr>
            <w:tcW w:w="14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1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3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Heading3"/>
        <w:rPr/>
      </w:pPr>
      <w:r>
        <w:rPr/>
        <w:t>UMS028 (MP-010) — Seuils d'alerte et d'escalade des processus</w:t>
      </w:r>
    </w:p>
    <w:p>
      <w:pPr>
        <w:pStyle w:val="Normal"/>
        <w:keepNext w:val="false"/>
        <w:spacing w:lineRule="exact" w:line="210" w:before="0" w:after="40"/>
        <w:jc w:val="left"/>
        <w:rPr/>
      </w:pPr>
      <w:r>
        <w:rPr>
          <w:b w:val="false"/>
          <w:i/>
          <w:color w:val="2C3E50"/>
          <w:sz w:val="17"/>
        </w:rPr>
        <w:t xml:space="preserve">Définir les seuils d'alerte ; fixer les niveaux d'escalade ; configurer les notifications ; tester. </w:t>
      </w:r>
      <w:r>
        <w:rPr>
          <w:b w:val="false"/>
          <w:i w:val="false"/>
          <w:color w:val="5A6B7B"/>
          <w:sz w:val="17"/>
        </w:rPr>
        <w:t>Pilote : Responsable de la performance. Exigences : ISO 9001 §9.1.1.</w:t>
      </w:r>
    </w:p>
    <w:p>
      <w:pPr>
        <w:pStyle w:val="Normal"/>
        <w:keepNext w:val="true"/>
        <w:spacing w:lineRule="exact" w:line="198" w:before="40" w:after="0"/>
        <w:jc w:val="left"/>
        <w:rPr/>
      </w:pPr>
      <w:r>
        <w:rPr>
          <w:b/>
          <w:i w:val="false"/>
          <w:color w:val="17A2B8"/>
          <w:sz w:val="16"/>
        </w:rPr>
        <w:t>Tâche MP-010.T1 — Planifier et préparer les seuils d'alerte et d'escalade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MP-010.1  </w:t>
      </w:r>
      <w:r>
        <w:rPr>
          <w:b/>
          <w:i w:val="false"/>
          <w:color w:val="123A5F"/>
          <w:sz w:val="16"/>
        </w:rPr>
        <w:t>Définir les seuils d'alerte et d'escalade</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Seuils d'alerte et d'escalade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82"/>
        <w:gridCol w:w="1037"/>
        <w:gridCol w:w="3999"/>
        <w:gridCol w:w="810"/>
        <w:gridCol w:w="2363"/>
      </w:tblGrid>
      <w:tr>
        <w:trPr>
          <w:tblHeader w:val="true"/>
          <w:cantSplit w:val="true"/>
        </w:trPr>
        <w:tc>
          <w:tcPr>
            <w:tcW w:w="2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Seuils d'alerte et d'escalade</w:t>
            </w:r>
          </w:p>
        </w:tc>
        <w:tc>
          <w:tcPr>
            <w:tcW w:w="10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Seuils d'alerte</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Seuils d'alerte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juin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Procédures d'escalade</w:t>
            </w:r>
          </w:p>
        </w:tc>
        <w:tc>
          <w:tcPr>
            <w:tcW w:w="10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Procédures d'escalade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mai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notification</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Seuils d'alerte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MP-010.2  </w:t>
      </w:r>
      <w:r>
        <w:rPr>
          <w:b/>
          <w:i w:val="false"/>
          <w:color w:val="123A5F"/>
          <w:sz w:val="16"/>
        </w:rPr>
        <w:t>Fixer les niveaux d'alerte</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Fixer les niveaux d'alerte réalisé sur processus de réalisation principal ; Seuils d'alerte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MP-010.3  </w:t>
      </w:r>
      <w:r>
        <w:rPr>
          <w:b/>
          <w:i w:val="false"/>
          <w:color w:val="123A5F"/>
          <w:sz w:val="16"/>
        </w:rPr>
        <w:t>Configurer les déclencheurs des seuils d'alerte et d'escalade</w:t>
      </w:r>
      <w:r>
        <w:rPr>
          <w:b w:val="false"/>
          <w:i w:val="false"/>
          <w:color w:val="5A6B7B"/>
          <w:sz w:val="15"/>
        </w:rPr>
        <w:t xml:space="preserve">  (Responsable de la performance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978"/>
        <w:gridCol w:w="3204"/>
        <w:gridCol w:w="3109"/>
      </w:tblGrid>
      <w:tr>
        <w:trPr>
          <w:tblHeader w:val="true"/>
          <w:cantSplit w:val="true"/>
        </w:trPr>
        <w:tc>
          <w:tcPr>
            <w:tcW w:w="3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1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les déclencheurs des seuils d'alerte et d'escalade</w:t>
            </w:r>
          </w:p>
        </w:tc>
        <w:tc>
          <w:tcPr>
            <w:tcW w:w="32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Seuils d'alerte</w:t>
            </w:r>
          </w:p>
        </w:tc>
      </w:tr>
      <w:tr>
        <w:trPr>
          <w:cantSplit w:val="true"/>
        </w:trPr>
        <w:tc>
          <w:tcPr>
            <w:tcW w:w="3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c>
          <w:tcPr>
            <w:tcW w:w="3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MP-010.T2 — Exécuter les activités des seuils d'alerte et d'escalade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MP-010.4  </w:t>
      </w:r>
      <w:r>
        <w:rPr>
          <w:b/>
          <w:i w:val="false"/>
          <w:color w:val="123A5F"/>
          <w:sz w:val="16"/>
        </w:rPr>
        <w:t>Désigner les destinataires des seuils d'alerte et d'escalade</w:t>
      </w:r>
      <w:r>
        <w:rPr>
          <w:b w:val="false"/>
          <w:i w:val="false"/>
          <w:color w:val="5A6B7B"/>
          <w:sz w:val="15"/>
        </w:rPr>
        <w:t xml:space="preserve">  (Responsable de la performance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65"/>
        <w:gridCol w:w="1291"/>
        <w:gridCol w:w="1174"/>
        <w:gridCol w:w="1175"/>
        <w:gridCol w:w="2186"/>
      </w:tblGrid>
      <w:tr>
        <w:trPr>
          <w:tblHeader w:val="true"/>
          <w:cantSplit w:val="true"/>
        </w:trPr>
        <w:tc>
          <w:tcPr>
            <w:tcW w:w="44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1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1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4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Définir les chemins d'escalade</w:t>
            </w:r>
          </w:p>
        </w:tc>
        <w:tc>
          <w:tcPr>
            <w:tcW w:w="1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Tariq Saleh</w:t>
            </w:r>
          </w:p>
        </w:tc>
        <w:tc>
          <w:tcPr>
            <w:tcW w:w="1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2026-06-14</w:t>
            </w:r>
          </w:p>
        </w:tc>
        <w:tc>
          <w:tcPr>
            <w:tcW w:w="1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2026-06-28</w:t>
            </w:r>
          </w:p>
        </w:tc>
        <w:tc>
          <w:tcPr>
            <w:tcW w:w="2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Seuils d'alerte</w:t>
            </w:r>
          </w:p>
        </w:tc>
      </w:tr>
      <w:tr>
        <w:trPr>
          <w:cantSplit w:val="true"/>
        </w:trPr>
        <w:tc>
          <w:tcPr>
            <w:tcW w:w="44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Tester les seuils d'alerte et d'escalade</w:t>
            </w:r>
          </w:p>
        </w:tc>
        <w:tc>
          <w:tcPr>
            <w:tcW w:w="12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Tariq Saleh</w:t>
            </w:r>
          </w:p>
        </w:tc>
        <w:tc>
          <w:tcPr>
            <w:tcW w:w="11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2026-06-19</w:t>
            </w:r>
          </w:p>
        </w:tc>
        <w:tc>
          <w:tcPr>
            <w:tcW w:w="1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2026-07-08</w:t>
            </w:r>
          </w:p>
        </w:tc>
        <w:tc>
          <w:tcPr>
            <w:tcW w:w="2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Procédures d'escalade</w:t>
            </w:r>
          </w:p>
        </w:tc>
      </w:tr>
      <w:tr>
        <w:trPr>
          <w:cantSplit w:val="true"/>
        </w:trPr>
        <w:tc>
          <w:tcPr>
            <w:tcW w:w="44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Suivre les seuils d'alerte et d'escalade</w:t>
            </w:r>
          </w:p>
        </w:tc>
        <w:tc>
          <w:tcPr>
            <w:tcW w:w="1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Tariq Saleh</w:t>
            </w:r>
          </w:p>
        </w:tc>
        <w:tc>
          <w:tcPr>
            <w:tcW w:w="11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2026-06-24</w:t>
            </w:r>
          </w:p>
        </w:tc>
        <w:tc>
          <w:tcPr>
            <w:tcW w:w="1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2026-07-18</w:t>
            </w:r>
          </w:p>
        </w:tc>
        <w:tc>
          <w:tcPr>
            <w:tcW w:w="2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Seuils d'alerte</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MP-010.5  </w:t>
      </w:r>
      <w:r>
        <w:rPr>
          <w:b/>
          <w:i w:val="false"/>
          <w:color w:val="123A5F"/>
          <w:sz w:val="16"/>
        </w:rPr>
        <w:t>Définir les chemins d'escalade</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Chemins d'escalade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02"/>
        <w:gridCol w:w="1044"/>
        <w:gridCol w:w="4165"/>
        <w:gridCol w:w="811"/>
        <w:gridCol w:w="2669"/>
      </w:tblGrid>
      <w:tr>
        <w:trPr>
          <w:tblHeader w:val="true"/>
          <w:cantSplit w:val="true"/>
        </w:trPr>
        <w:tc>
          <w:tcPr>
            <w:tcW w:w="16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Chemins d'escalade</w:t>
            </w:r>
          </w:p>
        </w:tc>
        <w:tc>
          <w:tcPr>
            <w:tcW w:w="1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6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Seuils d'alerte</w:t>
            </w:r>
          </w:p>
        </w:tc>
        <w:tc>
          <w:tcPr>
            <w:tcW w:w="1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Seuils d'alerte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avr. 2026</w:t>
            </w:r>
          </w:p>
        </w:tc>
      </w:tr>
      <w:tr>
        <w:trPr>
          <w:cantSplit w:val="true"/>
        </w:trPr>
        <w:tc>
          <w:tcPr>
            <w:tcW w:w="16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Procédures d'escalade</w:t>
            </w:r>
          </w:p>
        </w:tc>
        <w:tc>
          <w:tcPr>
            <w:tcW w:w="1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Procédures d'escalade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avr. 2026</w:t>
            </w:r>
          </w:p>
        </w:tc>
      </w:tr>
      <w:tr>
        <w:trPr>
          <w:cantSplit w:val="true"/>
        </w:trPr>
        <w:tc>
          <w:tcPr>
            <w:tcW w:w="16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notification</w:t>
            </w:r>
          </w:p>
        </w:tc>
        <w:tc>
          <w:tcPr>
            <w:tcW w:w="1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Seuils d'alerte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avr.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MP-010.6  </w:t>
      </w:r>
      <w:r>
        <w:rPr>
          <w:b/>
          <w:i w:val="false"/>
          <w:color w:val="123A5F"/>
          <w:sz w:val="16"/>
        </w:rPr>
        <w:t>Tester les seuils d'alerte et d'escalade</w:t>
      </w:r>
      <w:r>
        <w:rPr>
          <w:b w:val="false"/>
          <w:i w:val="false"/>
          <w:color w:val="5A6B7B"/>
          <w:sz w:val="15"/>
        </w:rPr>
        <w:t xml:space="preserve">  (Responsable de la performance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4.6/5.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92"/>
        <w:gridCol w:w="743"/>
        <w:gridCol w:w="811"/>
        <w:gridCol w:w="5344"/>
      </w:tblGrid>
      <w:tr>
        <w:trPr>
          <w:tblHeader w:val="true"/>
          <w:cantSplit w:val="true"/>
        </w:trPr>
        <w:tc>
          <w:tcPr>
            <w:tcW w:w="3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Seuils d'alerte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Seuils d'alerte revu le 2026-06-11 ; 2 écarts corrigés.</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§9.1.1 avec la liste de contrôle du jalon.</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Procédures d'escalade</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Procédures d'escalade.</w:t>
            </w:r>
          </w:p>
        </w:tc>
      </w:tr>
      <w:tr>
        <w:trPr>
          <w:cantSplit w:val="true"/>
        </w:trPr>
        <w:tc>
          <w:tcPr>
            <w:tcW w:w="3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MP-010.T3 — Vérifier, enregistrer et clôturer les seuils d'alerte et d'escalade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MP-010.7  </w:t>
      </w:r>
      <w:r>
        <w:rPr>
          <w:b/>
          <w:i w:val="false"/>
          <w:color w:val="123A5F"/>
          <w:sz w:val="16"/>
        </w:rPr>
        <w:t>Suivre les seuils d'alerte et d'escalade</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(Seuils d'alerte)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(Seuils d'alerte)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MP-010.8  </w:t>
      </w:r>
      <w:r>
        <w:rPr>
          <w:b/>
          <w:i w:val="false"/>
          <w:color w:val="123A5F"/>
          <w:sz w:val="16"/>
        </w:rPr>
        <w:t>Ajuster les seuils d'alerte et d'escalade</w:t>
      </w:r>
      <w:r>
        <w:rPr>
          <w:b w:val="false"/>
          <w:i w:val="false"/>
          <w:color w:val="5A6B7B"/>
          <w:sz w:val="15"/>
        </w:rPr>
        <w:t xml:space="preserve">  (Responsable de la performance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57"/>
        <w:gridCol w:w="1883"/>
        <w:gridCol w:w="2751"/>
      </w:tblGrid>
      <w:tr>
        <w:trPr>
          <w:tblHeader w:val="true"/>
          <w:cantSplit w:val="true"/>
        </w:trPr>
        <w:tc>
          <w:tcPr>
            <w:tcW w:w="56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Seuils d'alerte mis à jour : Utilisation d'une version obsolète d'un document.</w:t>
            </w:r>
          </w:p>
        </w:tc>
        <w:tc>
          <w:tcPr>
            <w:tcW w:w="1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Définir les chemins d'escalade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MP-010.9  </w:t>
      </w:r>
      <w:r>
        <w:rPr>
          <w:b/>
          <w:i w:val="false"/>
          <w:color w:val="123A5F"/>
          <w:sz w:val="16"/>
        </w:rPr>
        <w:t>Mettre à jour les seuils d'alerte et d'escalade</w:t>
      </w:r>
      <w:r>
        <w:rPr>
          <w:b w:val="false"/>
          <w:i w:val="false"/>
          <w:color w:val="5A6B7B"/>
          <w:sz w:val="15"/>
        </w:rPr>
        <w:t xml:space="preserve">  (Responsable de la performance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783"/>
        <w:gridCol w:w="2757"/>
        <w:gridCol w:w="2751"/>
      </w:tblGrid>
      <w:tr>
        <w:trPr>
          <w:tblHeader w:val="true"/>
          <w:cantSplit w:val="true"/>
        </w:trPr>
        <w:tc>
          <w:tcPr>
            <w:tcW w:w="4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7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Seuils d'alerte mis à jour : spécification non respectée.</w:t>
            </w:r>
          </w:p>
        </w:tc>
        <w:tc>
          <w:tcPr>
            <w:tcW w:w="27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Définir les chemins d'escalade</w:t>
            </w:r>
          </w:p>
        </w:tc>
      </w:tr>
    </w:tbl>
    <w:p>
      <w:pPr>
        <w:pStyle w:val="Heading3"/>
        <w:rPr/>
      </w:pPr>
      <w:r>
        <w:rPr/>
        <w:t>UMS029 (MP-011) — Tableau de bord temps réel et pilotage des processus</w:t>
      </w:r>
    </w:p>
    <w:p>
      <w:pPr>
        <w:pStyle w:val="Normal"/>
        <w:keepNext w:val="false"/>
        <w:spacing w:lineRule="exact" w:line="210" w:before="0" w:after="40"/>
        <w:jc w:val="left"/>
        <w:rPr/>
      </w:pPr>
      <w:r>
        <w:rPr>
          <w:b w:val="false"/>
          <w:i/>
          <w:color w:val="2C3E50"/>
          <w:sz w:val="17"/>
        </w:rPr>
        <w:t xml:space="preserve">Offrir une visibilité en temps réel ; permettre l'exploration détaillée ; contrôler les accès ; mettre à jour. </w:t>
      </w:r>
      <w:r>
        <w:rPr>
          <w:b w:val="false"/>
          <w:i w:val="false"/>
          <w:color w:val="5A6B7B"/>
          <w:sz w:val="17"/>
        </w:rPr>
        <w:t>Pilote : Responsable de la performance. Exigences : ISO 9001 §9.1.3.</w:t>
      </w:r>
    </w:p>
    <w:p>
      <w:pPr>
        <w:pStyle w:val="Normal"/>
        <w:keepNext w:val="true"/>
        <w:spacing w:lineRule="exact" w:line="198" w:before="40" w:after="0"/>
        <w:jc w:val="left"/>
        <w:rPr/>
      </w:pPr>
      <w:r>
        <w:rPr>
          <w:b/>
          <w:i w:val="false"/>
          <w:color w:val="17A2B8"/>
          <w:sz w:val="16"/>
        </w:rPr>
        <w:t>Tâche MP-011.T1 — Planifier et préparer le tableau de bord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MP-011.1  </w:t>
      </w:r>
      <w:r>
        <w:rPr>
          <w:b/>
          <w:i w:val="false"/>
          <w:color w:val="123A5F"/>
          <w:sz w:val="16"/>
        </w:rPr>
        <w:t>Identifier les profils du tableau de bord des processus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Profils du tableau de bord des processus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1001"/>
        <w:gridCol w:w="3505"/>
        <w:gridCol w:w="809"/>
        <w:gridCol w:w="2159"/>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Profils du tableau de bord des processus</w:t>
            </w:r>
          </w:p>
        </w:tc>
        <w:tc>
          <w:tcPr>
            <w:tcW w:w="1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w:t>
            </w:r>
          </w:p>
        </w:tc>
        <w:tc>
          <w:tcPr>
            <w:tcW w:w="1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juin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détaillés</w:t>
            </w:r>
          </w:p>
        </w:tc>
        <w:tc>
          <w:tcPr>
            <w:tcW w:w="1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détaillés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mai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d'accès</w:t>
            </w:r>
          </w:p>
        </w:tc>
        <w:tc>
          <w:tcPr>
            <w:tcW w:w="1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MP-011.2  </w:t>
      </w:r>
      <w:r>
        <w:rPr>
          <w:b/>
          <w:i w:val="false"/>
          <w:color w:val="123A5F"/>
          <w:sz w:val="16"/>
        </w:rPr>
        <w:t>Définir la mise en page du tableau de bord des processus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Mise en page du tableau de bord des processus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88"/>
        <w:gridCol w:w="3437"/>
        <w:gridCol w:w="810"/>
        <w:gridCol w:w="2221"/>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Mise en page du tableau de bord des processus</w:t>
            </w:r>
          </w:p>
        </w:tc>
        <w:tc>
          <w:tcPr>
            <w:tcW w:w="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mai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détaillés</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détaillés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mai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d'accès</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mai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MP-011.3  </w:t>
      </w:r>
      <w:r>
        <w:rPr>
          <w:b/>
          <w:i w:val="false"/>
          <w:color w:val="123A5F"/>
          <w:sz w:val="16"/>
        </w:rPr>
        <w:t>Agréger les données du tableau de bord des processus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Agréger les données du tableau de bord des processus : réalisé par le moteur DynamicMS ; Tableaux de bord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MP-011.T2 — Exécuter les activités du tableau de bord des 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MP-011.4  </w:t>
      </w:r>
      <w:r>
        <w:rPr>
          <w:b/>
          <w:i w:val="false"/>
          <w:color w:val="123A5F"/>
          <w:sz w:val="16"/>
        </w:rPr>
        <w:t>Configurer les widgets du tableau de bord des processus</w:t>
      </w:r>
      <w:r>
        <w:rPr>
          <w:b w:val="false"/>
          <w:i w:val="false"/>
          <w:color w:val="5A6B7B"/>
          <w:sz w:val="15"/>
        </w:rPr>
        <w:t xml:space="preserve">  (Responsable de la performance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50"/>
        <w:gridCol w:w="3290"/>
        <w:gridCol w:w="3251"/>
      </w:tblGrid>
      <w:tr>
        <w:trPr>
          <w:tblHeader w:val="true"/>
          <w:cantSplit w:val="true"/>
        </w:trPr>
        <w:tc>
          <w:tcPr>
            <w:tcW w:w="37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2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7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les widgets du tableau de bord des processus</w:t>
            </w:r>
          </w:p>
        </w:tc>
        <w:tc>
          <w:tcPr>
            <w:tcW w:w="32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2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Tableaux de bord</w:t>
            </w:r>
          </w:p>
        </w:tc>
      </w:tr>
      <w:tr>
        <w:trPr>
          <w:cantSplit w:val="true"/>
        </w:trPr>
        <w:tc>
          <w:tcPr>
            <w:tcW w:w="37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c>
          <w:tcPr>
            <w:tcW w:w="32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MP-011.5  </w:t>
      </w:r>
      <w:r>
        <w:rPr>
          <w:b/>
          <w:i w:val="false"/>
          <w:color w:val="123A5F"/>
          <w:sz w:val="16"/>
        </w:rPr>
        <w:t>Paramétrer l'exploration détaillée</w:t>
      </w:r>
      <w:r>
        <w:rPr>
          <w:b w:val="false"/>
          <w:i w:val="false"/>
          <w:color w:val="5A6B7B"/>
          <w:sz w:val="15"/>
        </w:rPr>
        <w:t xml:space="preserve">  (Responsable de la performance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00"/>
        <w:gridCol w:w="3718"/>
        <w:gridCol w:w="3673"/>
      </w:tblGrid>
      <w:tr>
        <w:trPr>
          <w:tblHeader w:val="true"/>
          <w:cantSplit w:val="true"/>
        </w:trPr>
        <w:tc>
          <w:tcPr>
            <w:tcW w:w="29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7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Paramétrer l'exploration détaillée</w:t>
            </w:r>
          </w:p>
        </w:tc>
        <w:tc>
          <w:tcPr>
            <w:tcW w:w="37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Tableaux de bord</w:t>
            </w:r>
          </w:p>
        </w:tc>
      </w:tr>
      <w:tr>
        <w:trPr>
          <w:cantSplit w:val="true"/>
        </w:trPr>
        <w:tc>
          <w:tcPr>
            <w:tcW w:w="2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7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c>
          <w:tcPr>
            <w:tcW w:w="36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MP-011.6  </w:t>
      </w:r>
      <w:r>
        <w:rPr>
          <w:b/>
          <w:i w:val="false"/>
          <w:color w:val="123A5F"/>
          <w:sz w:val="16"/>
        </w:rPr>
        <w:t>Publier le tableau de bord des processus</w:t>
      </w:r>
      <w:r>
        <w:rPr>
          <w:b w:val="false"/>
          <w:i w:val="false"/>
          <w:color w:val="5A6B7B"/>
          <w:sz w:val="15"/>
        </w:rPr>
        <w:t xml:space="preserve">  (Responsable de la performance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HZ-UNI-QMS-UMS029-06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MP-011.T3 — Vérifier, enregistrer et clôturer le tableau de bord des 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MP-011.7  </w:t>
      </w:r>
      <w:r>
        <w:rPr>
          <w:b/>
          <w:i w:val="false"/>
          <w:color w:val="123A5F"/>
          <w:sz w:val="16"/>
        </w:rPr>
        <w:t>Contrôler les accès du tableau de bord des processus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Contrôler les accès du tableau de bord des processus réalisé sur processus de réalisation principal ; Tableaux de bord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MP-011.8  </w:t>
      </w:r>
      <w:r>
        <w:rPr>
          <w:b/>
          <w:i w:val="false"/>
          <w:color w:val="123A5F"/>
          <w:sz w:val="16"/>
        </w:rPr>
        <w:t>Recueillir les retours du tableau de bord des processus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Retours du tableau de bord des processus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999"/>
        <w:gridCol w:w="3495"/>
        <w:gridCol w:w="810"/>
        <w:gridCol w:w="2170"/>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Retours du tableau de bord des processus</w:t>
            </w:r>
          </w:p>
        </w:tc>
        <w:tc>
          <w:tcPr>
            <w:tcW w:w="9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avr.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détaillés</w:t>
            </w:r>
          </w:p>
        </w:tc>
        <w:tc>
          <w:tcPr>
            <w:tcW w:w="9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détaillés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mars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d'accès</w:t>
            </w:r>
          </w:p>
        </w:tc>
        <w:tc>
          <w:tcPr>
            <w:tcW w:w="9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mars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MP-011.9  </w:t>
      </w:r>
      <w:r>
        <w:rPr>
          <w:b/>
          <w:i w:val="false"/>
          <w:color w:val="123A5F"/>
          <w:sz w:val="16"/>
        </w:rPr>
        <w:t>Mettre à jour le tableau de bord des processus</w:t>
      </w:r>
      <w:r>
        <w:rPr>
          <w:b w:val="false"/>
          <w:i w:val="false"/>
          <w:color w:val="5A6B7B"/>
          <w:sz w:val="15"/>
        </w:rPr>
        <w:t xml:space="preserve">  (Responsable de la performance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889"/>
        <w:gridCol w:w="2650"/>
        <w:gridCol w:w="2752"/>
      </w:tblGrid>
      <w:tr>
        <w:trPr>
          <w:tblHeader w:val="true"/>
          <w:cantSplit w:val="true"/>
        </w:trPr>
        <w:tc>
          <w:tcPr>
            <w:tcW w:w="48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6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8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mis à jour : spécification non respectée.</w:t>
            </w:r>
          </w:p>
        </w:tc>
        <w:tc>
          <w:tcPr>
            <w:tcW w:w="26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UMS005 (MP-023) — Pilotage du pipeline d'amélioration continue</w:t>
      </w:r>
    </w:p>
    <w:p>
      <w:pPr>
        <w:pStyle w:val="Normal"/>
        <w:keepNext w:val="false"/>
        <w:spacing w:lineRule="exact" w:line="210" w:before="0" w:after="40"/>
        <w:jc w:val="left"/>
        <w:rPr/>
      </w:pPr>
      <w:r>
        <w:rPr>
          <w:b w:val="false"/>
          <w:i/>
          <w:color w:val="2C3E50"/>
          <w:sz w:val="17"/>
        </w:rPr>
        <w:t xml:space="preserve">Recueillir les idées ; évaluer le ROI ; prioriser ; dérouler le PDCA ; standardiser. </w:t>
      </w:r>
      <w:r>
        <w:rPr>
          <w:b w:val="false"/>
          <w:i w:val="false"/>
          <w:color w:val="5A6B7B"/>
          <w:sz w:val="17"/>
        </w:rPr>
        <w:t>Pilote : Responsable qualité. Exigences : ISO 9001 §10.1, §10.3.</w:t>
      </w:r>
    </w:p>
    <w:p>
      <w:pPr>
        <w:pStyle w:val="Normal"/>
        <w:keepNext w:val="true"/>
        <w:spacing w:lineRule="exact" w:line="198" w:before="40" w:after="0"/>
        <w:jc w:val="left"/>
        <w:rPr/>
      </w:pPr>
      <w:r>
        <w:rPr>
          <w:b/>
          <w:i w:val="false"/>
          <w:color w:val="17A2B8"/>
          <w:sz w:val="16"/>
        </w:rPr>
        <w:t>Tâche MP-023.T1 — Planifier et préparer le pipeline d'amélioration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MP-023.1  </w:t>
      </w:r>
      <w:r>
        <w:rPr>
          <w:b/>
          <w:i w:val="false"/>
          <w:color w:val="123A5F"/>
          <w:sz w:val="16"/>
        </w:rPr>
        <w:t>Recueillir les idées du pipeline d'amélioration</w:t>
      </w:r>
      <w:r>
        <w:rPr>
          <w:b w:val="false"/>
          <w:i w:val="false"/>
          <w:color w:val="5A6B7B"/>
          <w:sz w:val="15"/>
        </w:rPr>
        <w:t xml:space="preserve">  (Responsable qualité · Éléments du registre)</w:t>
      </w:r>
      <w:r>
        <w:rPr>
          <w:b/>
          <w:i w:val="false"/>
          <w:color w:val="17A2B8"/>
          <w:sz w:val="15"/>
        </w:rPr>
        <w:t xml:space="preserve">  À saisir ▾</w:t>
      </w:r>
      <w:r>
        <w:rPr>
          <w:b/>
          <w:i w:val="false"/>
          <w:color w:val="123A5F"/>
          <w:sz w:val="15"/>
        </w:rPr>
        <w:t xml:space="preserve">  Idées du pipeline d'amélioration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61"/>
        <w:gridCol w:w="902"/>
        <w:gridCol w:w="2993"/>
        <w:gridCol w:w="810"/>
        <w:gridCol w:w="1925"/>
      </w:tblGrid>
      <w:tr>
        <w:trPr>
          <w:tblHeader w:val="true"/>
          <w:cantSplit w:val="true"/>
        </w:trPr>
        <w:tc>
          <w:tcPr>
            <w:tcW w:w="3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Idées du pipeline d'amélioration</w:t>
            </w:r>
          </w:p>
        </w:tc>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29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9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Numériser les enregistrements de produits et services pour réduire les délais</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29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Pipeline d'amélioration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juin 2026</w:t>
            </w:r>
          </w:p>
        </w:tc>
      </w:tr>
      <w:tr>
        <w:trPr>
          <w:cantSplit w:val="true"/>
        </w:trPr>
        <w:tc>
          <w:tcPr>
            <w:tcW w:w="3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Étendre la certification pour remporter des appels d'offres produits et services</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Opportunité</w:t>
            </w:r>
          </w:p>
        </w:tc>
        <w:tc>
          <w:tcPr>
            <w:tcW w:w="29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Initiatives priorisées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9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mai 2026</w:t>
            </w:r>
          </w:p>
        </w:tc>
      </w:tr>
      <w:tr>
        <w:trPr>
          <w:cantSplit w:val="true"/>
        </w:trPr>
        <w:tc>
          <w:tcPr>
            <w:tcW w:w="3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Programme de développement fournisseurs pour produits et services</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29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Pipeline d'amélioration ; suivi par Responsable qualité.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9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MP-023.2  </w:t>
      </w:r>
      <w:r>
        <w:rPr>
          <w:b/>
          <w:i w:val="false"/>
          <w:color w:val="123A5F"/>
          <w:sz w:val="16"/>
        </w:rPr>
        <w:t>Évaluer le ROI/la faisabilité du pipeline d'amélioration</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3.8/5.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82"/>
        <w:gridCol w:w="743"/>
        <w:gridCol w:w="810"/>
        <w:gridCol w:w="5355"/>
      </w:tblGrid>
      <w:tr>
        <w:trPr>
          <w:tblHeader w:val="true"/>
          <w:cantSplit w:val="true"/>
        </w:trPr>
        <w:tc>
          <w:tcPr>
            <w:tcW w:w="33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Pipeline d'amélioration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d'amélioration revu le 2026-06-15 ; 2 écarts corrigés.</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§10.1, §10.3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§10.1, §10.3 avec la liste de contrôle du jalon.</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Initiatives priorisées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Initiatives priorisées.</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KPI-24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MP-023.3  </w:t>
      </w:r>
      <w:r>
        <w:rPr>
          <w:b/>
          <w:i w:val="false"/>
          <w:color w:val="123A5F"/>
          <w:sz w:val="16"/>
        </w:rPr>
        <w:t>Prioriser le pipeline d'amélioration</w:t>
      </w:r>
      <w:r>
        <w:rPr>
          <w:b w:val="false"/>
          <w:i w:val="false"/>
          <w:color w:val="5A6B7B"/>
          <w:sz w:val="15"/>
        </w:rPr>
        <w:t xml:space="preserve">  (Responsable qualité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82"/>
        <w:gridCol w:w="743"/>
        <w:gridCol w:w="810"/>
        <w:gridCol w:w="5355"/>
      </w:tblGrid>
      <w:tr>
        <w:trPr>
          <w:tblHeader w:val="true"/>
          <w:cantSplit w:val="true"/>
        </w:trPr>
        <w:tc>
          <w:tcPr>
            <w:tcW w:w="33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Pipeline d'amélioration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d'amélioration revu le 2026-06-19 ; 2 écarts corrigés.</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§10.1, §10.3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§10.1, §10.3 avec la liste de contrôle du jalon.</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Initiatives priorisées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Initiatives priorisées.</w:t>
            </w:r>
          </w:p>
        </w:tc>
      </w:tr>
      <w:tr>
        <w:trPr>
          <w:cantSplit w:val="true"/>
        </w:trPr>
        <w:tc>
          <w:tcPr>
            <w:tcW w:w="33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KPI-24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MP-023.4  </w:t>
      </w:r>
      <w:r>
        <w:rPr>
          <w:b/>
          <w:i w:val="false"/>
          <w:color w:val="123A5F"/>
          <w:sz w:val="16"/>
        </w:rPr>
        <w:t>Constituer les équipes du pipeline d'amélioration</w:t>
      </w:r>
      <w:r>
        <w:rPr>
          <w:b w:val="false"/>
          <w:i w:val="false"/>
          <w:color w:val="5A6B7B"/>
          <w:sz w:val="15"/>
        </w:rPr>
        <w:t xml:space="preserve">  (Responsable qualité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48"/>
        <w:gridCol w:w="3426"/>
        <w:gridCol w:w="2417"/>
      </w:tblGrid>
      <w:tr>
        <w:trPr>
          <w:tblHeader w:val="true"/>
          <w:cantSplit w:val="true"/>
        </w:trPr>
        <w:tc>
          <w:tcPr>
            <w:tcW w:w="4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34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4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34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55"/>
        <w:gridCol w:w="1543"/>
        <w:gridCol w:w="2367"/>
        <w:gridCol w:w="2573"/>
        <w:gridCol w:w="1853"/>
      </w:tblGrid>
      <w:tr>
        <w:trPr>
          <w:tblHeader w:val="true"/>
          <w:cantSplit w:val="true"/>
        </w:trPr>
        <w:tc>
          <w:tcPr>
            <w:tcW w:w="1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3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8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1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qualité</w:t>
            </w:r>
          </w:p>
        </w:tc>
        <w:tc>
          <w:tcPr>
            <w:tcW w:w="1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8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8" w:before="40" w:after="0"/>
        <w:jc w:val="left"/>
        <w:rPr/>
      </w:pPr>
      <w:r>
        <w:rPr>
          <w:b/>
          <w:i w:val="false"/>
          <w:color w:val="17A2B8"/>
          <w:sz w:val="16"/>
        </w:rPr>
        <w:t>Tâche MP-023.T2 — Exécuter les activités du pipeline d'amélioration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MP-023.5  </w:t>
      </w:r>
      <w:r>
        <w:rPr>
          <w:b/>
          <w:i w:val="false"/>
          <w:color w:val="123A5F"/>
          <w:sz w:val="16"/>
        </w:rPr>
        <w:t>Dérouler le PDCA du pipeline d'amélioration</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Dérouler le PDCA du pipeline d'amélioration réalisé sur processus de réalisation principal ; Pipeline d'amélioration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HZ-UNI-QMS-IMP — Plan d'amélioration; IDEA-1 — Numériser les enregistrements de processus de réalisation principal sur tablettes; IDEA-2 — Détrompeur sur processus de réalisation principal; Mettre en œuvre l'amélioration : Numériser les enregistrements de processus de réalisation principal sur tablettes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MP-023.6  </w:t>
      </w:r>
      <w:r>
        <w:rPr>
          <w:b/>
          <w:i w:val="false"/>
          <w:color w:val="123A5F"/>
          <w:sz w:val="16"/>
        </w:rPr>
        <w:t>Suivre les jalons du pipeline d'amélioration</w:t>
      </w:r>
      <w:r>
        <w:rPr>
          <w:b w:val="false"/>
          <w:i w:val="false"/>
          <w:color w:val="5A6B7B"/>
          <w:sz w:val="15"/>
        </w:rPr>
        <w:t xml:space="preserve">  (Responsable qualité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73"/>
        <w:gridCol w:w="5883"/>
        <w:gridCol w:w="1079"/>
        <w:gridCol w:w="555"/>
      </w:tblGrid>
      <w:tr>
        <w:trPr>
          <w:tblHeader w:val="true"/>
          <w:cantSplit w:val="true"/>
        </w:trPr>
        <w:tc>
          <w:tcPr>
            <w:tcW w:w="27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5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7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KPI-24 — Idées d'amélioration mises en œuvre</w:t>
            </w:r>
          </w:p>
        </w:tc>
        <w:tc>
          <w:tcPr>
            <w:tcW w:w="5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Idées d'amélioration mises en œuvre mesure le résultat de ce macro-processus (Pipeline d'amélioration)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58.1</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60%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MP-023.7  </w:t>
      </w:r>
      <w:r>
        <w:rPr>
          <w:b/>
          <w:i w:val="false"/>
          <w:color w:val="123A5F"/>
          <w:sz w:val="16"/>
        </w:rPr>
        <w:t>Valider le pipeline d'amélioration</w:t>
      </w:r>
      <w:r>
        <w:rPr>
          <w:b w:val="false"/>
          <w:i w:val="false"/>
          <w:color w:val="5A6B7B"/>
          <w:sz w:val="15"/>
        </w:rPr>
        <w:t xml:space="preserve">  (Responsable qualité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945"/>
        <w:gridCol w:w="7670"/>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6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qualité</w:t>
            </w:r>
          </w:p>
        </w:tc>
        <w:tc>
          <w:tcPr>
            <w:tcW w:w="76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d'amélioration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68"/>
        <w:gridCol w:w="743"/>
        <w:gridCol w:w="3980"/>
      </w:tblGrid>
      <w:tr>
        <w:trPr>
          <w:cantSplit w:val="true"/>
        </w:trPr>
        <w:tc>
          <w:tcPr>
            <w:tcW w:w="55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3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Pipeline d'amélioration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d'amélioration v1.0</w:t>
            </w:r>
          </w:p>
        </w:tc>
      </w:tr>
      <w:tr>
        <w:trPr>
          <w:cantSplit w:val="true"/>
        </w:trPr>
        <w:tc>
          <w:tcPr>
            <w:tcW w:w="5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§10.1, §10.3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3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3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MP-023.T3 — Vérifier, enregistrer et clôturer le pipeline d'amélioration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MP-023.8  </w:t>
      </w:r>
      <w:r>
        <w:rPr>
          <w:b/>
          <w:i w:val="false"/>
          <w:color w:val="123A5F"/>
          <w:sz w:val="16"/>
        </w:rPr>
        <w:t>Standardiser le pipeline d'amélioration</w:t>
      </w:r>
      <w:r>
        <w:rPr>
          <w:b w:val="false"/>
          <w:i w:val="false"/>
          <w:color w:val="5A6B7B"/>
          <w:sz w:val="15"/>
        </w:rPr>
        <w:t xml:space="preserve">  (Responsable qualité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381"/>
        <w:gridCol w:w="1324"/>
        <w:gridCol w:w="4586"/>
      </w:tblGrid>
      <w:tr>
        <w:trPr>
          <w:tblHeader w:val="true"/>
          <w:cantSplit w:val="true"/>
        </w:trPr>
        <w:tc>
          <w:tcPr>
            <w:tcW w:w="4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3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45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d'amélioration mis à jour : Utilisation d'une version obsolète d'un document.</w:t>
            </w:r>
          </w:p>
        </w:tc>
        <w:tc>
          <w:tcPr>
            <w:tcW w:w="13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45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HZ-UNI-QMS-IMP — Plan d'amélioration; IDEA-1 — Numériser les enregistrements de processus de réalisation principal sur tablettes; IDEA-2 — Détrompeur sur processus de réalisation principal; Mettre en œuvre l'amélioration : Numériser les enregistrements de processus de réalisation principal sur tablettes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MP-023.9  </w:t>
      </w:r>
      <w:r>
        <w:rPr>
          <w:b/>
          <w:i w:val="false"/>
          <w:color w:val="123A5F"/>
          <w:sz w:val="16"/>
        </w:rPr>
        <w:t>Reconnaître les contributeurs du pipeline d'amélioration</w:t>
      </w:r>
      <w:r>
        <w:rPr>
          <w:b w:val="false"/>
          <w:i w:val="false"/>
          <w:color w:val="5A6B7B"/>
          <w:sz w:val="15"/>
        </w:rPr>
        <w:t xml:space="preserve">  (Responsable qualité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Reconnaître les contributeurs du pipeline d'amélioration réalisé sur processus de réalisation principal ; Pipeline d'amélioration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HZ-UNI-QMS-IMP — Plan d'amélioration; IDEA-1 — Numériser les enregistrements de processus de réalisation principal sur tablettes; IDEA-2 — Détrompeur sur processus de réalisation principal; Mettre en œuvre l'amélioration : Numériser les enregistrements de processus de réalisation principal sur tablettes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MP-023.10  </w:t>
      </w:r>
      <w:r>
        <w:rPr>
          <w:b/>
          <w:i w:val="false"/>
          <w:color w:val="123A5F"/>
          <w:sz w:val="16"/>
        </w:rPr>
        <w:t>Tenir le journal du pipeline d'amélioration</w:t>
      </w:r>
      <w:r>
        <w:rPr>
          <w:b w:val="false"/>
          <w:i w:val="false"/>
          <w:color w:val="5A6B7B"/>
          <w:sz w:val="15"/>
        </w:rPr>
        <w:t xml:space="preserve">  (Responsable qualité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22"/>
        <w:gridCol w:w="1547"/>
        <w:gridCol w:w="610"/>
        <w:gridCol w:w="4579"/>
        <w:gridCol w:w="1933"/>
      </w:tblGrid>
      <w:tr>
        <w:trPr>
          <w:tblHeader w:val="true"/>
          <w:cantSplit w:val="true"/>
        </w:trPr>
        <w:tc>
          <w:tcPr>
            <w:tcW w:w="16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5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TPL-IMP — Plan d'amélioration</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HZ-UNI-QMS-UMS005-10</w:t>
            </w:r>
          </w:p>
        </w:tc>
        <w:tc>
          <w:tcPr>
            <w:tcW w:w="6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5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d'amélioration pour produits et services, aligné sur ISO 9001 ; généré à partir des données du projet puis complété par l'auteur.</w:t>
            </w:r>
          </w:p>
        </w:tc>
        <w:tc>
          <w:tcPr>
            <w:tcW w:w="1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HZ-UNI-QMS-IMP — Plan d'amélioration</w:t>
            </w:r>
          </w:p>
        </w:tc>
      </w:tr>
    </w:tbl>
    <w:p>
      <w:pPr>
        <w:pStyle w:val="Heading3"/>
        <w:rPr/>
      </w:pPr>
      <w:r>
        <w:rPr/>
        <w:t>UMS010 (MP-031) — Consolidation des indicateurs de performance et revues</w:t>
      </w:r>
    </w:p>
    <w:p>
      <w:pPr>
        <w:pStyle w:val="Normal"/>
        <w:keepNext w:val="false"/>
        <w:spacing w:lineRule="exact" w:line="210" w:before="0" w:after="40"/>
        <w:jc w:val="left"/>
        <w:rPr/>
      </w:pPr>
      <w:r>
        <w:rPr>
          <w:b w:val="false"/>
          <w:i/>
          <w:color w:val="2C3E50"/>
          <w:sz w:val="17"/>
        </w:rPr>
        <w:t xml:space="preserve">Définir les indicateurs ; collecter les données en temps réel ; agréger les tableaux de bord ; analyser les tendances. </w:t>
      </w:r>
      <w:r>
        <w:rPr>
          <w:b w:val="false"/>
          <w:i w:val="false"/>
          <w:color w:val="5A6B7B"/>
          <w:sz w:val="17"/>
        </w:rPr>
        <w:t>Pilote : Responsable de la performance. Exigences : ISO 9001 §9.1.3.</w:t>
      </w:r>
    </w:p>
    <w:p>
      <w:pPr>
        <w:pStyle w:val="Normal"/>
        <w:keepNext w:val="true"/>
        <w:spacing w:lineRule="exact" w:line="198" w:before="40" w:after="0"/>
        <w:jc w:val="left"/>
        <w:rPr/>
      </w:pPr>
      <w:r>
        <w:rPr>
          <w:b/>
          <w:i w:val="false"/>
          <w:color w:val="17A2B8"/>
          <w:sz w:val="16"/>
        </w:rPr>
        <w:t>Tâche MP-031.T1 — Planifier et préparer les indicateurs de performance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MP-031.1  </w:t>
      </w:r>
      <w:r>
        <w:rPr>
          <w:b/>
          <w:i w:val="false"/>
          <w:color w:val="123A5F"/>
          <w:sz w:val="16"/>
        </w:rPr>
        <w:t>Définir les indicateurs de performance</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Indicateurs de performance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58"/>
        <w:gridCol w:w="833"/>
        <w:gridCol w:w="4001"/>
        <w:gridCol w:w="811"/>
        <w:gridCol w:w="2588"/>
      </w:tblGrid>
      <w:tr>
        <w:trPr>
          <w:tblHeader w:val="true"/>
          <w:cantSplit w:val="true"/>
        </w:trPr>
        <w:tc>
          <w:tcPr>
            <w:tcW w:w="20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Indicateurs de performance</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Ponctualité de l'analyse des KPI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Indicateur</w:t>
            </w:r>
          </w:p>
        </w:tc>
        <w:tc>
          <w:tcPr>
            <w:tcW w:w="4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MP-031.2  </w:t>
      </w:r>
      <w:r>
        <w:rPr>
          <w:b/>
          <w:i w:val="false"/>
          <w:color w:val="123A5F"/>
          <w:sz w:val="16"/>
        </w:rPr>
        <w:t>Établir l'ordre du jour des indicateurs de performance</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Établir l'ordre du jour des indicateurs de performance réalisé sur processus de réalisation principal ; Tableaux de bord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MP-031.3  </w:t>
      </w:r>
      <w:r>
        <w:rPr>
          <w:b/>
          <w:i w:val="false"/>
          <w:color w:val="123A5F"/>
          <w:sz w:val="16"/>
        </w:rPr>
        <w:t>Collecter les données des indicateurs de performance</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Données des indicateurs de performance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82"/>
        <w:gridCol w:w="3518"/>
        <w:gridCol w:w="810"/>
        <w:gridCol w:w="2297"/>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des indicateurs de performance</w:t>
            </w:r>
          </w:p>
        </w:tc>
        <w:tc>
          <w:tcPr>
            <w:tcW w:w="9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w:t>
            </w:r>
          </w:p>
        </w:tc>
        <w:tc>
          <w:tcPr>
            <w:tcW w:w="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tendances</w:t>
            </w:r>
          </w:p>
        </w:tc>
        <w:tc>
          <w:tcPr>
            <w:tcW w:w="9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tendances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mai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d'écarts</w:t>
            </w:r>
          </w:p>
        </w:tc>
        <w:tc>
          <w:tcPr>
            <w:tcW w:w="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mai 2026</w:t>
            </w:r>
          </w:p>
        </w:tc>
      </w:tr>
    </w:tbl>
    <w:p>
      <w:pPr>
        <w:pStyle w:val="Normal"/>
        <w:keepNext w:val="true"/>
        <w:spacing w:lineRule="exact" w:line="198" w:before="40" w:after="0"/>
        <w:jc w:val="left"/>
        <w:rPr/>
      </w:pPr>
      <w:r>
        <w:rPr>
          <w:b/>
          <w:i w:val="false"/>
          <w:color w:val="17A2B8"/>
          <w:sz w:val="16"/>
        </w:rPr>
        <w:t>Tâche MP-031.T2 — Exécuter les activités des indicateurs de performance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MP-031.4  </w:t>
      </w:r>
      <w:r>
        <w:rPr>
          <w:b/>
          <w:i w:val="false"/>
          <w:color w:val="123A5F"/>
          <w:sz w:val="16"/>
        </w:rPr>
        <w:t>Agréger les indicateurs de performance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Agréger les indicateurs de performance : réalisé par le moteur DynamicMS ; Tableaux de bord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MP-031.5  </w:t>
      </w:r>
      <w:r>
        <w:rPr>
          <w:b/>
          <w:i w:val="false"/>
          <w:color w:val="123A5F"/>
          <w:sz w:val="16"/>
        </w:rPr>
        <w:t>Analyser les indicateurs de performance</w:t>
      </w:r>
      <w:r>
        <w:rPr>
          <w:b w:val="false"/>
          <w:i w:val="false"/>
          <w:color w:val="5A6B7B"/>
          <w:sz w:val="15"/>
        </w:rPr>
        <w:t xml:space="preserve">  (Responsable de la performance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3.5/5.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05"/>
        <w:gridCol w:w="743"/>
        <w:gridCol w:w="810"/>
        <w:gridCol w:w="5332"/>
      </w:tblGrid>
      <w:tr>
        <w:trPr>
          <w:tblHeader w:val="true"/>
          <w:cantSplit w:val="true"/>
        </w:trPr>
        <w:tc>
          <w:tcPr>
            <w:tcW w:w="34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revu le 2026-06-23 ; 2 écarts corrigés.</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§9.1.3 avec la liste de contrôle du jalon.</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Analyse des tendances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Analyse des tendances.</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KPI-20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MP-031.6  </w:t>
      </w:r>
      <w:r>
        <w:rPr>
          <w:b/>
          <w:i w:val="false"/>
          <w:color w:val="123A5F"/>
          <w:sz w:val="16"/>
        </w:rPr>
        <w:t>Identifier les écarts des indicateurs de performance</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Écarts des indicateurs de performance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18"/>
        <w:gridCol w:w="987"/>
        <w:gridCol w:w="3561"/>
        <w:gridCol w:w="811"/>
        <w:gridCol w:w="2314"/>
      </w:tblGrid>
      <w:tr>
        <w:trPr>
          <w:tblHeader w:val="true"/>
          <w:cantSplit w:val="true"/>
        </w:trPr>
        <w:tc>
          <w:tcPr>
            <w:tcW w:w="2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Écarts des indicateurs de performance</w:t>
            </w:r>
          </w:p>
        </w:tc>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w:t>
            </w:r>
          </w:p>
        </w:tc>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avr. 2026</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tendances</w:t>
            </w:r>
          </w:p>
        </w:tc>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tendances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revue de direction, avr. 2026</w:t>
            </w:r>
          </w:p>
        </w:tc>
      </w:tr>
      <w:tr>
        <w:trPr>
          <w:cantSplit w:val="true"/>
        </w:trPr>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d'écarts</w:t>
            </w:r>
          </w:p>
        </w:tc>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avr. 2026</w:t>
            </w:r>
          </w:p>
        </w:tc>
      </w:tr>
    </w:tbl>
    <w:p>
      <w:pPr>
        <w:pStyle w:val="Normal"/>
        <w:keepNext w:val="true"/>
        <w:spacing w:lineRule="exact" w:line="198" w:before="40" w:after="0"/>
        <w:jc w:val="left"/>
        <w:rPr/>
      </w:pPr>
      <w:r>
        <w:rPr>
          <w:b/>
          <w:i w:val="false"/>
          <w:color w:val="17A2B8"/>
          <w:sz w:val="16"/>
        </w:rPr>
        <w:t>Tâche MP-031.T3 — Vérifier, enregistrer et clôturer les indicateurs de performance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MP-031.7  </w:t>
      </w:r>
      <w:r>
        <w:rPr>
          <w:b/>
          <w:i w:val="false"/>
          <w:color w:val="123A5F"/>
          <w:sz w:val="16"/>
        </w:rPr>
        <w:t>Générer les supports des indicateurs de performance</w:t>
      </w:r>
      <w:r>
        <w:rPr>
          <w:b w:val="false"/>
          <w:i w:val="false"/>
          <w:color w:val="5A6B7B"/>
          <w:sz w:val="15"/>
        </w:rPr>
        <w:t xml:space="preserve">  (Responsable de la performance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HZ-UNI-QMS-UMS010-07</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MP-031.8  </w:t>
      </w:r>
      <w:r>
        <w:rPr>
          <w:b/>
          <w:i w:val="false"/>
          <w:color w:val="123A5F"/>
          <w:sz w:val="16"/>
        </w:rPr>
        <w:t>Animer les revues des indicateurs de performance</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Animer les revues des indicateurs de performance réalisé sur processus de réalisation principal ; Tableaux de bord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MP-031.9  </w:t>
      </w:r>
      <w:r>
        <w:rPr>
          <w:b/>
          <w:i w:val="false"/>
          <w:color w:val="123A5F"/>
          <w:sz w:val="16"/>
        </w:rPr>
        <w:t>Suivre les actions des indicateurs de performance</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46"/>
        <w:gridCol w:w="6010"/>
        <w:gridCol w:w="1079"/>
        <w:gridCol w:w="555"/>
      </w:tblGrid>
      <w:tr>
        <w:trPr>
          <w:tblHeader w:val="true"/>
          <w:cantSplit w:val="true"/>
        </w:trPr>
        <w:tc>
          <w:tcPr>
            <w:tcW w:w="2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KPI-20 — Ponctualité de l'analyse des KPI</w:t>
            </w:r>
          </w:p>
        </w:tc>
        <w:tc>
          <w:tcPr>
            <w:tcW w:w="6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Ponctualité de l'analyse des KPI mesure le résultat de ce macro-processus (Tableaux de bord)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91.4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95%</w:t>
            </w:r>
          </w:p>
        </w:tc>
      </w:tr>
    </w:tbl>
    <w:p>
      <w:pPr>
        <w:pStyle w:val="Heading3"/>
        <w:rPr/>
      </w:pPr>
      <w:r>
        <w:rPr/>
        <w:t>UMS034 (MP-032) — Surveillance de la performance du système de management</w:t>
      </w:r>
    </w:p>
    <w:p>
      <w:pPr>
        <w:pStyle w:val="Normal"/>
        <w:keepNext w:val="false"/>
        <w:spacing w:lineRule="exact" w:line="210" w:before="0" w:after="40"/>
        <w:jc w:val="left"/>
        <w:rPr/>
      </w:pPr>
      <w:r>
        <w:rPr>
          <w:b w:val="false"/>
          <w:i/>
          <w:color w:val="2C3E50"/>
          <w:sz w:val="17"/>
        </w:rPr>
        <w:t xml:space="preserve">Fixer la périodicité PDCA ; définir les indicateurs du système ; comparer les données ; déclencher les actions correctives. </w:t>
      </w:r>
      <w:r>
        <w:rPr>
          <w:b w:val="false"/>
          <w:i w:val="false"/>
          <w:color w:val="5A6B7B"/>
          <w:sz w:val="17"/>
        </w:rPr>
        <w:t>Pilote : Responsable de la performance. Exigences : ISO 9001 §9.1.</w:t>
      </w:r>
    </w:p>
    <w:p>
      <w:pPr>
        <w:pStyle w:val="Normal"/>
        <w:keepNext w:val="true"/>
        <w:spacing w:lineRule="exact" w:line="198" w:before="40" w:after="0"/>
        <w:jc w:val="left"/>
        <w:rPr/>
      </w:pPr>
      <w:r>
        <w:rPr>
          <w:b/>
          <w:i w:val="false"/>
          <w:color w:val="17A2B8"/>
          <w:sz w:val="16"/>
        </w:rPr>
        <w:t>Tâche MP-032.T1 — Planifier et préparer la performance du système de management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MP-032.1  </w:t>
      </w:r>
      <w:r>
        <w:rPr>
          <w:b/>
          <w:i w:val="false"/>
          <w:color w:val="123A5F"/>
          <w:sz w:val="16"/>
        </w:rPr>
        <w:t>Fixer la périodicité de la performance du système de management</w:t>
      </w:r>
      <w:r>
        <w:rPr>
          <w:b w:val="false"/>
          <w:i w:val="false"/>
          <w:color w:val="5A6B7B"/>
          <w:sz w:val="15"/>
        </w:rPr>
        <w:t xml:space="preserve">  (Responsable de la performance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7"/>
        <w:gridCol w:w="1681"/>
        <w:gridCol w:w="2484"/>
        <w:gridCol w:w="4036"/>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6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0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Mensuel</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2026-07-27</w:t>
            </w:r>
          </w:p>
        </w:tc>
        <w:tc>
          <w:tcPr>
            <w:tcW w:w="16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c>
          <w:tcPr>
            <w:tcW w:w="2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Opérations</w:t>
            </w:r>
          </w:p>
        </w:tc>
        <w:tc>
          <w:tcPr>
            <w:tcW w:w="40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Indicateurs du système ; Données de performance ; Cibles. Une revue anticipée est déclenchée par : Réception ou mise à jour de : Indicateurs du système, Données de performance (fournisseurs : Resp. qualité, Analystes de données).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MP-032.2  </w:t>
      </w:r>
      <w:r>
        <w:rPr>
          <w:b/>
          <w:i w:val="false"/>
          <w:color w:val="123A5F"/>
          <w:sz w:val="16"/>
        </w:rPr>
        <w:t>Définir les indicateurs de la performance du système de management</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Indicateurs de la performance du système de management — éléments identifiés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833"/>
        <w:gridCol w:w="3797"/>
        <w:gridCol w:w="811"/>
        <w:gridCol w:w="2015"/>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Indicateurs de la performance du système de management</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Exécution du plan de surveillance</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Indicateur</w:t>
            </w:r>
          </w:p>
        </w:tc>
        <w:tc>
          <w:tcPr>
            <w:tcW w:w="3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santé du système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juin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Coût de la non-qualité</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Indicateur</w:t>
            </w:r>
          </w:p>
        </w:tc>
        <w:tc>
          <w:tcPr>
            <w:tcW w:w="3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d'anomalies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mai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MP-032.3  </w:t>
      </w:r>
      <w:r>
        <w:rPr>
          <w:b/>
          <w:i w:val="false"/>
          <w:color w:val="123A5F"/>
          <w:sz w:val="16"/>
        </w:rPr>
        <w:t>Collecter les données de la performance du système de management</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Données de la performance du système de management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25"/>
        <w:gridCol w:w="3573"/>
        <w:gridCol w:w="810"/>
        <w:gridCol w:w="2148"/>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de la performance du système de management</w:t>
            </w:r>
          </w:p>
        </w:tc>
        <w:tc>
          <w:tcPr>
            <w:tcW w:w="9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santé du système</w:t>
            </w:r>
          </w:p>
        </w:tc>
        <w:tc>
          <w:tcPr>
            <w:tcW w:w="9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santé du système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mai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d'anomalies</w:t>
            </w:r>
          </w:p>
        </w:tc>
        <w:tc>
          <w:tcPr>
            <w:tcW w:w="9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d'anomalies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mai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Déclencheurs correctifs</w:t>
            </w:r>
          </w:p>
        </w:tc>
        <w:tc>
          <w:tcPr>
            <w:tcW w:w="9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santé du système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mai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MP-032.4  </w:t>
      </w:r>
      <w:r>
        <w:rPr>
          <w:b/>
          <w:i w:val="false"/>
          <w:color w:val="123A5F"/>
          <w:sz w:val="16"/>
        </w:rPr>
        <w:t>Comparer la performance du système de management au plan</w:t>
      </w:r>
      <w:r>
        <w:rPr>
          <w:b w:val="false"/>
          <w:i w:val="false"/>
          <w:color w:val="5A6B7B"/>
          <w:sz w:val="15"/>
        </w:rPr>
        <w:t xml:space="preserve">  (Responsable de la performance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4.8/5.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51"/>
        <w:gridCol w:w="743"/>
        <w:gridCol w:w="810"/>
        <w:gridCol w:w="5286"/>
      </w:tblGrid>
      <w:tr>
        <w:trPr>
          <w:tblHeader w:val="true"/>
          <w:cantSplit w:val="true"/>
        </w:trPr>
        <w:tc>
          <w:tcPr>
            <w:tcW w:w="3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santé du système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santé du système revu le 2026-06-23 ; 2 écarts corrigés.</w:t>
            </w:r>
          </w:p>
        </w:tc>
      </w:tr>
      <w:tr>
        <w:trPr>
          <w:cantSplit w:val="true"/>
        </w:trPr>
        <w:tc>
          <w:tcPr>
            <w:tcW w:w="3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§9.1 avec la liste de contrôle du jalon.</w:t>
            </w:r>
          </w:p>
        </w:tc>
      </w:tr>
      <w:tr>
        <w:trPr>
          <w:cantSplit w:val="true"/>
        </w:trPr>
        <w:tc>
          <w:tcPr>
            <w:tcW w:w="3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Rapports d'anomalies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Rapports d'anomalies.</w:t>
            </w:r>
          </w:p>
        </w:tc>
      </w:tr>
      <w:tr>
        <w:trPr>
          <w:cantSplit w:val="true"/>
        </w:trPr>
        <w:tc>
          <w:tcPr>
            <w:tcW w:w="3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KPI-21 utilisé comme mesure.</w:t>
            </w:r>
          </w:p>
        </w:tc>
      </w:tr>
    </w:tbl>
    <w:p>
      <w:pPr>
        <w:pStyle w:val="Normal"/>
        <w:keepNext w:val="true"/>
        <w:spacing w:lineRule="exact" w:line="198" w:before="40" w:after="0"/>
        <w:jc w:val="left"/>
        <w:rPr/>
      </w:pPr>
      <w:r>
        <w:rPr>
          <w:b/>
          <w:i w:val="false"/>
          <w:color w:val="17A2B8"/>
          <w:sz w:val="16"/>
        </w:rPr>
        <w:t>Tâche MP-032.T2 — Exécuter les activités de la performance du système de management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MP-032.5  </w:t>
      </w:r>
      <w:r>
        <w:rPr>
          <w:b/>
          <w:i w:val="false"/>
          <w:color w:val="123A5F"/>
          <w:sz w:val="16"/>
        </w:rPr>
        <w:t>Identifier les anomalies de la performance du système de management</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Anomalies de la performance du système de management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27"/>
        <w:gridCol w:w="3586"/>
        <w:gridCol w:w="811"/>
        <w:gridCol w:w="2132"/>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Anomalies de la performance du système de management</w:t>
            </w:r>
          </w:p>
        </w:tc>
        <w:tc>
          <w:tcPr>
            <w:tcW w:w="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santé du système</w:t>
            </w:r>
          </w:p>
        </w:tc>
        <w:tc>
          <w:tcPr>
            <w:tcW w:w="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santé du système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mai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d'anomalies</w:t>
            </w:r>
          </w:p>
        </w:tc>
        <w:tc>
          <w:tcPr>
            <w:tcW w:w="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d'anomalies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mai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Déclencheurs correctifs</w:t>
            </w:r>
          </w:p>
        </w:tc>
        <w:tc>
          <w:tcPr>
            <w:tcW w:w="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santé du système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avr.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MP-032.6  </w:t>
      </w:r>
      <w:r>
        <w:rPr>
          <w:b/>
          <w:i w:val="false"/>
          <w:color w:val="123A5F"/>
          <w:sz w:val="16"/>
        </w:rPr>
        <w:t>Générer les rapports de la performance du système de management</w:t>
      </w:r>
      <w:r>
        <w:rPr>
          <w:b w:val="false"/>
          <w:i w:val="false"/>
          <w:color w:val="5A6B7B"/>
          <w:sz w:val="15"/>
        </w:rPr>
        <w:t xml:space="preserve">  (Responsable de la performance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HZ-UNI-QMS-UMS034-06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santé du système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MP-032.7  </w:t>
      </w:r>
      <w:r>
        <w:rPr>
          <w:b/>
          <w:i w:val="false"/>
          <w:color w:val="123A5F"/>
          <w:sz w:val="16"/>
        </w:rPr>
        <w:t>Déclencher les corrections de la performance du système de management</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les corrections de la performance du système de management réalisé sur processus de réalisation principal ; Rapports de santé du système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MP-032.T3 — Vérifier, enregistrer et clôturer la performance du système de management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MP-032.8  </w:t>
      </w:r>
      <w:r>
        <w:rPr>
          <w:b/>
          <w:i w:val="false"/>
          <w:color w:val="123A5F"/>
          <w:sz w:val="16"/>
        </w:rPr>
        <w:t>Rendre compte de l'état de la performance du système de management</w:t>
      </w:r>
      <w:r>
        <w:rPr>
          <w:b w:val="false"/>
          <w:i w:val="false"/>
          <w:color w:val="5A6B7B"/>
          <w:sz w:val="15"/>
        </w:rPr>
        <w:t xml:space="preserve">  (Responsable de la performance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253"/>
        <w:gridCol w:w="625"/>
        <w:gridCol w:w="833"/>
        <w:gridCol w:w="5701"/>
        <w:gridCol w:w="1879"/>
      </w:tblGrid>
      <w:tr>
        <w:trPr>
          <w:tblHeader w:val="true"/>
          <w:cantSplit w:val="true"/>
        </w:trPr>
        <w:tc>
          <w:tcPr>
            <w:tcW w:w="12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7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2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2026-06-30</w:t>
            </w:r>
          </w:p>
        </w:tc>
        <w:tc>
          <w:tcPr>
            <w:tcW w:w="57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santé du système : ce qui change pour vous et ce qu'il faut faire avant le 2026-07-14.</w:t>
            </w:r>
          </w:p>
        </w:tc>
        <w:tc>
          <w:tcPr>
            <w:tcW w:w="1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r>
      <w:tr>
        <w:trPr>
          <w:cantSplit w:val="true"/>
        </w:trPr>
        <w:tc>
          <w:tcPr>
            <w:tcW w:w="12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Conseil d'administration</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2026-07-02</w:t>
            </w:r>
          </w:p>
        </w:tc>
        <w:tc>
          <w:tcPr>
            <w:tcW w:w="57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Rapports d'anomalies : ce qui change pour vous et ce qu'il faut faire avant le 2026-07-14.</w:t>
            </w:r>
          </w:p>
        </w:tc>
        <w:tc>
          <w:tcPr>
            <w:tcW w:w="18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MP-032.9  </w:t>
      </w:r>
      <w:r>
        <w:rPr>
          <w:b/>
          <w:i w:val="false"/>
          <w:color w:val="123A5F"/>
          <w:sz w:val="16"/>
        </w:rPr>
        <w:t>Suivre les tendances de la performance du système de management</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69"/>
        <w:gridCol w:w="6087"/>
        <w:gridCol w:w="1079"/>
        <w:gridCol w:w="555"/>
      </w:tblGrid>
      <w:tr>
        <w:trPr>
          <w:tblHeader w:val="true"/>
          <w:cantSplit w:val="true"/>
        </w:trPr>
        <w:tc>
          <w:tcPr>
            <w:tcW w:w="25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KPI-21 — Exécution du plan de surveillance</w:t>
            </w:r>
          </w:p>
        </w:tc>
        <w:tc>
          <w:tcPr>
            <w:tcW w:w="6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Exécution du plan de surveillance mesure le résultat de ce macro-processus (Rapports de santé du système)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87.5</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95%</w:t>
            </w:r>
          </w:p>
        </w:tc>
      </w:tr>
      <w:tr>
        <w:trPr>
          <w:cantSplit w:val="true"/>
        </w:trPr>
        <w:tc>
          <w:tcPr>
            <w:tcW w:w="2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Q-KPI-04 — Coût de la non-qualité</w:t>
            </w:r>
          </w:p>
        </w:tc>
        <w:tc>
          <w:tcPr>
            <w:tcW w:w="6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Coût de la non-qualité mesure le résultat de ce macro-processus (Rapports de santé du système)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2.2</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&lt;= 2%</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MP-032.10  </w:t>
      </w:r>
      <w:r>
        <w:rPr>
          <w:b/>
          <w:i w:val="false"/>
          <w:color w:val="123A5F"/>
          <w:sz w:val="16"/>
        </w:rPr>
        <w:t>Ajuster les paramètres de la performance du système de management</w:t>
      </w:r>
      <w:r>
        <w:rPr>
          <w:b w:val="false"/>
          <w:i w:val="false"/>
          <w:color w:val="5A6B7B"/>
          <w:sz w:val="15"/>
        </w:rPr>
        <w:t xml:space="preserve">  (Responsable de la performance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25"/>
        <w:gridCol w:w="2315"/>
        <w:gridCol w:w="2751"/>
      </w:tblGrid>
      <w:tr>
        <w:trPr>
          <w:tblHeader w:val="true"/>
          <w:cantSplit w:val="true"/>
        </w:trPr>
        <w:tc>
          <w:tcPr>
            <w:tcW w:w="52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3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2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santé du système mis à jour : spécification non respectée.</w:t>
            </w:r>
          </w:p>
        </w:tc>
        <w:tc>
          <w:tcPr>
            <w:tcW w:w="2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MP-032.T4 — Planifier et exécuter les méthodes de surveillance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MP-032.11  </w:t>
      </w:r>
      <w:r>
        <w:rPr>
          <w:b/>
          <w:i w:val="false"/>
          <w:color w:val="123A5F"/>
          <w:sz w:val="16"/>
        </w:rPr>
        <w:t>Planifier les méthodes de surveillance</w:t>
      </w:r>
      <w:r>
        <w:rPr>
          <w:b w:val="false"/>
          <w:i w:val="false"/>
          <w:color w:val="5A6B7B"/>
          <w:sz w:val="15"/>
        </w:rPr>
        <w:t xml:space="preserve">  (Responsable de la performance · Plan)</w:t>
      </w:r>
      <w:r>
        <w:rPr>
          <w:b/>
          <w:i w:val="false"/>
          <w:color w:val="17A2B8"/>
          <w:sz w:val="15"/>
        </w:rPr>
        <w:t xml:space="preserve">  À saisir ▾</w:t>
      </w:r>
      <w:r>
        <w:rPr>
          <w:b/>
          <w:i w:val="false"/>
          <w:color w:val="123A5F"/>
          <w:sz w:val="15"/>
        </w:rPr>
        <w:t xml:space="preserve">  Activités planifiées (deviennent des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870"/>
        <w:gridCol w:w="1011"/>
        <w:gridCol w:w="918"/>
        <w:gridCol w:w="919"/>
        <w:gridCol w:w="2573"/>
      </w:tblGrid>
      <w:tr>
        <w:trPr>
          <w:tblHeader w:val="true"/>
          <w:cantSplit w:val="true"/>
        </w:trPr>
        <w:tc>
          <w:tcPr>
            <w:tcW w:w="48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8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Exécuter la surveillance et enregistrer les résultats</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Tariq Saleh</w:t>
            </w:r>
          </w:p>
        </w:tc>
        <w:tc>
          <w:tcPr>
            <w:tcW w:w="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2026-07-06</w:t>
            </w:r>
          </w:p>
        </w:tc>
        <w:tc>
          <w:tcPr>
            <w:tcW w:w="9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2026-07-20</w:t>
            </w:r>
          </w:p>
        </w:tc>
        <w:tc>
          <w:tcPr>
            <w:tcW w:w="2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santé du système</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MP-032.12  </w:t>
      </w:r>
      <w:r>
        <w:rPr>
          <w:b/>
          <w:i w:val="false"/>
          <w:color w:val="123A5F"/>
          <w:sz w:val="16"/>
        </w:rPr>
        <w:t>Exécuter la surveillance et enregistrer les résultats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83"/>
        <w:gridCol w:w="3529"/>
        <w:gridCol w:w="1079"/>
      </w:tblGrid>
      <w:tr>
        <w:trPr>
          <w:tblHeader w:val="true"/>
          <w:cantSplit w:val="true"/>
        </w:trPr>
        <w:tc>
          <w:tcPr>
            <w:tcW w:w="56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35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56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la surveillance et enregistrer les résultats réalisé sur processus de réalisation principal ; Rapports de santé du système mis à jour.</w:t>
            </w:r>
          </w:p>
        </w:tc>
        <w:tc>
          <w:tcPr>
            <w:tcW w:w="35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Exécuter la surveillance et enregistrer les résultats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UMS036 (MP-033) — Revue de performance des processus opérationnels</w:t>
      </w:r>
    </w:p>
    <w:p>
      <w:pPr>
        <w:pStyle w:val="Normal"/>
        <w:keepNext w:val="false"/>
        <w:spacing w:lineRule="exact" w:line="210" w:before="0" w:after="40"/>
        <w:jc w:val="left"/>
        <w:rPr/>
      </w:pPr>
      <w:r>
        <w:rPr>
          <w:b w:val="false"/>
          <w:i/>
          <w:color w:val="2C3E50"/>
          <w:sz w:val="17"/>
        </w:rPr>
        <w:t xml:space="preserve">Fixer la périodicité ; collecter les données ; animer des ateliers ; identifier les causes racines. </w:t>
      </w:r>
      <w:r>
        <w:rPr>
          <w:b w:val="false"/>
          <w:i w:val="false"/>
          <w:color w:val="5A6B7B"/>
          <w:sz w:val="17"/>
        </w:rPr>
        <w:t>Pilote : Responsable de la performance. Exigences : ISO 9001 §9.1.3.</w:t>
      </w:r>
    </w:p>
    <w:p>
      <w:pPr>
        <w:pStyle w:val="Normal"/>
        <w:keepNext w:val="true"/>
        <w:spacing w:lineRule="exact" w:line="198" w:before="40" w:after="0"/>
        <w:jc w:val="left"/>
        <w:rPr/>
      </w:pPr>
      <w:r>
        <w:rPr>
          <w:b/>
          <w:i w:val="false"/>
          <w:color w:val="17A2B8"/>
          <w:sz w:val="16"/>
        </w:rPr>
        <w:t>Tâche MP-033.T1 — Planifier et préparer la performance des processus opérationnels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MP-033.1  </w:t>
      </w:r>
      <w:r>
        <w:rPr>
          <w:b/>
          <w:i w:val="false"/>
          <w:color w:val="123A5F"/>
          <w:sz w:val="16"/>
        </w:rPr>
        <w:t>Fixer la périodicité de la performance des processus opérationnels</w:t>
      </w:r>
      <w:r>
        <w:rPr>
          <w:b w:val="false"/>
          <w:i w:val="false"/>
          <w:color w:val="5A6B7B"/>
          <w:sz w:val="15"/>
        </w:rPr>
        <w:t xml:space="preserve">  (Responsable de la performance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7"/>
        <w:gridCol w:w="1681"/>
        <w:gridCol w:w="2484"/>
        <w:gridCol w:w="4036"/>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6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0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Mensuel</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2026-08-06</w:t>
            </w:r>
          </w:p>
        </w:tc>
        <w:tc>
          <w:tcPr>
            <w:tcW w:w="16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c>
          <w:tcPr>
            <w:tcW w:w="2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Opérations</w:t>
            </w:r>
          </w:p>
        </w:tc>
        <w:tc>
          <w:tcPr>
            <w:tcW w:w="40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Données KPI ; Données de défauts ; Données de temps de cycle. Une revue anticipée est déclenchée par : Réception ou mise à jour de : Données KPI, Données de défauts (fournisseurs : Pilote de processus, Animateur).</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MP-033.2  </w:t>
      </w:r>
      <w:r>
        <w:rPr>
          <w:b/>
          <w:i w:val="false"/>
          <w:color w:val="123A5F"/>
          <w:sz w:val="16"/>
        </w:rPr>
        <w:t>Définir l'ordre du jour de la performance des processus opérationnels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L'ordre du jour de la performance des processus opérationnels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41"/>
        <w:gridCol w:w="3580"/>
        <w:gridCol w:w="810"/>
        <w:gridCol w:w="2125"/>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L'ordre du jour de la performance des processus opérationnels</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Comptes rendus de revue</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juin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causes racines</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causes racines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mai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d'amélioration</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mai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MP-033.3  </w:t>
      </w:r>
      <w:r>
        <w:rPr>
          <w:b/>
          <w:i w:val="false"/>
          <w:color w:val="123A5F"/>
          <w:sz w:val="16"/>
        </w:rPr>
        <w:t>Collecter les données de la performance des processus opérationnels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Données de la performance des processus opérationnels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33"/>
        <w:gridCol w:w="3538"/>
        <w:gridCol w:w="811"/>
        <w:gridCol w:w="2173"/>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de la performance des processus opérationnels</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Comptes rendus de revue</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juin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causes racines</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causes racines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mai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d'amélioration</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mai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MP-033.4  </w:t>
      </w:r>
      <w:r>
        <w:rPr>
          <w:b/>
          <w:i w:val="false"/>
          <w:color w:val="123A5F"/>
          <w:sz w:val="16"/>
        </w:rPr>
        <w:t>Animer des ateliers de la performance des processus opérationnels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Animer des ateliers de la performance des processus opérationnels réalisé sur processus de réalisation principal ; Comptes rendus de revue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MP-033.T2 — Exécuter les activités de la performance des processus opérationnels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MP-033.5  </w:t>
      </w:r>
      <w:r>
        <w:rPr>
          <w:b/>
          <w:i w:val="false"/>
          <w:color w:val="123A5F"/>
          <w:sz w:val="16"/>
        </w:rPr>
        <w:t>Comparer la performance des processus opérationnels aux cibles</w:t>
      </w:r>
      <w:r>
        <w:rPr>
          <w:b w:val="false"/>
          <w:i w:val="false"/>
          <w:color w:val="5A6B7B"/>
          <w:sz w:val="15"/>
        </w:rPr>
        <w:t xml:space="preserve">  (Responsable de la performance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4.2</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4.2/5.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14"/>
        <w:gridCol w:w="743"/>
        <w:gridCol w:w="810"/>
        <w:gridCol w:w="5223"/>
      </w:tblGrid>
      <w:tr>
        <w:trPr>
          <w:tblHeader w:val="true"/>
          <w:cantSplit w:val="true"/>
        </w:trPr>
        <w:tc>
          <w:tcPr>
            <w:tcW w:w="35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Comptes rendus de revue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Comptes rendus de revue revu le 2026-07-02 ; 2 écarts corrigés.</w:t>
            </w:r>
          </w:p>
        </w:tc>
      </w:tr>
      <w:tr>
        <w:trPr>
          <w:cantSplit w:val="true"/>
        </w:trPr>
        <w:tc>
          <w:tcPr>
            <w:tcW w:w="35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§9.1.3 avec la liste de contrôle du jalon.</w:t>
            </w:r>
          </w:p>
        </w:tc>
      </w:tr>
      <w:tr>
        <w:trPr>
          <w:cantSplit w:val="true"/>
        </w:trPr>
        <w:tc>
          <w:tcPr>
            <w:tcW w:w="35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Analyse des causes racines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Analyse des causes racines.</w:t>
            </w:r>
          </w:p>
        </w:tc>
      </w:tr>
      <w:tr>
        <w:trPr>
          <w:cantSplit w:val="true"/>
        </w:trPr>
        <w:tc>
          <w:tcPr>
            <w:tcW w:w="35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Q-KPI-02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MP-033.6  </w:t>
      </w:r>
      <w:r>
        <w:rPr>
          <w:b/>
          <w:i w:val="false"/>
          <w:color w:val="123A5F"/>
          <w:sz w:val="16"/>
        </w:rPr>
        <w:t>Identifier les causes de la performance des processus opérationnels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Causes de la performance des processus opérationnels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70"/>
        <w:gridCol w:w="3552"/>
        <w:gridCol w:w="809"/>
        <w:gridCol w:w="2124"/>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Causes de la performance des processus opérationnels</w:t>
            </w:r>
          </w:p>
        </w:tc>
        <w:tc>
          <w:tcPr>
            <w:tcW w:w="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Instruction de travail non mise à jour après modification</w:t>
            </w:r>
          </w:p>
        </w:tc>
        <w:tc>
          <w:tcPr>
            <w:tcW w:w="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Cause racine</w:t>
            </w:r>
          </w:p>
        </w:tc>
        <w:tc>
          <w:tcPr>
            <w:tcW w:w="35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mai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Formation insuffisante des nouveaux opérateurs</w:t>
            </w:r>
          </w:p>
        </w:tc>
        <w:tc>
          <w:tcPr>
            <w:tcW w:w="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Cause racine</w:t>
            </w:r>
          </w:p>
        </w:tc>
        <w:tc>
          <w:tcPr>
            <w:tcW w:w="35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causes racines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revue de direction,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Variation du lot fournisseur non détectée</w:t>
            </w:r>
          </w:p>
        </w:tc>
        <w:tc>
          <w:tcPr>
            <w:tcW w:w="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Cause racine</w:t>
            </w:r>
          </w:p>
        </w:tc>
        <w:tc>
          <w:tcPr>
            <w:tcW w:w="35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avr.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MP-033.7  </w:t>
      </w:r>
      <w:r>
        <w:rPr>
          <w:b/>
          <w:i w:val="false"/>
          <w:color w:val="123A5F"/>
          <w:sz w:val="16"/>
        </w:rPr>
        <w:t>Définir les actions de la performance des processus opérationnels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Actions de la performance des processus opérationnels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43"/>
        <w:gridCol w:w="3594"/>
        <w:gridCol w:w="810"/>
        <w:gridCol w:w="2108"/>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Actions de la performance des processus opérationnels</w:t>
            </w:r>
          </w:p>
        </w:tc>
        <w:tc>
          <w:tcPr>
            <w:tcW w:w="9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Comptes rendus de revue</w:t>
            </w:r>
          </w:p>
        </w:tc>
        <w:tc>
          <w:tcPr>
            <w:tcW w:w="9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causes racines</w:t>
            </w:r>
          </w:p>
        </w:tc>
        <w:tc>
          <w:tcPr>
            <w:tcW w:w="9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causes racines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Journal des réclamations clients,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Plans d'amélioration</w:t>
            </w:r>
          </w:p>
        </w:tc>
        <w:tc>
          <w:tcPr>
            <w:tcW w:w="9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Comptes rendus de revue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avr. 2026</w:t>
            </w:r>
          </w:p>
        </w:tc>
      </w:tr>
    </w:tbl>
    <w:p>
      <w:pPr>
        <w:pStyle w:val="Normal"/>
        <w:keepNext w:val="true"/>
        <w:spacing w:lineRule="exact" w:line="198" w:before="40" w:after="0"/>
        <w:jc w:val="left"/>
        <w:rPr/>
      </w:pPr>
      <w:r>
        <w:rPr>
          <w:b/>
          <w:i w:val="false"/>
          <w:color w:val="17A2B8"/>
          <w:sz w:val="16"/>
        </w:rPr>
        <w:t>Tâche MP-033.T3 — Vérifier, enregistrer et clôturer la performance des processus opérationnels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MP-033.8  </w:t>
      </w:r>
      <w:r>
        <w:rPr>
          <w:b/>
          <w:i w:val="false"/>
          <w:color w:val="123A5F"/>
          <w:sz w:val="16"/>
        </w:rPr>
        <w:t>Documenter le plan de surveillance</w:t>
      </w:r>
      <w:r>
        <w:rPr>
          <w:b w:val="false"/>
          <w:i w:val="false"/>
          <w:color w:val="5A6B7B"/>
          <w:sz w:val="15"/>
        </w:rPr>
        <w:t xml:space="preserve">  (Responsable de la performance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HZ-UNI-QMS-UMS036-08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Comptes rendus de revue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MP-033.9  </w:t>
      </w:r>
      <w:r>
        <w:rPr>
          <w:b/>
          <w:i w:val="false"/>
          <w:color w:val="123A5F"/>
          <w:sz w:val="16"/>
        </w:rPr>
        <w:t>Escalader les problèmes de la performance des processus opérationnels</w:t>
      </w:r>
      <w:r>
        <w:rPr>
          <w:b w:val="false"/>
          <w:i w:val="false"/>
          <w:color w:val="5A6B7B"/>
          <w:sz w:val="15"/>
        </w:rPr>
        <w:t xml:space="preserve">  (Responsable de la performance · Escalade)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15"/>
        <w:gridCol w:w="8575"/>
      </w:tblGrid>
      <w:tr>
        <w:trPr>
          <w:tblHeader w:val="true"/>
          <w:cantSplit w:val="true"/>
        </w:trPr>
        <w:tc>
          <w:tcPr>
            <w:tcW w:w="17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Escaladé à</w:t>
            </w:r>
          </w:p>
        </w:tc>
        <w:tc>
          <w:tcPr>
            <w:tcW w:w="85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17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c>
          <w:tcPr>
            <w:tcW w:w="85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Comptes rendus de revue est en retard au-delà de la tolérance ; une décision sur les ressources est nécessaire.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MP-033.10  </w:t>
      </w:r>
      <w:r>
        <w:rPr>
          <w:b/>
          <w:i w:val="false"/>
          <w:color w:val="123A5F"/>
          <w:sz w:val="16"/>
        </w:rPr>
        <w:t>Suivre la performance des processus opérationnels</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13"/>
        <w:gridCol w:w="6143"/>
        <w:gridCol w:w="1079"/>
        <w:gridCol w:w="555"/>
      </w:tblGrid>
      <w:tr>
        <w:trPr>
          <w:tblHeader w:val="true"/>
          <w:cantSplit w:val="true"/>
        </w:trPr>
        <w:tc>
          <w:tcPr>
            <w:tcW w:w="25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1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Q-KPI-02 — Taux de livraison à l'heure</w:t>
            </w:r>
          </w:p>
        </w:tc>
        <w:tc>
          <w:tcPr>
            <w:tcW w:w="6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Taux de livraison à l'heure mesure le résultat de ce macro-processus (Comptes rendus de revue)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95%</w:t>
            </w:r>
          </w:p>
        </w:tc>
      </w:tr>
    </w:tbl>
    <w:p>
      <w:pPr>
        <w:pStyle w:val="Heading3"/>
        <w:rPr/>
      </w:pPr>
      <w:r>
        <w:rPr/>
        <w:t>UMS039 (MP-034) — Orchestration des instances et revues de gouvernance</w:t>
      </w:r>
    </w:p>
    <w:p>
      <w:pPr>
        <w:pStyle w:val="Normal"/>
        <w:keepNext w:val="false"/>
        <w:spacing w:lineRule="exact" w:line="210" w:before="0" w:after="40"/>
        <w:jc w:val="left"/>
        <w:rPr/>
      </w:pPr>
      <w:r>
        <w:rPr>
          <w:b w:val="false"/>
          <w:i/>
          <w:color w:val="2C3E50"/>
          <w:sz w:val="17"/>
        </w:rPr>
        <w:t xml:space="preserve">Fixer la périodicité par instance ; définir les données ; conduire les revues ; consolider les décisions. </w:t>
      </w:r>
      <w:r>
        <w:rPr>
          <w:b w:val="false"/>
          <w:i w:val="false"/>
          <w:color w:val="5A6B7B"/>
          <w:sz w:val="17"/>
        </w:rPr>
        <w:t>Pilote : Responsable SMI. Exigences : ISO 9001 §9.3.</w:t>
      </w:r>
    </w:p>
    <w:p>
      <w:pPr>
        <w:pStyle w:val="Normal"/>
        <w:keepNext w:val="true"/>
        <w:spacing w:lineRule="exact" w:line="198" w:before="40" w:after="0"/>
        <w:jc w:val="left"/>
        <w:rPr/>
      </w:pPr>
      <w:r>
        <w:rPr>
          <w:b/>
          <w:i w:val="false"/>
          <w:color w:val="17A2B8"/>
          <w:sz w:val="16"/>
        </w:rPr>
        <w:t>Tâche MP-034.T1 — Planifier et préparer les revues de gouvernance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MP-034.1  </w:t>
      </w:r>
      <w:r>
        <w:rPr>
          <w:b/>
          <w:i w:val="false"/>
          <w:color w:val="123A5F"/>
          <w:sz w:val="16"/>
        </w:rPr>
        <w:t>Fixer la périodicité des revues de gouvernance</w:t>
      </w:r>
      <w:r>
        <w:rPr>
          <w:b w:val="false"/>
          <w:i w:val="false"/>
          <w:color w:val="5A6B7B"/>
          <w:sz w:val="15"/>
        </w:rPr>
        <w:t xml:space="preserve">  (Responsable SMI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6"/>
        <w:gridCol w:w="1347"/>
        <w:gridCol w:w="2483"/>
        <w:gridCol w:w="4372"/>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Mensuel</w:t>
            </w:r>
          </w:p>
        </w:tc>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2026-08-09</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Horizon Holding Universelle</w:t>
            </w:r>
          </w:p>
        </w:tc>
        <w:tc>
          <w:tcPr>
            <w:tcW w:w="4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Calendrier de gouvernance ; Données requises ; Exigences décisionnelles. Une revue anticipée est déclenchée par : Réception ou mise à jour de : Calendrier de gouvernance, Données requises (fournisseurs : Pilote de processus, Animateur).</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MP-034.2  </w:t>
      </w:r>
      <w:r>
        <w:rPr>
          <w:b/>
          <w:i w:val="false"/>
          <w:color w:val="123A5F"/>
          <w:sz w:val="16"/>
        </w:rPr>
        <w:t>Définir les données des revues de gouvernance</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Données des revues de gouvernance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49"/>
        <w:gridCol w:w="1066"/>
        <w:gridCol w:w="3518"/>
        <w:gridCol w:w="810"/>
        <w:gridCol w:w="2548"/>
      </w:tblGrid>
      <w:tr>
        <w:trPr>
          <w:tblHeader w:val="true"/>
          <w:cantSplit w:val="true"/>
        </w:trPr>
        <w:tc>
          <w:tcPr>
            <w:tcW w:w="23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des revues de gouvernance</w:t>
            </w:r>
          </w:p>
        </w:tc>
        <w:tc>
          <w:tcPr>
            <w:tcW w:w="1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w:t>
            </w:r>
          </w:p>
        </w:tc>
        <w:tc>
          <w:tcPr>
            <w:tcW w:w="1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Calendrier de gouvernance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juin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Comptes rendus</w:t>
            </w:r>
          </w:p>
        </w:tc>
        <w:tc>
          <w:tcPr>
            <w:tcW w:w="1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Comptes rendus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juin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décisions</w:t>
            </w:r>
          </w:p>
        </w:tc>
        <w:tc>
          <w:tcPr>
            <w:tcW w:w="1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Calendrier de gouvernance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mai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MP-034.3  </w:t>
      </w:r>
      <w:r>
        <w:rPr>
          <w:b/>
          <w:i w:val="false"/>
          <w:color w:val="123A5F"/>
          <w:sz w:val="16"/>
        </w:rPr>
        <w:t>Revues les revues de gouvernance</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Revues les revues de gouvernance réalisé sur processus de réalisation principal ; Calendrier de gouvernance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HZ-UNI-QMS-MR — Compte rendu de revue de direction; MR-1 — Revue de direction 2026-03; MR-2 — Revue de direction 2026-09</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MP-034.4  </w:t>
      </w:r>
      <w:r>
        <w:rPr>
          <w:b/>
          <w:i w:val="false"/>
          <w:color w:val="123A5F"/>
          <w:sz w:val="16"/>
        </w:rPr>
        <w:t>Tenir les mini-revues mensuelles des processus</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80"/>
        <w:gridCol w:w="1255"/>
        <w:gridCol w:w="1254"/>
        <w:gridCol w:w="1883"/>
        <w:gridCol w:w="4519"/>
      </w:tblGrid>
      <w:tr>
        <w:trPr>
          <w:tblHeader w:val="true"/>
          <w:cantSplit w:val="true"/>
        </w:trPr>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2026-07-07</w:t>
            </w:r>
          </w:p>
        </w:tc>
        <w:tc>
          <w:tcPr>
            <w:tcW w:w="1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2026-10-06</w:t>
            </w:r>
          </w:p>
        </w:tc>
        <w:tc>
          <w:tcPr>
            <w:tcW w:w="1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4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58"/>
        <w:gridCol w:w="7332"/>
      </w:tblGrid>
      <w:tr>
        <w:trPr>
          <w:tblHeader w:val="true"/>
          <w:cantSplit w:val="true"/>
        </w:trPr>
        <w:tc>
          <w:tcPr>
            <w:tcW w:w="2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toujours valable ; mises à jour mineures.</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requises</w:t>
            </w:r>
          </w:p>
        </w:tc>
        <w:tc>
          <w:tcPr>
            <w:tcW w:w="7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décisionnelles</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Comptes rendus.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80"/>
        <w:gridCol w:w="2310"/>
        <w:gridCol w:w="2101"/>
      </w:tblGrid>
      <w:tr>
        <w:trPr>
          <w:tblHeader w:val="true"/>
          <w:cantSplit w:val="true"/>
        </w:trPr>
        <w:tc>
          <w:tcPr>
            <w:tcW w:w="5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1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Comptes rendus</w:t>
            </w:r>
          </w:p>
        </w:tc>
        <w:tc>
          <w:tcPr>
            <w:tcW w:w="2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21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2026-08-06</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MP-034.T2 — Exécuter les activités des revues de gouvernance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MP-034.5  </w:t>
      </w:r>
      <w:r>
        <w:rPr>
          <w:b/>
          <w:i w:val="false"/>
          <w:color w:val="123A5F"/>
          <w:sz w:val="16"/>
        </w:rPr>
        <w:t>Tenir les revues de direction complètes</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80"/>
        <w:gridCol w:w="1255"/>
        <w:gridCol w:w="1254"/>
        <w:gridCol w:w="1883"/>
        <w:gridCol w:w="4519"/>
      </w:tblGrid>
      <w:tr>
        <w:trPr>
          <w:tblHeader w:val="true"/>
          <w:cantSplit w:val="true"/>
        </w:trPr>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2026-07-11</w:t>
            </w:r>
          </w:p>
        </w:tc>
        <w:tc>
          <w:tcPr>
            <w:tcW w:w="1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2026-10-10</w:t>
            </w:r>
          </w:p>
        </w:tc>
        <w:tc>
          <w:tcPr>
            <w:tcW w:w="1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4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58"/>
        <w:gridCol w:w="7332"/>
      </w:tblGrid>
      <w:tr>
        <w:trPr>
          <w:tblHeader w:val="true"/>
          <w:cantSplit w:val="true"/>
        </w:trPr>
        <w:tc>
          <w:tcPr>
            <w:tcW w:w="2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toujours valable ; mises à jour mineures.</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requises</w:t>
            </w:r>
          </w:p>
        </w:tc>
        <w:tc>
          <w:tcPr>
            <w:tcW w:w="7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décisionnelles</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Comptes rendus.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80"/>
        <w:gridCol w:w="2310"/>
        <w:gridCol w:w="2101"/>
      </w:tblGrid>
      <w:tr>
        <w:trPr>
          <w:tblHeader w:val="true"/>
          <w:cantSplit w:val="true"/>
        </w:trPr>
        <w:tc>
          <w:tcPr>
            <w:tcW w:w="5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1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Comptes rendus</w:t>
            </w:r>
          </w:p>
        </w:tc>
        <w:tc>
          <w:tcPr>
            <w:tcW w:w="2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21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2026-08-10</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MP-034.6  </w:t>
      </w:r>
      <w:r>
        <w:rPr>
          <w:b/>
          <w:i w:val="false"/>
          <w:color w:val="123A5F"/>
          <w:sz w:val="16"/>
        </w:rPr>
        <w:t>Présenter les résultats au comité exécutif</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80"/>
        <w:gridCol w:w="1255"/>
        <w:gridCol w:w="1254"/>
        <w:gridCol w:w="1883"/>
        <w:gridCol w:w="4519"/>
      </w:tblGrid>
      <w:tr>
        <w:trPr>
          <w:tblHeader w:val="true"/>
          <w:cantSplit w:val="true"/>
        </w:trPr>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2026-07-09</w:t>
            </w:r>
          </w:p>
        </w:tc>
        <w:tc>
          <w:tcPr>
            <w:tcW w:w="1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2026-10-08</w:t>
            </w:r>
          </w:p>
        </w:tc>
        <w:tc>
          <w:tcPr>
            <w:tcW w:w="1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4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58"/>
        <w:gridCol w:w="7332"/>
      </w:tblGrid>
      <w:tr>
        <w:trPr>
          <w:tblHeader w:val="true"/>
          <w:cantSplit w:val="true"/>
        </w:trPr>
        <w:tc>
          <w:tcPr>
            <w:tcW w:w="2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toujours valable ; mises à jour mineures.</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requises</w:t>
            </w:r>
          </w:p>
        </w:tc>
        <w:tc>
          <w:tcPr>
            <w:tcW w:w="7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décisionnelles</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Comptes rendus.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80"/>
        <w:gridCol w:w="2310"/>
        <w:gridCol w:w="2101"/>
      </w:tblGrid>
      <w:tr>
        <w:trPr>
          <w:tblHeader w:val="true"/>
          <w:cantSplit w:val="true"/>
        </w:trPr>
        <w:tc>
          <w:tcPr>
            <w:tcW w:w="5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1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Comptes rendus</w:t>
            </w:r>
          </w:p>
        </w:tc>
        <w:tc>
          <w:tcPr>
            <w:tcW w:w="2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21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2026-08-08</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MP-034.7  </w:t>
      </w:r>
      <w:r>
        <w:rPr>
          <w:b/>
          <w:i w:val="false"/>
          <w:color w:val="123A5F"/>
          <w:sz w:val="16"/>
        </w:rPr>
        <w:t>Tenir les revues des comités commerciaux</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80"/>
        <w:gridCol w:w="1255"/>
        <w:gridCol w:w="1254"/>
        <w:gridCol w:w="1883"/>
        <w:gridCol w:w="4519"/>
      </w:tblGrid>
      <w:tr>
        <w:trPr>
          <w:tblHeader w:val="true"/>
          <w:cantSplit w:val="true"/>
        </w:trPr>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2026-07-08</w:t>
            </w:r>
          </w:p>
        </w:tc>
        <w:tc>
          <w:tcPr>
            <w:tcW w:w="1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2026-10-07</w:t>
            </w:r>
          </w:p>
        </w:tc>
        <w:tc>
          <w:tcPr>
            <w:tcW w:w="1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4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58"/>
        <w:gridCol w:w="7332"/>
      </w:tblGrid>
      <w:tr>
        <w:trPr>
          <w:tblHeader w:val="true"/>
          <w:cantSplit w:val="true"/>
        </w:trPr>
        <w:tc>
          <w:tcPr>
            <w:tcW w:w="2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toujours valable ; mises à jour mineures.</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requises</w:t>
            </w:r>
          </w:p>
        </w:tc>
        <w:tc>
          <w:tcPr>
            <w:tcW w:w="7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décisionnelles</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Comptes rendus.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80"/>
        <w:gridCol w:w="2310"/>
        <w:gridCol w:w="2101"/>
      </w:tblGrid>
      <w:tr>
        <w:trPr>
          <w:tblHeader w:val="true"/>
          <w:cantSplit w:val="true"/>
        </w:trPr>
        <w:tc>
          <w:tcPr>
            <w:tcW w:w="5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1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Comptes rendus</w:t>
            </w:r>
          </w:p>
        </w:tc>
        <w:tc>
          <w:tcPr>
            <w:tcW w:w="2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21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2026-08-07</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MP-034.8  </w:t>
      </w:r>
      <w:r>
        <w:rPr>
          <w:b/>
          <w:i w:val="false"/>
          <w:color w:val="123A5F"/>
          <w:sz w:val="16"/>
        </w:rPr>
        <w:t>Consolider le tableau de bord des revues de gouvernance</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Consolider le tableau de bord des revues de gouvernance réalisé sur processus de réalisation principal ; Calendrier de gouvernance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HZ-UNI-QMS-MR — Compte rendu de revue de direction; MR-1 — Revue de direction 2026-03; MR-2 — Revue de direction 2026-09; Mettre à jour Comptes rendus</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MP-034.T3 — Vérifier, enregistrer et clôturer les revues de gouvernance</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MP-034.9  </w:t>
      </w:r>
      <w:r>
        <w:rPr>
          <w:b/>
          <w:i w:val="false"/>
          <w:color w:val="123A5F"/>
          <w:sz w:val="16"/>
        </w:rPr>
        <w:t>Valider les décisions des revues de gouvernance</w:t>
      </w:r>
      <w:r>
        <w:rPr>
          <w:b w:val="false"/>
          <w:i w:val="false"/>
          <w:color w:val="5A6B7B"/>
          <w:sz w:val="15"/>
        </w:rPr>
        <w:t xml:space="preserve">  (Responsable SMI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613"/>
        <w:gridCol w:w="8002"/>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80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80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60"/>
        <w:gridCol w:w="743"/>
        <w:gridCol w:w="4388"/>
      </w:tblGrid>
      <w:tr>
        <w:trPr>
          <w:tblHeader w:val="true"/>
          <w:cantSplit w:val="true"/>
        </w:trPr>
        <w:tc>
          <w:tcPr>
            <w:tcW w:w="51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3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1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v1.0</w:t>
            </w:r>
          </w:p>
        </w:tc>
      </w:tr>
      <w:tr>
        <w:trPr>
          <w:cantSplit w:val="true"/>
        </w:trPr>
        <w:tc>
          <w:tcPr>
            <w:tcW w:w="51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3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1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MP-034.10  </w:t>
      </w:r>
      <w:r>
        <w:rPr>
          <w:b/>
          <w:i w:val="false"/>
          <w:color w:val="123A5F"/>
          <w:sz w:val="16"/>
        </w:rPr>
        <w:t>Suivre les actions des revues de gouvernance</w:t>
      </w:r>
      <w:r>
        <w:rPr>
          <w:b w:val="false"/>
          <w:i w:val="false"/>
          <w:color w:val="5A6B7B"/>
          <w:sz w:val="15"/>
        </w:rPr>
        <w:t xml:space="preserve">  (Responsable SMI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(Calendrier de gouvernance)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(Calendrier de gouvernance)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MP-034.11  </w:t>
      </w:r>
      <w:r>
        <w:rPr>
          <w:b/>
          <w:i w:val="false"/>
          <w:color w:val="123A5F"/>
          <w:sz w:val="16"/>
        </w:rPr>
        <w:t>Rendre compte de la vélocité des revues de gouvernance</w:t>
      </w:r>
      <w:r>
        <w:rPr>
          <w:b w:val="false"/>
          <w:i w:val="false"/>
          <w:color w:val="5A6B7B"/>
          <w:sz w:val="15"/>
        </w:rPr>
        <w:t xml:space="preserve">  (Responsable SMI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15"/>
        <w:gridCol w:w="1040"/>
        <w:gridCol w:w="833"/>
        <w:gridCol w:w="6024"/>
        <w:gridCol w:w="1079"/>
      </w:tblGrid>
      <w:tr>
        <w:trPr>
          <w:tblHeader w:val="true"/>
          <w:cantSplit w:val="true"/>
        </w:trPr>
        <w:tc>
          <w:tcPr>
            <w:tcW w:w="13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1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2026-07-09</w:t>
            </w:r>
          </w:p>
        </w:tc>
        <w:tc>
          <w:tcPr>
            <w:tcW w:w="60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 ce qui change pour vous et ce qu'il faut faire avant le 2026-07-23.</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r>
      <w:tr>
        <w:trPr>
          <w:cantSplit w:val="true"/>
        </w:trPr>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Conseil d'administration</w:t>
            </w:r>
          </w:p>
        </w:tc>
        <w:tc>
          <w:tcPr>
            <w:tcW w:w="1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2026-07-11</w:t>
            </w:r>
          </w:p>
        </w:tc>
        <w:tc>
          <w:tcPr>
            <w:tcW w:w="60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Comptes rendus : ce qui change pour vous et ce qu'il faut faire avant le 2026-07-23.</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SMI</w:t>
            </w:r>
          </w:p>
        </w:tc>
      </w:tr>
    </w:tbl>
    <w:p>
      <w:pPr>
        <w:pStyle w:val="Heading3"/>
        <w:rPr/>
      </w:pPr>
      <w:r>
        <w:rPr/>
        <w:t>UMS040 (MP-035) — Gestion du baromètre de satisfaction client</w:t>
      </w:r>
    </w:p>
    <w:p>
      <w:pPr>
        <w:pStyle w:val="Normal"/>
        <w:keepNext w:val="false"/>
        <w:spacing w:lineRule="exact" w:line="210" w:before="0" w:after="40"/>
        <w:jc w:val="left"/>
        <w:rPr/>
      </w:pPr>
      <w:r>
        <w:rPr>
          <w:b w:val="false"/>
          <w:i/>
          <w:color w:val="2C3E50"/>
          <w:sz w:val="17"/>
        </w:rPr>
        <w:t xml:space="preserve">Fixer la périodicité des enquêtes ; définir NPS/CSAT ; gérer les campagnes ; corréler. </w:t>
      </w:r>
      <w:r>
        <w:rPr>
          <w:b w:val="false"/>
          <w:i w:val="false"/>
          <w:color w:val="5A6B7B"/>
          <w:sz w:val="17"/>
        </w:rPr>
        <w:t>Pilote : Responsable de la performance. Exigences : ISO 9001 §9.1.2.</w:t>
      </w:r>
    </w:p>
    <w:p>
      <w:pPr>
        <w:pStyle w:val="Normal"/>
        <w:keepNext w:val="true"/>
        <w:spacing w:lineRule="exact" w:line="198" w:before="40" w:after="0"/>
        <w:jc w:val="left"/>
        <w:rPr/>
      </w:pPr>
      <w:r>
        <w:rPr>
          <w:b/>
          <w:i w:val="false"/>
          <w:color w:val="17A2B8"/>
          <w:sz w:val="16"/>
        </w:rPr>
        <w:t>Tâche MP-035.T1 — Planifier et préparer le baromètre de satisfaction client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MP-035.1  </w:t>
      </w:r>
      <w:r>
        <w:rPr>
          <w:b/>
          <w:i w:val="false"/>
          <w:color w:val="123A5F"/>
          <w:sz w:val="16"/>
        </w:rPr>
        <w:t>Fixer la périodicité du baromètre de satisfaction client</w:t>
      </w:r>
      <w:r>
        <w:rPr>
          <w:b w:val="false"/>
          <w:i w:val="false"/>
          <w:color w:val="5A6B7B"/>
          <w:sz w:val="15"/>
        </w:rPr>
        <w:t xml:space="preserve">  (Responsable de la performance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7"/>
        <w:gridCol w:w="1681"/>
        <w:gridCol w:w="2484"/>
        <w:gridCol w:w="4036"/>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6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40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Mensuel</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2026-08-12</w:t>
            </w:r>
          </w:p>
        </w:tc>
        <w:tc>
          <w:tcPr>
            <w:tcW w:w="16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c>
          <w:tcPr>
            <w:tcW w:w="2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Opérations</w:t>
            </w:r>
          </w:p>
        </w:tc>
        <w:tc>
          <w:tcPr>
            <w:tcW w:w="40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Retours clients ; Données d'enquêtes ; Cibles NPS/CSAT. Une revue anticipée est déclenchée par : Réception ou mise à jour de : Retours clients, Données d'enquêtes (fournisseurs : Resp. expérience client, Analystes de données).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MP-035.2  </w:t>
      </w:r>
      <w:r>
        <w:rPr>
          <w:b/>
          <w:i w:val="false"/>
          <w:color w:val="123A5F"/>
          <w:sz w:val="16"/>
        </w:rPr>
        <w:t>Définir les objectifs du baromètre de satisfaction client</w:t>
      </w:r>
      <w:r>
        <w:rPr>
          <w:b w:val="false"/>
          <w:i w:val="false"/>
          <w:color w:val="5A6B7B"/>
          <w:sz w:val="15"/>
        </w:rPr>
        <w:t xml:space="preserve">  (Responsable de la performance · Objectifs SMART)</w:t>
      </w:r>
      <w:r>
        <w:rPr>
          <w:b/>
          <w:i w:val="false"/>
          <w:color w:val="17A2B8"/>
          <w:sz w:val="15"/>
        </w:rPr>
        <w:t xml:space="preserve">  À saisir ▾</w:t>
      </w:r>
      <w:r>
        <w:rPr>
          <w:b/>
          <w:i w:val="false"/>
          <w:color w:val="123A5F"/>
          <w:sz w:val="15"/>
        </w:rPr>
        <w:t xml:space="preserve">  Objectifs (deviennent des entrées du registre des objectifs)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22"/>
        <w:gridCol w:w="1198"/>
        <w:gridCol w:w="1213"/>
        <w:gridCol w:w="1279"/>
        <w:gridCol w:w="1949"/>
        <w:gridCol w:w="1110"/>
        <w:gridCol w:w="833"/>
        <w:gridCol w:w="1085"/>
      </w:tblGrid>
      <w:tr>
        <w:trPr>
          <w:tblHeader w:val="true"/>
          <w:cantSplit w:val="true"/>
        </w:trPr>
        <w:tc>
          <w:tcPr>
            <w:tcW w:w="16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Objectif spécifique</w:t>
            </w:r>
          </w:p>
        </w:tc>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Mesure (KPI)</w:t>
            </w:r>
          </w:p>
        </w:tc>
        <w:tc>
          <w:tcPr>
            <w:tcW w:w="12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de départ</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 atteignable</w:t>
            </w:r>
          </w:p>
        </w:tc>
        <w:tc>
          <w:tcPr>
            <w:tcW w:w="1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Pertinent pour (engagement)</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0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Ressources</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Augmenter la satisfaction client sur les produits et services</w:t>
            </w:r>
          </w:p>
        </w:tc>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Q-KPI-01 — Indice de satisfaction client</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78%</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Satisfaire les exigences clients</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Enquête trimestrielle ; réunion de revue des réclamations</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Réaliser les produits et services dans les délais</w:t>
            </w:r>
          </w:p>
        </w:tc>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Q-KPI-02 — Taux de livraison à l'heure</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86%</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À temps, du premier coup</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Ines Garcia</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2026-06-28</w:t>
            </w:r>
          </w:p>
        </w:tc>
        <w:tc>
          <w:tcPr>
            <w:tcW w:w="1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Planning ; un technicien de plus l'été</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Réduire le coût de la non-qualité</w:t>
            </w:r>
          </w:p>
        </w:tc>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Q-KPI-04 — Coût de la non-qualité</w:t>
            </w:r>
          </w:p>
        </w:tc>
        <w:tc>
          <w:tcPr>
            <w:tcW w:w="1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4.1%</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&lt;= 2%</w:t>
            </w:r>
          </w:p>
        </w:tc>
        <w:tc>
          <w:tcPr>
            <w:tcW w:w="1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Leila Mansouri</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2026-09-26</w:t>
            </w:r>
          </w:p>
        </w:tc>
        <w:tc>
          <w:tcPr>
            <w:tcW w:w="1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Suivi des reprises dans le registre NC</w:t>
            </w:r>
          </w:p>
        </w:tc>
      </w:tr>
      <w:tr>
        <w:trPr>
          <w:cantSplit w:val="true"/>
        </w:trPr>
        <w:tc>
          <w:tcPr>
            <w:tcW w:w="16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Clôturer les actions correctives à temps</w:t>
            </w:r>
          </w:p>
        </w:tc>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Q-KPI-05 — Actions correctives clôturées dans les délais</w:t>
            </w:r>
          </w:p>
        </w:tc>
        <w:tc>
          <w:tcPr>
            <w:tcW w:w="1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70%</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90%</w:t>
            </w:r>
          </w:p>
        </w:tc>
        <w:tc>
          <w:tcPr>
            <w:tcW w:w="1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Amélioration continue</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Omar Haddad</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2026-03-30</w:t>
            </w:r>
          </w:p>
        </w:tc>
        <w:tc>
          <w:tcPr>
            <w:tcW w:w="1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Revue hebdomadaire des actions</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MP-035.3  </w:t>
      </w:r>
      <w:r>
        <w:rPr>
          <w:b/>
          <w:i w:val="false"/>
          <w:color w:val="123A5F"/>
          <w:sz w:val="16"/>
        </w:rPr>
        <w:t>Déterminer les coûts du baromètre de satisfaction client</w:t>
      </w:r>
      <w:r>
        <w:rPr>
          <w:b w:val="false"/>
          <w:i w:val="false"/>
          <w:color w:val="5A6B7B"/>
          <w:sz w:val="15"/>
        </w:rPr>
        <w:t xml:space="preserve">  (Responsable de la performance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22"/>
        <w:gridCol w:w="743"/>
        <w:gridCol w:w="811"/>
        <w:gridCol w:w="5414"/>
      </w:tblGrid>
      <w:tr>
        <w:trPr>
          <w:tblHeader w:val="true"/>
          <w:cantSplit w:val="true"/>
        </w:trPr>
        <w:tc>
          <w:tcPr>
            <w:tcW w:w="33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4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satisfaction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4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satisfaction revu le 2026-07-10 ; 2 écarts corrigés.</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§9.1.2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4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§9.1.2 avec la liste de contrôle du jalon.</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Scores NPS/CSAT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4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Scores NPS/CSAT.</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4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MP-035.T2 — Exécuter les activités du baromètre de satisfaction client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MP-035.4  </w:t>
      </w:r>
      <w:r>
        <w:rPr>
          <w:b/>
          <w:i w:val="false"/>
          <w:color w:val="123A5F"/>
          <w:sz w:val="16"/>
        </w:rPr>
        <w:t>Gérer la campagne du baromètre de satisfaction client</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campagne du baromètre de satisfaction client réalisé sur processus de réalisation principal ; Rapports de satisfaction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MP-035.5  </w:t>
      </w:r>
      <w:r>
        <w:rPr>
          <w:b/>
          <w:i w:val="false"/>
          <w:color w:val="123A5F"/>
          <w:sz w:val="16"/>
        </w:rPr>
        <w:t>Analyser les tendances du baromètre de satisfaction client</w:t>
      </w:r>
      <w:r>
        <w:rPr>
          <w:b w:val="false"/>
          <w:i w:val="false"/>
          <w:color w:val="5A6B7B"/>
          <w:sz w:val="15"/>
        </w:rPr>
        <w:t xml:space="preserve">  (Responsable de la performance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22"/>
        <w:gridCol w:w="743"/>
        <w:gridCol w:w="811"/>
        <w:gridCol w:w="5414"/>
      </w:tblGrid>
      <w:tr>
        <w:trPr>
          <w:tblHeader w:val="true"/>
          <w:cantSplit w:val="true"/>
        </w:trPr>
        <w:tc>
          <w:tcPr>
            <w:tcW w:w="33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4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satisfaction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4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satisfaction revu le 2026-07-06 ; 2 écarts corrigés.</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§9.1.2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4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§9.1.2 avec la liste de contrôle du jalon.</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Scores NPS/CSAT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4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Scores NPS/CSAT.</w:t>
            </w:r>
          </w:p>
        </w:tc>
      </w:tr>
      <w:tr>
        <w:trPr>
          <w:cantSplit w:val="true"/>
        </w:trPr>
        <w:tc>
          <w:tcPr>
            <w:tcW w:w="33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4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MP-035.6  </w:t>
      </w:r>
      <w:r>
        <w:rPr>
          <w:b/>
          <w:i w:val="false"/>
          <w:color w:val="123A5F"/>
          <w:sz w:val="16"/>
        </w:rPr>
        <w:t>Générer les tableaux de bord du baromètre de satisfaction client</w:t>
      </w:r>
      <w:r>
        <w:rPr>
          <w:b w:val="false"/>
          <w:i w:val="false"/>
          <w:color w:val="5A6B7B"/>
          <w:sz w:val="15"/>
        </w:rPr>
        <w:t xml:space="preserve">  (Responsable de la performance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HZ-UNI-QMS-UMS040-06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satisfaction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MP-035.T3 — Vérifier, enregistrer et clôturer le baromètre de satisfaction client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MP-035.7  </w:t>
      </w:r>
      <w:r>
        <w:rPr>
          <w:b/>
          <w:i w:val="false"/>
          <w:color w:val="123A5F"/>
          <w:sz w:val="16"/>
        </w:rPr>
        <w:t>Corréler le baromètre de satisfaction client</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Corréler le baromètre de satisfaction client réalisé sur processus de réalisation principal ; Rapports de satisfaction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MP-035.8  </w:t>
      </w:r>
      <w:r>
        <w:rPr>
          <w:b/>
          <w:i w:val="false"/>
          <w:color w:val="123A5F"/>
          <w:sz w:val="16"/>
        </w:rPr>
        <w:t>Identifier les actions du baromètre de satisfaction client</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Actions du baromètre de satisfaction client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69"/>
        <w:gridCol w:w="3578"/>
        <w:gridCol w:w="811"/>
        <w:gridCol w:w="2097"/>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Actions du baromètre de satisfaction client</w:t>
            </w:r>
          </w:p>
        </w:tc>
        <w:tc>
          <w:tcPr>
            <w:tcW w:w="9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satisfaction</w:t>
            </w:r>
          </w:p>
        </w:tc>
        <w:tc>
          <w:tcPr>
            <w:tcW w:w="9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satisfaction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Scores NPS/CSAT</w:t>
            </w:r>
          </w:p>
        </w:tc>
        <w:tc>
          <w:tcPr>
            <w:tcW w:w="9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Scores NPS/CSAT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avr.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Analyse des tendances</w:t>
            </w:r>
          </w:p>
        </w:tc>
        <w:tc>
          <w:tcPr>
            <w:tcW w:w="9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satisfaction ; suivi par Responsable de la performance.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avr.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MP-035.9  </w:t>
      </w:r>
      <w:r>
        <w:rPr>
          <w:b/>
          <w:i w:val="false"/>
          <w:color w:val="123A5F"/>
          <w:sz w:val="16"/>
        </w:rPr>
        <w:t>Rendre compte en revue de direction</w:t>
      </w:r>
      <w:r>
        <w:rPr>
          <w:b w:val="false"/>
          <w:i w:val="false"/>
          <w:color w:val="5A6B7B"/>
          <w:sz w:val="15"/>
        </w:rPr>
        <w:t xml:space="preserve">  (Responsable de la performance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30"/>
        <w:gridCol w:w="694"/>
        <w:gridCol w:w="834"/>
        <w:gridCol w:w="5893"/>
        <w:gridCol w:w="1940"/>
      </w:tblGrid>
      <w:tr>
        <w:trPr>
          <w:tblHeader w:val="true"/>
          <w:cantSplit w:val="true"/>
        </w:trPr>
        <w:tc>
          <w:tcPr>
            <w:tcW w:w="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2026-07-14</w:t>
            </w:r>
          </w:p>
        </w:tc>
        <w:tc>
          <w:tcPr>
            <w:tcW w:w="58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satisfaction : ce qui change pour vous et ce qu'il faut faire avant le 2026-07-28.</w:t>
            </w:r>
          </w:p>
        </w:tc>
        <w:tc>
          <w:tcPr>
            <w:tcW w:w="19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r>
      <w:tr>
        <w:trPr>
          <w:cantSplit w:val="true"/>
        </w:trPr>
        <w:tc>
          <w:tcPr>
            <w:tcW w:w="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Ventes/marketing</w:t>
            </w:r>
          </w:p>
        </w:tc>
        <w:tc>
          <w:tcPr>
            <w:tcW w:w="6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2026-07-16</w:t>
            </w:r>
          </w:p>
        </w:tc>
        <w:tc>
          <w:tcPr>
            <w:tcW w:w="58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Scores NPS/CSAT : ce qui change pour vous et ce qu'il faut faire avant le 2026-07-28.</w:t>
            </w:r>
          </w:p>
        </w:tc>
        <w:tc>
          <w:tcPr>
            <w:tcW w:w="19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r>
    </w:tbl>
    <w:p>
      <w:pPr>
        <w:pStyle w:val="Heading3"/>
        <w:rPr/>
      </w:pPr>
      <w:r>
        <w:rPr/>
        <w:t>GRC008 (MP-039) — Cycle d'audit interne et d'assurance</w:t>
      </w:r>
    </w:p>
    <w:p>
      <w:pPr>
        <w:pStyle w:val="Normal"/>
        <w:keepNext w:val="false"/>
        <w:spacing w:lineRule="exact" w:line="210" w:before="0" w:after="40"/>
        <w:jc w:val="left"/>
        <w:rPr/>
      </w:pPr>
      <w:r>
        <w:rPr>
          <w:b w:val="false"/>
          <w:i/>
          <w:color w:val="2C3E50"/>
          <w:sz w:val="17"/>
        </w:rPr>
        <w:t xml:space="preserve">Planifier selon le risque ; élaborer les programmes ; tester et documenter ; rendre compte et suivre. </w:t>
      </w:r>
      <w:r>
        <w:rPr>
          <w:b w:val="false"/>
          <w:i w:val="false"/>
          <w:color w:val="5A6B7B"/>
          <w:sz w:val="17"/>
        </w:rPr>
        <w:t>Pilote : Responsable de l'audit interne. Exigences : ISO 9001 §9.2.</w:t>
      </w:r>
    </w:p>
    <w:p>
      <w:pPr>
        <w:pStyle w:val="Normal"/>
        <w:keepNext w:val="true"/>
        <w:spacing w:lineRule="exact" w:line="198" w:before="40" w:after="0"/>
        <w:jc w:val="left"/>
        <w:rPr/>
      </w:pPr>
      <w:r>
        <w:rPr>
          <w:b/>
          <w:i w:val="false"/>
          <w:color w:val="17A2B8"/>
          <w:sz w:val="16"/>
        </w:rPr>
        <w:t>Tâche MP-039.T1 — Planifier et préparer le programme d'audit interne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MP-039.1  </w:t>
      </w:r>
      <w:r>
        <w:rPr>
          <w:b/>
          <w:i w:val="false"/>
          <w:color w:val="123A5F"/>
          <w:sz w:val="16"/>
        </w:rPr>
        <w:t>Planifier le programme d'audit interne selon le risque</w:t>
      </w:r>
      <w:r>
        <w:rPr>
          <w:b w:val="false"/>
          <w:i w:val="false"/>
          <w:color w:val="5A6B7B"/>
          <w:sz w:val="15"/>
        </w:rPr>
        <w:t xml:space="preserve">  (Responsable de l'audit interne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19"/>
        <w:gridCol w:w="1515"/>
        <w:gridCol w:w="1084"/>
        <w:gridCol w:w="1083"/>
        <w:gridCol w:w="1690"/>
      </w:tblGrid>
      <w:tr>
        <w:trPr>
          <w:tblHeader w:val="true"/>
          <w:cantSplit w:val="true"/>
        </w:trPr>
        <w:tc>
          <w:tcPr>
            <w:tcW w:w="49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5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16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9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Élaborer les programmes du programme d'audit interne</w:t>
            </w:r>
          </w:p>
        </w:tc>
        <w:tc>
          <w:tcPr>
            <w:tcW w:w="15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Amina Ouazzani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2026-07-13</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2026-07-27</w:t>
            </w:r>
          </w:p>
        </w:tc>
        <w:tc>
          <w:tcPr>
            <w:tcW w:w="16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d'audit</w:t>
            </w:r>
          </w:p>
        </w:tc>
      </w:tr>
      <w:tr>
        <w:trPr>
          <w:cantSplit w:val="true"/>
        </w:trPr>
        <w:tc>
          <w:tcPr>
            <w:tcW w:w="49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Allouer le programme d'audit interne</w:t>
            </w:r>
          </w:p>
        </w:tc>
        <w:tc>
          <w:tcPr>
            <w:tcW w:w="15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Amina Ouazzani</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2026-07-18</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2026-08-06</w:t>
            </w:r>
          </w:p>
        </w:tc>
        <w:tc>
          <w:tcPr>
            <w:tcW w:w="16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Programmes d'audit</w:t>
            </w:r>
          </w:p>
        </w:tc>
      </w:tr>
      <w:tr>
        <w:trPr>
          <w:cantSplit w:val="true"/>
        </w:trPr>
        <w:tc>
          <w:tcPr>
            <w:tcW w:w="49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Tester le programme d'audit interne</w:t>
            </w:r>
          </w:p>
        </w:tc>
        <w:tc>
          <w:tcPr>
            <w:tcW w:w="15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Amina Ouazzani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2026-07-23</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2026-08-16</w:t>
            </w:r>
          </w:p>
        </w:tc>
        <w:tc>
          <w:tcPr>
            <w:tcW w:w="16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d'audit</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MP-039.2  </w:t>
      </w:r>
      <w:r>
        <w:rPr>
          <w:b/>
          <w:i w:val="false"/>
          <w:color w:val="123A5F"/>
          <w:sz w:val="16"/>
        </w:rPr>
        <w:t>Élaborer les programmes du programme d'audit interne</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Élaborer les programmes du programme d'audit interne réalisé sur processus de réalisation principal ; Plan d'audit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HZ-UNI-QMS-AUDPRG — Programme d'audit interne; Traiter le constat d'audit : Deux documents maîtrisés à processus de réalisation principal sans statut de révision</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MP-039.3  </w:t>
      </w:r>
      <w:r>
        <w:rPr>
          <w:b/>
          <w:i w:val="false"/>
          <w:color w:val="123A5F"/>
          <w:sz w:val="16"/>
        </w:rPr>
        <w:t>Allouer le programme d'audit interne</w:t>
      </w:r>
      <w:r>
        <w:rPr>
          <w:b w:val="false"/>
          <w:i w:val="false"/>
          <w:color w:val="5A6B7B"/>
          <w:sz w:val="15"/>
        </w:rPr>
        <w:t xml:space="preserve">  (Responsable de l'audit interne · Affectation)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02"/>
        <w:gridCol w:w="2672"/>
        <w:gridCol w:w="2417"/>
      </w:tblGrid>
      <w:tr>
        <w:trPr>
          <w:tblHeader w:val="true"/>
          <w:cantSplit w:val="true"/>
        </w:trPr>
        <w:tc>
          <w:tcPr>
            <w:tcW w:w="52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w:t>
            </w:r>
          </w:p>
        </w:tc>
        <w:tc>
          <w:tcPr>
            <w:tcW w:w="2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Personne (issue de l'OBS)</w:t>
            </w:r>
          </w:p>
        </w:tc>
        <w:tc>
          <w:tcPr>
            <w:tcW w:w="2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couvertes</w:t>
            </w:r>
          </w:p>
        </w:tc>
      </w:tr>
      <w:tr>
        <w:trPr>
          <w:cantSplit w:val="true"/>
        </w:trPr>
        <w:tc>
          <w:tcPr>
            <w:tcW w:w="52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c>
          <w:tcPr>
            <w:tcW w:w="2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Amina Ouazzani</w:t>
            </w:r>
          </w:p>
        </w:tc>
        <w:tc>
          <w:tcPr>
            <w:tcW w:w="2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Qualité</w:t>
            </w:r>
          </w:p>
        </w:tc>
      </w:tr>
    </w:tbl>
    <w:p>
      <w:pPr>
        <w:pStyle w:val="Normal"/>
        <w:keepNext w:val="true"/>
        <w:spacing w:lineRule="exact" w:line="186" w:before="30" w:after="10"/>
        <w:ind w:left="255"/>
        <w:jc w:val="left"/>
        <w:rPr/>
      </w:pPr>
      <w:r>
        <w:rPr>
          <w:b/>
          <w:i w:val="false"/>
          <w:color w:val="123A5F"/>
          <w:sz w:val="15"/>
        </w:rPr>
        <w:t>RACSI du macro-processus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81"/>
        <w:gridCol w:w="1390"/>
        <w:gridCol w:w="2134"/>
        <w:gridCol w:w="2317"/>
        <w:gridCol w:w="1669"/>
      </w:tblGrid>
      <w:tr>
        <w:trPr>
          <w:tblHeader w:val="true"/>
          <w:cantSplit w:val="true"/>
        </w:trPr>
        <w:tc>
          <w:tcPr>
            <w:tcW w:w="2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w:t>
            </w:r>
          </w:p>
        </w:tc>
        <w:tc>
          <w:tcPr>
            <w:tcW w:w="1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w:t>
            </w:r>
          </w:p>
        </w:tc>
        <w:tc>
          <w:tcPr>
            <w:tcW w:w="2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w:t>
            </w:r>
          </w:p>
        </w:tc>
        <w:tc>
          <w:tcPr>
            <w:tcW w:w="23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w:t>
            </w:r>
          </w:p>
        </w:tc>
        <w:tc>
          <w:tcPr>
            <w:tcW w:w="16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w:t>
            </w:r>
          </w:p>
        </w:tc>
      </w:tr>
      <w:tr>
        <w:trPr>
          <w:cantSplit w:val="true"/>
        </w:trPr>
        <w:tc>
          <w:tcPr>
            <w:tcW w:w="2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Responsable de l'audit interne</w:t>
            </w:r>
          </w:p>
        </w:tc>
        <w:tc>
          <w:tcPr>
            <w:tcW w:w="1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2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c>
          <w:tcPr>
            <w:tcW w:w="23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1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Direction générale</w:t>
            </w:r>
          </w:p>
        </w:tc>
      </w:tr>
    </w:tbl>
    <w:p>
      <w:pPr>
        <w:pStyle w:val="Normal"/>
        <w:keepNext w:val="true"/>
        <w:spacing w:lineRule="exact" w:line="198" w:before="40" w:after="0"/>
        <w:jc w:val="left"/>
        <w:rPr/>
      </w:pPr>
      <w:r>
        <w:rPr>
          <w:b/>
          <w:i w:val="false"/>
          <w:color w:val="17A2B8"/>
          <w:sz w:val="16"/>
        </w:rPr>
        <w:t>Tâche MP-039.T2 — Exécuter les activités du programme d'audit interne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MP-039.4  </w:t>
      </w:r>
      <w:r>
        <w:rPr>
          <w:b/>
          <w:i w:val="false"/>
          <w:color w:val="123A5F"/>
          <w:sz w:val="16"/>
        </w:rPr>
        <w:t>Tester le programme d'audit interne</w:t>
      </w:r>
      <w:r>
        <w:rPr>
          <w:b w:val="false"/>
          <w:i w:val="false"/>
          <w:color w:val="5A6B7B"/>
          <w:sz w:val="15"/>
        </w:rPr>
        <w:t xml:space="preserve">  (Responsable de l'audit interne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3.9</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3.9/5.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48"/>
        <w:gridCol w:w="743"/>
        <w:gridCol w:w="811"/>
        <w:gridCol w:w="5388"/>
      </w:tblGrid>
      <w:tr>
        <w:trPr>
          <w:tblHeader w:val="true"/>
          <w:cantSplit w:val="true"/>
        </w:trPr>
        <w:tc>
          <w:tcPr>
            <w:tcW w:w="33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Plan d'audit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d'audit revu le 2026-07-10 ; 2 écarts corrigés.</w:t>
            </w:r>
          </w:p>
        </w:tc>
      </w:tr>
      <w:tr>
        <w:trPr>
          <w:cantSplit w:val="true"/>
        </w:trPr>
        <w:tc>
          <w:tcPr>
            <w:tcW w:w="3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§9.2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§9.2 avec la liste de contrôle du jalon.</w:t>
            </w:r>
          </w:p>
        </w:tc>
      </w:tr>
      <w:tr>
        <w:trPr>
          <w:cantSplit w:val="true"/>
        </w:trPr>
        <w:tc>
          <w:tcPr>
            <w:tcW w:w="3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Programmes d'audit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Programmes d'audit.</w:t>
            </w:r>
          </w:p>
        </w:tc>
      </w:tr>
      <w:tr>
        <w:trPr>
          <w:cantSplit w:val="true"/>
        </w:trPr>
        <w:tc>
          <w:tcPr>
            <w:tcW w:w="3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3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KPI-22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MP-039.5  </w:t>
      </w:r>
      <w:r>
        <w:rPr>
          <w:b/>
          <w:i w:val="false"/>
          <w:color w:val="123A5F"/>
          <w:sz w:val="16"/>
        </w:rPr>
        <w:t>Documenter le plan de surveillance</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79"/>
        <w:gridCol w:w="1546"/>
        <w:gridCol w:w="611"/>
        <w:gridCol w:w="4109"/>
        <w:gridCol w:w="2146"/>
      </w:tblGrid>
      <w:tr>
        <w:trPr>
          <w:tblHeader w:val="true"/>
          <w:cantSplit w:val="true"/>
        </w:trPr>
        <w:tc>
          <w:tcPr>
            <w:tcW w:w="1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1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TPL-AUDPRG — Programme d'audit interne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HZ-UNI-QMS-GRC008-05</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d'audit pour produits et services, aligné sur ISO 9001 ; généré à partir des données du projet puis complété par l'auteur.</w:t>
            </w:r>
          </w:p>
        </w:tc>
        <w:tc>
          <w:tcPr>
            <w:tcW w:w="2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HZ-UNI-QMS-AUDPRG — Programme d'audit interne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MP-039.6  </w:t>
      </w:r>
      <w:r>
        <w:rPr>
          <w:b/>
          <w:i w:val="false"/>
          <w:color w:val="123A5F"/>
          <w:sz w:val="16"/>
        </w:rPr>
        <w:t>Rédiger le rapport du programme d'audit interne</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79"/>
        <w:gridCol w:w="1546"/>
        <w:gridCol w:w="611"/>
        <w:gridCol w:w="4109"/>
        <w:gridCol w:w="2146"/>
      </w:tblGrid>
      <w:tr>
        <w:trPr>
          <w:tblHeader w:val="true"/>
          <w:cantSplit w:val="true"/>
        </w:trPr>
        <w:tc>
          <w:tcPr>
            <w:tcW w:w="1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1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TPL-AUDPRG — Programme d'audit interne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HZ-UNI-QMS-GRC008-06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d'audit pour produits et services, aligné sur ISO 9001 ; généré à partir des données du projet puis complété par l'auteur.</w:t>
            </w:r>
          </w:p>
        </w:tc>
        <w:tc>
          <w:tcPr>
            <w:tcW w:w="2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HZ-UNI-QMS-AUDPRG — Programme d'audit interne</w:t>
            </w:r>
          </w:p>
        </w:tc>
      </w:tr>
    </w:tbl>
    <w:p>
      <w:pPr>
        <w:pStyle w:val="Normal"/>
        <w:keepNext w:val="true"/>
        <w:spacing w:lineRule="exact" w:line="198" w:before="40" w:after="0"/>
        <w:jc w:val="left"/>
        <w:rPr/>
      </w:pPr>
      <w:r>
        <w:rPr>
          <w:b/>
          <w:i w:val="false"/>
          <w:color w:val="17A2B8"/>
          <w:sz w:val="16"/>
        </w:rPr>
        <w:t>Tâche MP-039.T3 — Vérifier, enregistrer et clôturer le programme d'audit interne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MP-039.7  </w:t>
      </w:r>
      <w:r>
        <w:rPr>
          <w:b/>
          <w:i w:val="false"/>
          <w:color w:val="123A5F"/>
          <w:sz w:val="16"/>
        </w:rPr>
        <w:t>Tenir la réunion de clôture d'audit</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54"/>
        <w:gridCol w:w="4658"/>
        <w:gridCol w:w="1079"/>
      </w:tblGrid>
      <w:tr>
        <w:trPr>
          <w:tblHeader w:val="true"/>
          <w:cantSplit w:val="true"/>
        </w:trPr>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4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Tenir la réunion de clôture d'audit réalisé sur processus de réalisation principal ; Plan d'audit mis à jour.</w:t>
            </w:r>
          </w:p>
        </w:tc>
        <w:tc>
          <w:tcPr>
            <w:tcW w:w="4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HZ-UNI-QMS-AUDPRG — Programme d'audit interne; Traiter le constat d'audit : Deux documents maîtrisés à processus de réalisation principal sans statut de révision</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MP-039.8  </w:t>
      </w:r>
      <w:r>
        <w:rPr>
          <w:b/>
          <w:i w:val="false"/>
          <w:color w:val="123A5F"/>
          <w:sz w:val="16"/>
        </w:rPr>
        <w:t>Émettre le rapport du programme d'audit interne</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79"/>
        <w:gridCol w:w="1546"/>
        <w:gridCol w:w="611"/>
        <w:gridCol w:w="4109"/>
        <w:gridCol w:w="2146"/>
      </w:tblGrid>
      <w:tr>
        <w:trPr>
          <w:tblHeader w:val="true"/>
          <w:cantSplit w:val="true"/>
        </w:trPr>
        <w:tc>
          <w:tcPr>
            <w:tcW w:w="1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1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TPL-AUDPRG — Programme d'audit interne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HZ-UNI-QMS-GRC008-08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Plan d'audit pour produits et services, aligné sur ISO 9001 ; généré à partir des données du projet puis complété par l'auteur.</w:t>
            </w:r>
          </w:p>
        </w:tc>
        <w:tc>
          <w:tcPr>
            <w:tcW w:w="2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HZ-UNI-QMS-AUDPRG — Programme d'audit interne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MP-039.9  </w:t>
      </w:r>
      <w:r>
        <w:rPr>
          <w:b/>
          <w:i w:val="false"/>
          <w:color w:val="123A5F"/>
          <w:sz w:val="16"/>
        </w:rPr>
        <w:t>Suivre les plans d'action</w:t>
      </w:r>
      <w:r>
        <w:rPr>
          <w:b w:val="false"/>
          <w:i w:val="false"/>
          <w:color w:val="5A6B7B"/>
          <w:sz w:val="15"/>
        </w:rPr>
        <w:t xml:space="preserve">  (Responsable de l'audit interne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69"/>
        <w:gridCol w:w="6068"/>
        <w:gridCol w:w="1077"/>
        <w:gridCol w:w="476"/>
      </w:tblGrid>
      <w:tr>
        <w:trPr>
          <w:tblHeader w:val="true"/>
          <w:cantSplit w:val="true"/>
        </w:trPr>
        <w:tc>
          <w:tcPr>
            <w:tcW w:w="26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4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KPI-22 — Réalisation du programme d'audit</w:t>
            </w:r>
          </w:p>
        </w:tc>
        <w:tc>
          <w:tcPr>
            <w:tcW w:w="60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Réalisation du programme d'audit mesure le résultat de ce macro-processus (Plan d'audit) ; c'est le KPI revu par son pilote à chaque revue Mensuel.</w:t>
            </w:r>
          </w:p>
        </w:tc>
        <w:tc>
          <w:tcPr>
            <w:tcW w:w="1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95.9</w:t>
            </w:r>
          </w:p>
        </w:tc>
        <w:tc>
          <w:tcPr>
            <w:tcW w:w="4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GRC010 (MP-040) — Reporting GRC de direction et tableaux de bord</w:t>
      </w:r>
    </w:p>
    <w:p>
      <w:pPr>
        <w:pStyle w:val="Normal"/>
        <w:keepNext w:val="false"/>
        <w:spacing w:lineRule="exact" w:line="210" w:before="0" w:after="40"/>
        <w:jc w:val="left"/>
        <w:rPr/>
      </w:pPr>
      <w:r>
        <w:rPr>
          <w:b w:val="false"/>
          <w:i/>
          <w:color w:val="2C3E50"/>
          <w:sz w:val="17"/>
        </w:rPr>
        <w:t xml:space="preserve">Agréger les données ; construire les tableaux de bord ; générer les rapports ; utiliser l'analytique prédictive. </w:t>
      </w:r>
      <w:r>
        <w:rPr>
          <w:b w:val="false"/>
          <w:i w:val="false"/>
          <w:color w:val="5A6B7B"/>
          <w:sz w:val="17"/>
        </w:rPr>
        <w:t>Pilote : Responsable SMI. Exigences : ISO 9001 §9.1.3.</w:t>
      </w:r>
    </w:p>
    <w:p>
      <w:pPr>
        <w:pStyle w:val="Normal"/>
        <w:keepNext w:val="true"/>
        <w:spacing w:lineRule="exact" w:line="198" w:before="40" w:after="0"/>
        <w:jc w:val="left"/>
        <w:rPr/>
      </w:pPr>
      <w:r>
        <w:rPr>
          <w:b/>
          <w:i w:val="false"/>
          <w:color w:val="17A2B8"/>
          <w:sz w:val="16"/>
        </w:rPr>
        <w:t>Tâche MP-040.T1 — Planifier et préparer le tableau de bord GRC</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MP-040.1  </w:t>
      </w:r>
      <w:r>
        <w:rPr>
          <w:b/>
          <w:i w:val="false"/>
          <w:color w:val="123A5F"/>
          <w:sz w:val="16"/>
        </w:rPr>
        <w:t>Agréger le tableau de bord GRC</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Agréger le tableau de bord GRC : réalisé par le moteur DynamicMS ; Tableaux de bord GRC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MP-040.2  </w:t>
      </w:r>
      <w:r>
        <w:rPr>
          <w:b/>
          <w:i w:val="false"/>
          <w:color w:val="123A5F"/>
          <w:sz w:val="16"/>
        </w:rPr>
        <w:t>Définir les besoins du tableau de bord GRC</w:t>
      </w:r>
      <w:r>
        <w:rPr>
          <w:b w:val="false"/>
          <w:i w:val="false"/>
          <w:color w:val="5A6B7B"/>
          <w:sz w:val="15"/>
        </w:rPr>
        <w:t xml:space="preserve">  (Responsable SMI · Éléments du registre)</w:t>
      </w:r>
      <w:r>
        <w:rPr>
          <w:b/>
          <w:i w:val="false"/>
          <w:color w:val="17A2B8"/>
          <w:sz w:val="15"/>
        </w:rPr>
        <w:t xml:space="preserve">  À saisir ▾</w:t>
      </w:r>
      <w:r>
        <w:rPr>
          <w:b/>
          <w:i w:val="false"/>
          <w:color w:val="123A5F"/>
          <w:sz w:val="15"/>
        </w:rPr>
        <w:t xml:space="preserve">  Besoins du tableau de bord GRC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148"/>
        <w:gridCol w:w="1104"/>
        <w:gridCol w:w="3542"/>
        <w:gridCol w:w="810"/>
        <w:gridCol w:w="2687"/>
      </w:tblGrid>
      <w:tr>
        <w:trPr>
          <w:tblHeader w:val="true"/>
          <w:cantSplit w:val="true"/>
        </w:trPr>
        <w:tc>
          <w:tcPr>
            <w:tcW w:w="2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Besoins du tableau de bord GRC</w:t>
            </w:r>
          </w:p>
        </w:tc>
        <w:tc>
          <w:tcPr>
            <w:tcW w:w="11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6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 GRC</w:t>
            </w:r>
          </w:p>
        </w:tc>
        <w:tc>
          <w:tcPr>
            <w:tcW w:w="11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GRC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6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juin 2026</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de direction</w:t>
            </w:r>
          </w:p>
        </w:tc>
        <w:tc>
          <w:tcPr>
            <w:tcW w:w="11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de direction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6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juin 2026</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Analytique prédictive</w:t>
            </w:r>
          </w:p>
        </w:tc>
        <w:tc>
          <w:tcPr>
            <w:tcW w:w="11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Tableaux de bord GRC ; suivi par Responsable SMI.</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6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MP-040.3  </w:t>
      </w:r>
      <w:r>
        <w:rPr>
          <w:b/>
          <w:i w:val="false"/>
          <w:color w:val="123A5F"/>
          <w:sz w:val="16"/>
        </w:rPr>
        <w:t>Construire le tableau de bord GRC</w:t>
      </w:r>
      <w:r>
        <w:rPr>
          <w:b w:val="false"/>
          <w:i w:val="false"/>
          <w:color w:val="5A6B7B"/>
          <w:sz w:val="15"/>
        </w:rPr>
        <w:t xml:space="preserve">  (Responsable SMI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Construire le tableau de bord GRC réalisé sur processus de réalisation principal ; Tableaux de bord GRC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MP-040.4  </w:t>
      </w:r>
      <w:r>
        <w:rPr>
          <w:b/>
          <w:i w:val="false"/>
          <w:color w:val="123A5F"/>
          <w:sz w:val="16"/>
        </w:rPr>
        <w:t>Générer les rapports du tableau de bord GRC</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HZ-UNI-QMS-GRC010-04</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GRC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MP-040.T2 — Exécuter les activités du tableau de bord GRC</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MP-040.5  </w:t>
      </w:r>
      <w:r>
        <w:rPr>
          <w:b/>
          <w:i w:val="false"/>
          <w:color w:val="123A5F"/>
          <w:sz w:val="16"/>
        </w:rPr>
        <w:t>Préparer les soumissions du tableau de bord GRC</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HZ-UNI-QMS-GRC010-05</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GRC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MP-040.6  </w:t>
      </w:r>
      <w:r>
        <w:rPr>
          <w:b/>
          <w:i w:val="false"/>
          <w:color w:val="123A5F"/>
          <w:sz w:val="16"/>
        </w:rPr>
        <w:t>Valider le tableau de bord GRC</w:t>
      </w:r>
      <w:r>
        <w:rPr>
          <w:b w:val="false"/>
          <w:i w:val="false"/>
          <w:color w:val="5A6B7B"/>
          <w:sz w:val="15"/>
        </w:rPr>
        <w:t xml:space="preserve">  (Responsable SMI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1672"/>
        <w:gridCol w:w="7943"/>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1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9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1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79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GRC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12"/>
        <w:gridCol w:w="743"/>
        <w:gridCol w:w="4136"/>
      </w:tblGrid>
      <w:tr>
        <w:trPr>
          <w:tblHeader w:val="true"/>
          <w:cantSplit w:val="true"/>
        </w:trPr>
        <w:tc>
          <w:tcPr>
            <w:tcW w:w="5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1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 GRC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1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GRC v1.0</w:t>
            </w:r>
          </w:p>
        </w:tc>
      </w:tr>
      <w:tr>
        <w:trPr>
          <w:cantSplit w:val="true"/>
        </w:trPr>
        <w:tc>
          <w:tcPr>
            <w:tcW w:w="5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1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1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MP-040.7  </w:t>
      </w:r>
      <w:r>
        <w:rPr>
          <w:b/>
          <w:i w:val="false"/>
          <w:color w:val="123A5F"/>
          <w:sz w:val="16"/>
        </w:rPr>
        <w:t>Vérifier le tableau de bord GRC</w:t>
      </w:r>
      <w:r>
        <w:rPr>
          <w:b w:val="false"/>
          <w:i w:val="false"/>
          <w:color w:val="5A6B7B"/>
          <w:sz w:val="15"/>
        </w:rPr>
        <w:t xml:space="preserve">  (Responsable SMI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4.1</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4.1/5.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05"/>
        <w:gridCol w:w="743"/>
        <w:gridCol w:w="810"/>
        <w:gridCol w:w="5332"/>
      </w:tblGrid>
      <w:tr>
        <w:trPr>
          <w:tblHeader w:val="true"/>
          <w:cantSplit w:val="true"/>
        </w:trPr>
        <w:tc>
          <w:tcPr>
            <w:tcW w:w="34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Tableaux de bord GRC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GRC revu le 2026-07-15 ; 2 écarts corrigés.</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§9.1.3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§9.1.3 avec la liste de contrôle du jalon.</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Rapports de direction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Rapports de direction.</w:t>
            </w:r>
          </w:p>
        </w:tc>
      </w:tr>
      <w:tr>
        <w:trPr>
          <w:cantSplit w:val="true"/>
        </w:trPr>
        <w:tc>
          <w:tcPr>
            <w:tcW w:w="34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MP-040.T3 — Vérifier, enregistrer et clôturer le tableau de bord GRC</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MP-040.8  </w:t>
      </w:r>
      <w:r>
        <w:rPr>
          <w:b/>
          <w:i w:val="false"/>
          <w:color w:val="123A5F"/>
          <w:sz w:val="16"/>
        </w:rPr>
        <w:t>Publier le tableau de bord GRC</w:t>
      </w:r>
      <w:r>
        <w:rPr>
          <w:b w:val="false"/>
          <w:i w:val="false"/>
          <w:color w:val="5A6B7B"/>
          <w:sz w:val="15"/>
        </w:rPr>
        <w:t xml:space="preserve">  (Responsable SMI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HZ-UNI-QMS-GRC010-08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GRC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MP-040.9  </w:t>
      </w:r>
      <w:r>
        <w:rPr>
          <w:b/>
          <w:i w:val="false"/>
          <w:color w:val="123A5F"/>
          <w:sz w:val="16"/>
        </w:rPr>
        <w:t>Dispenser le tableau de bord GRC</w:t>
      </w:r>
      <w:r>
        <w:rPr>
          <w:b w:val="false"/>
          <w:i w:val="false"/>
          <w:color w:val="5A6B7B"/>
          <w:sz w:val="15"/>
        </w:rPr>
        <w:t xml:space="preserve">  (Responsable SMI · Formation)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23"/>
        <w:gridCol w:w="882"/>
        <w:gridCol w:w="1812"/>
        <w:gridCol w:w="945"/>
        <w:gridCol w:w="2550"/>
        <w:gridCol w:w="1078"/>
      </w:tblGrid>
      <w:tr>
        <w:trPr>
          <w:tblHeader w:val="true"/>
          <w:cantSplit w:val="true"/>
        </w:trPr>
        <w:tc>
          <w:tcPr>
            <w:tcW w:w="3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Session / module</w:t>
            </w:r>
          </w:p>
        </w:tc>
        <w:tc>
          <w:tcPr>
            <w:tcW w:w="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18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formées</w:t>
            </w:r>
          </w:p>
        </w:tc>
        <w:tc>
          <w:tcPr>
            <w:tcW w:w="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c>
          <w:tcPr>
            <w:tcW w:w="25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Méthode d'évaluation de l'efficacité</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Efficacité (%)</w:t>
            </w:r>
          </w:p>
        </w:tc>
      </w:tr>
      <w:tr>
        <w:trPr>
          <w:cantSplit w:val="true"/>
        </w:trPr>
        <w:tc>
          <w:tcPr>
            <w:tcW w:w="3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Dispenser le tableau de bord GRC — session pratique</w:t>
            </w:r>
          </w:p>
        </w:tc>
        <w:tc>
          <w:tcPr>
            <w:tcW w:w="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2026-07-23</w:t>
            </w:r>
          </w:p>
        </w:tc>
        <w:tc>
          <w:tcPr>
            <w:tcW w:w="1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Horizon Holding Universelle</w:t>
            </w:r>
          </w:p>
        </w:tc>
        <w:tc>
          <w:tcPr>
            <w:tcW w:w="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w:t>
            </w:r>
          </w:p>
        </w:tc>
        <w:tc>
          <w:tcPr>
            <w:tcW w:w="25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Observation au poste</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83</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MP-040.10  </w:t>
      </w:r>
      <w:r>
        <w:rPr>
          <w:b/>
          <w:i w:val="false"/>
          <w:color w:val="123A5F"/>
          <w:sz w:val="16"/>
        </w:rPr>
        <w:t>Utiliser l'analytique prédictive</w:t>
      </w:r>
      <w:r>
        <w:rPr>
          <w:b w:val="false"/>
          <w:i w:val="false"/>
          <w:color w:val="5A6B7B"/>
          <w:sz w:val="15"/>
        </w:rPr>
        <w:t xml:space="preserve">  (Responsable SMI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Utiliser l'analytique prédictive. Entrées : Données de risques ; Données de conformité ; Données d'audit.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Tableaux de bord GRC rédigé avec l'assistant et revu par Responsable SMI : couvre ISO 9001.</w:t>
            </w:r>
          </w:p>
        </w:tc>
      </w:tr>
    </w:tbl>
    <w:p>
      <w:pPr>
        <w:pStyle w:val="Heading3"/>
        <w:rPr/>
      </w:pPr>
      <w:r>
        <w:rPr/>
        <w:t>DMS010 (MP-071) — Intelligence de l'expérience client</w:t>
      </w:r>
    </w:p>
    <w:p>
      <w:pPr>
        <w:pStyle w:val="Normal"/>
        <w:keepNext w:val="false"/>
        <w:spacing w:lineRule="exact" w:line="210" w:before="0" w:after="40"/>
        <w:jc w:val="left"/>
        <w:rPr/>
      </w:pPr>
      <w:r>
        <w:rPr>
          <w:b w:val="false"/>
          <w:i/>
          <w:color w:val="2C3E50"/>
          <w:sz w:val="17"/>
        </w:rPr>
        <w:t xml:space="preserve">Capter les retours ; analyser le sentiment ; anticiper l'attrition ; piloter les améliorations.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MP-071.T1 — Planifier et préparer l'expérience client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MP-071.1  </w:t>
      </w:r>
      <w:r>
        <w:rPr>
          <w:b/>
          <w:i w:val="false"/>
          <w:color w:val="123A5F"/>
          <w:sz w:val="16"/>
        </w:rPr>
        <w:t>Capter les retours de l'expérience client</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Retours de l'expérience client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148"/>
        <w:gridCol w:w="961"/>
        <w:gridCol w:w="4151"/>
        <w:gridCol w:w="810"/>
        <w:gridCol w:w="2221"/>
      </w:tblGrid>
      <w:tr>
        <w:trPr>
          <w:tblHeader w:val="true"/>
          <w:cantSplit w:val="true"/>
        </w:trPr>
        <w:tc>
          <w:tcPr>
            <w:tcW w:w="2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Retours de l'expérience client</w:t>
            </w:r>
          </w:p>
        </w:tc>
        <w:tc>
          <w:tcPr>
            <w:tcW w:w="9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d'intelligence client</w:t>
            </w:r>
          </w:p>
        </w:tc>
        <w:tc>
          <w:tcPr>
            <w:tcW w:w="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d'intelligence client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juil. 2026</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Prédictions d'attrition</w:t>
            </w:r>
          </w:p>
        </w:tc>
        <w:tc>
          <w:tcPr>
            <w:tcW w:w="9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Prédictions d'attrition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juin 2026</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d'amélioration</w:t>
            </w:r>
          </w:p>
        </w:tc>
        <w:tc>
          <w:tcPr>
            <w:tcW w:w="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d'intelligence client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MP-071.2  </w:t>
      </w:r>
      <w:r>
        <w:rPr>
          <w:b/>
          <w:i w:val="false"/>
          <w:color w:val="123A5F"/>
          <w:sz w:val="16"/>
        </w:rPr>
        <w:t>Appliquer le TALN de l'expérience client</w:t>
      </w:r>
      <w:r>
        <w:rPr>
          <w:b w:val="false"/>
          <w:i w:val="false"/>
          <w:color w:val="5A6B7B"/>
          <w:sz w:val="15"/>
        </w:rPr>
        <w:t xml:space="preserve">  (Responsable de la performance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le TALN de l'expérience client. Entrées : Retours clients ; Données d'enquêtes ; Réseaux sociaux.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d'intelligence client rédigé avec l'assistant et revu par Responsable de la performance : couvre ISO 9001.</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MP-071.3  </w:t>
      </w:r>
      <w:r>
        <w:rPr>
          <w:b/>
          <w:i w:val="false"/>
          <w:color w:val="123A5F"/>
          <w:sz w:val="16"/>
        </w:rPr>
        <w:t>Identifier les points de douleur</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Points de douleur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44"/>
        <w:gridCol w:w="1041"/>
        <w:gridCol w:w="3915"/>
        <w:gridCol w:w="810"/>
        <w:gridCol w:w="2281"/>
      </w:tblGrid>
      <w:tr>
        <w:trPr>
          <w:tblHeader w:val="true"/>
          <w:cantSplit w:val="true"/>
        </w:trPr>
        <w:tc>
          <w:tcPr>
            <w:tcW w:w="2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Points de douleur</w:t>
            </w:r>
          </w:p>
        </w:tc>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Livraison tardive au client</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interne</w:t>
            </w:r>
          </w:p>
        </w:tc>
        <w:tc>
          <w:tcPr>
            <w:tcW w:w="39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d'intelligence client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juin 2026</w:t>
            </w:r>
          </w:p>
        </w:tc>
      </w:tr>
      <w:tr>
        <w:trPr>
          <w:cantSplit w:val="true"/>
        </w:trPr>
        <w:tc>
          <w:tcPr>
            <w:tcW w:w="2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Spécification non respectée</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Enjeu interne</w:t>
            </w:r>
          </w:p>
        </w:tc>
        <w:tc>
          <w:tcPr>
            <w:tcW w:w="39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Prédictions d'attrition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juin 2026</w:t>
            </w:r>
          </w:p>
        </w:tc>
      </w:tr>
      <w:tr>
        <w:trPr>
          <w:cantSplit w:val="true"/>
        </w:trPr>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Charge de travail sur processus de réalisation principal</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interne</w:t>
            </w:r>
          </w:p>
        </w:tc>
        <w:tc>
          <w:tcPr>
            <w:tcW w:w="39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d'intelligence client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juin 2026</w:t>
            </w:r>
          </w:p>
        </w:tc>
      </w:tr>
    </w:tbl>
    <w:p>
      <w:pPr>
        <w:pStyle w:val="Normal"/>
        <w:keepNext w:val="true"/>
        <w:spacing w:lineRule="exact" w:line="198" w:before="40" w:after="0"/>
        <w:jc w:val="left"/>
        <w:rPr/>
      </w:pPr>
      <w:r>
        <w:rPr>
          <w:b/>
          <w:i w:val="false"/>
          <w:color w:val="17A2B8"/>
          <w:sz w:val="16"/>
        </w:rPr>
        <w:t>Tâche MP-071.T2 — Exécuter les activités de l'expérience client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MP-071.4  </w:t>
      </w:r>
      <w:r>
        <w:rPr>
          <w:b/>
          <w:i w:val="false"/>
          <w:color w:val="123A5F"/>
          <w:sz w:val="16"/>
        </w:rPr>
        <w:t>Anticiper l'attrition de l'expérience client</w:t>
      </w:r>
      <w:r>
        <w:rPr>
          <w:b w:val="false"/>
          <w:i w:val="false"/>
          <w:color w:val="5A6B7B"/>
          <w:sz w:val="15"/>
        </w:rPr>
        <w:t xml:space="preserve">  (Responsable de la performance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Anticiper l'attrition de l'expérience client. Entrées : Retours clients ; Données d'enquêtes ; Réseaux sociaux.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d'intelligence client rédigé avec l'assistant et revu par Responsable de la performance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MP-071.5  </w:t>
      </w:r>
      <w:r>
        <w:rPr>
          <w:b/>
          <w:i w:val="false"/>
          <w:color w:val="123A5F"/>
          <w:sz w:val="16"/>
        </w:rPr>
        <w:t>Corréler l'expérience client avec la performance</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Corréler l'expérience client avec la performance réalisé sur processus de réalisation principal ; Rapports d'intelligence client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MP-071.6  </w:t>
      </w:r>
      <w:r>
        <w:rPr>
          <w:b/>
          <w:i w:val="false"/>
          <w:color w:val="123A5F"/>
          <w:sz w:val="16"/>
        </w:rPr>
        <w:t>Recommander des améliorations de l'expérience client</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des améliorations de l'expérience client réalisé sur processus de réalisation principal ; Rapports d'intelligence client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MP-071.T3 — Vérifier, enregistrer et clôturer l'expérience client</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MP-071.7  </w:t>
      </w:r>
      <w:r>
        <w:rPr>
          <w:b/>
          <w:i w:val="false"/>
          <w:color w:val="123A5F"/>
          <w:sz w:val="16"/>
        </w:rPr>
        <w:t>Suivre l'impact de l'expérience client</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(Rapports d'intelligence client)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(Rapports d'intelligence client)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MP-071.8  </w:t>
      </w:r>
      <w:r>
        <w:rPr>
          <w:b/>
          <w:i w:val="false"/>
          <w:color w:val="123A5F"/>
          <w:sz w:val="16"/>
        </w:rPr>
        <w:t>Rendre compte de l'état de l'expérience client</w:t>
      </w:r>
      <w:r>
        <w:rPr>
          <w:b w:val="false"/>
          <w:i w:val="false"/>
          <w:color w:val="5A6B7B"/>
          <w:sz w:val="15"/>
        </w:rPr>
        <w:t xml:space="preserve">  (Responsable de la performance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36"/>
        <w:gridCol w:w="625"/>
        <w:gridCol w:w="833"/>
        <w:gridCol w:w="5944"/>
        <w:gridCol w:w="1953"/>
      </w:tblGrid>
      <w:tr>
        <w:trPr>
          <w:tblHeader w:val="true"/>
          <w:cantSplit w:val="true"/>
        </w:trPr>
        <w:tc>
          <w:tcPr>
            <w:tcW w:w="9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2026-07-27</w:t>
            </w:r>
          </w:p>
        </w:tc>
        <w:tc>
          <w:tcPr>
            <w:tcW w:w="59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d'intelligence client : ce qui change pour vous et ce qu'il faut faire avant le 2026-08-10.</w:t>
            </w:r>
          </w:p>
        </w:tc>
        <w:tc>
          <w:tcPr>
            <w:tcW w:w="19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r>
      <w:tr>
        <w:trPr>
          <w:cantSplit w:val="true"/>
        </w:trPr>
        <w:tc>
          <w:tcPr>
            <w:tcW w:w="9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Ventes/marketing</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2026-07-29</w:t>
            </w:r>
          </w:p>
        </w:tc>
        <w:tc>
          <w:tcPr>
            <w:tcW w:w="59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Prédictions d'attrition : ce qui change pour vous et ce qu'il faut faire avant le 2026-08-10.</w:t>
            </w:r>
          </w:p>
        </w:tc>
        <w:tc>
          <w:tcPr>
            <w:tcW w:w="19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r>
    </w:tbl>
    <w:p>
      <w:pPr>
        <w:pStyle w:val="Heading3"/>
        <w:rPr/>
      </w:pPr>
      <w:r>
        <w:rPr/>
        <w:t>DMS011 (MP-072) — Analyse de la voix du client</w:t>
      </w:r>
    </w:p>
    <w:p>
      <w:pPr>
        <w:pStyle w:val="Normal"/>
        <w:keepNext w:val="false"/>
        <w:spacing w:lineRule="exact" w:line="210" w:before="0" w:after="40"/>
        <w:jc w:val="left"/>
        <w:rPr/>
      </w:pPr>
      <w:r>
        <w:rPr>
          <w:b w:val="false"/>
          <w:i/>
          <w:color w:val="2C3E50"/>
          <w:sz w:val="17"/>
        </w:rPr>
        <w:t xml:space="preserve">Agréger les données VoC ; identifier les thèmes ; relier aux améliorations ; mesurer l'impact.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MP-072.T1 — Planifier et préparer la voix du client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MP-072.1  </w:t>
      </w:r>
      <w:r>
        <w:rPr>
          <w:b/>
          <w:i w:val="false"/>
          <w:color w:val="123A5F"/>
          <w:sz w:val="16"/>
        </w:rPr>
        <w:t>Agréger les données de la voix du client</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Agréger les données de la voix du client : réalisé par le moteur DynamicMS ; Analytique VoC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MP-072.2  </w:t>
      </w:r>
      <w:r>
        <w:rPr>
          <w:b/>
          <w:i w:val="false"/>
          <w:color w:val="123A5F"/>
          <w:sz w:val="16"/>
        </w:rPr>
        <w:t>Appliquer le TALN/le clustering de la voix du client</w:t>
      </w:r>
      <w:r>
        <w:rPr>
          <w:b w:val="false"/>
          <w:i w:val="false"/>
          <w:color w:val="5A6B7B"/>
          <w:sz w:val="15"/>
        </w:rPr>
        <w:t xml:space="preserve">  (Responsable de la performance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le TALN/le clustering de la voix du client. Entrées : Données d'enquêtes ; Données de réclamations ; Réseaux sociaux.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Analytique VoC rédigé avec l'assistant et revu par Responsable de la performance : couvre ISO 9001.</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MP-072.3  </w:t>
      </w:r>
      <w:r>
        <w:rPr>
          <w:b/>
          <w:i w:val="false"/>
          <w:color w:val="123A5F"/>
          <w:sz w:val="16"/>
        </w:rPr>
        <w:t>Identifier les thèmes de la voix du client</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Thèmes de la voix du client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48"/>
        <w:gridCol w:w="1010"/>
        <w:gridCol w:w="3967"/>
        <w:gridCol w:w="810"/>
        <w:gridCol w:w="2556"/>
      </w:tblGrid>
      <w:tr>
        <w:trPr>
          <w:tblHeader w:val="true"/>
          <w:cantSplit w:val="true"/>
        </w:trPr>
        <w:tc>
          <w:tcPr>
            <w:tcW w:w="1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Thèmes de la voix du client</w:t>
            </w:r>
          </w:p>
        </w:tc>
        <w:tc>
          <w:tcPr>
            <w:tcW w:w="10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Analytique VoC</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Analytique VoC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juin 2026</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Identification des thèmes</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Identification des thèmes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juin 2026</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Priorités d'amélioration</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Analytique VoC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juin 2026</w:t>
            </w:r>
          </w:p>
        </w:tc>
      </w:tr>
    </w:tbl>
    <w:p>
      <w:pPr>
        <w:pStyle w:val="Normal"/>
        <w:keepNext w:val="true"/>
        <w:spacing w:lineRule="exact" w:line="198" w:before="40" w:after="0"/>
        <w:jc w:val="left"/>
        <w:rPr/>
      </w:pPr>
      <w:r>
        <w:rPr>
          <w:b/>
          <w:i w:val="false"/>
          <w:color w:val="17A2B8"/>
          <w:sz w:val="16"/>
        </w:rPr>
        <w:t>Tâche MP-072.T2 — Exécuter les activités de la voix du client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MP-072.4  </w:t>
      </w:r>
      <w:r>
        <w:rPr>
          <w:b/>
          <w:i w:val="false"/>
          <w:color w:val="123A5F"/>
          <w:sz w:val="16"/>
        </w:rPr>
        <w:t>Relier la voix du client aux améliorations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la voix du client aux améliorations réalisé sur processus de réalisation principal ; Analytique VoC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MP-072.5  </w:t>
      </w:r>
      <w:r>
        <w:rPr>
          <w:b/>
          <w:i w:val="false"/>
          <w:color w:val="123A5F"/>
          <w:sz w:val="16"/>
        </w:rPr>
        <w:t>Prioriser la voix du client par impact</w:t>
      </w:r>
      <w:r>
        <w:rPr>
          <w:b w:val="false"/>
          <w:i w:val="false"/>
          <w:color w:val="5A6B7B"/>
          <w:sz w:val="15"/>
        </w:rPr>
        <w:t xml:space="preserve">  (Responsable de la performance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3.5/5.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25"/>
        <w:gridCol w:w="744"/>
        <w:gridCol w:w="810"/>
        <w:gridCol w:w="5211"/>
      </w:tblGrid>
      <w:tr>
        <w:trPr>
          <w:tblHeader w:val="true"/>
          <w:cantSplit w:val="true"/>
        </w:trPr>
        <w:tc>
          <w:tcPr>
            <w:tcW w:w="35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Analytique VoC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Analytique VoC revu le 2026-07-25 ; 2 écarts corrigés.</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Identification des thèmes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Identification des thèmes.</w:t>
            </w:r>
          </w:p>
        </w:tc>
      </w:tr>
      <w:tr>
        <w:trPr>
          <w:cantSplit w:val="true"/>
        </w:trPr>
        <w:tc>
          <w:tcPr>
            <w:tcW w:w="35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MP-072.6  </w:t>
      </w:r>
      <w:r>
        <w:rPr>
          <w:b/>
          <w:i w:val="false"/>
          <w:color w:val="123A5F"/>
          <w:sz w:val="16"/>
        </w:rPr>
        <w:t>Suivre les tendances de la voix du client</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(Analytique VoC)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(Analytique VoC)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MP-072.T3 — Vérifier, enregistrer et clôturer la voix du client</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MP-072.7  </w:t>
      </w:r>
      <w:r>
        <w:rPr>
          <w:b/>
          <w:i w:val="false"/>
          <w:color w:val="123A5F"/>
          <w:sz w:val="16"/>
        </w:rPr>
        <w:t>Mesurer l'impact de la voix du client</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(Analytique VoC)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(Analytique VoC)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MP-072.8  </w:t>
      </w:r>
      <w:r>
        <w:rPr>
          <w:b/>
          <w:i w:val="false"/>
          <w:color w:val="123A5F"/>
          <w:sz w:val="16"/>
        </w:rPr>
        <w:t>Rendre compte de l'état de la voix du client</w:t>
      </w:r>
      <w:r>
        <w:rPr>
          <w:b w:val="false"/>
          <w:i w:val="false"/>
          <w:color w:val="5A6B7B"/>
          <w:sz w:val="15"/>
        </w:rPr>
        <w:t xml:space="preserve">  (Responsable de la performance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36"/>
        <w:gridCol w:w="625"/>
        <w:gridCol w:w="833"/>
        <w:gridCol w:w="5944"/>
        <w:gridCol w:w="1953"/>
      </w:tblGrid>
      <w:tr>
        <w:trPr>
          <w:tblHeader w:val="true"/>
          <w:cantSplit w:val="true"/>
        </w:trPr>
        <w:tc>
          <w:tcPr>
            <w:tcW w:w="9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2026-07-27</w:t>
            </w:r>
          </w:p>
        </w:tc>
        <w:tc>
          <w:tcPr>
            <w:tcW w:w="59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Analytique VoC : ce qui change pour vous et ce qu'il faut faire avant le 2026-08-10.</w:t>
            </w:r>
          </w:p>
        </w:tc>
        <w:tc>
          <w:tcPr>
            <w:tcW w:w="19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r>
      <w:tr>
        <w:trPr>
          <w:cantSplit w:val="true"/>
        </w:trPr>
        <w:tc>
          <w:tcPr>
            <w:tcW w:w="9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Ventes/marketing</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2026-07-29</w:t>
            </w:r>
          </w:p>
        </w:tc>
        <w:tc>
          <w:tcPr>
            <w:tcW w:w="59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Identification des thèmes : ce qui change pour vous et ce qu'il faut faire avant le 2026-08-10.</w:t>
            </w:r>
          </w:p>
        </w:tc>
        <w:tc>
          <w:tcPr>
            <w:tcW w:w="19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r>
    </w:tbl>
    <w:p>
      <w:pPr>
        <w:pStyle w:val="Heading3"/>
        <w:rPr/>
      </w:pPr>
      <w:r>
        <w:rPr/>
        <w:t>DMS016 (MP-077) — Benchmarking inter-sites</w:t>
      </w:r>
    </w:p>
    <w:p>
      <w:pPr>
        <w:pStyle w:val="Normal"/>
        <w:keepNext w:val="false"/>
        <w:spacing w:lineRule="exact" w:line="210" w:before="0" w:after="40"/>
        <w:jc w:val="left"/>
        <w:rPr/>
      </w:pPr>
      <w:r>
        <w:rPr>
          <w:b w:val="false"/>
          <w:i/>
          <w:color w:val="2C3E50"/>
          <w:sz w:val="17"/>
        </w:rPr>
        <w:t xml:space="preserve">Comparer la performance entre sites ; identifier les bonnes pratiques ; partager ; piloter la standardisation.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MP-077.T1 — Planifier et préparer le benchmark inter-sites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MP-077.1  </w:t>
      </w:r>
      <w:r>
        <w:rPr>
          <w:b/>
          <w:i w:val="false"/>
          <w:color w:val="123A5F"/>
          <w:sz w:val="16"/>
        </w:rPr>
        <w:t>Définir les métriques du benchmark inter-sites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Métriques du benchmark inter-sites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16"/>
        <w:gridCol w:w="833"/>
        <w:gridCol w:w="3966"/>
        <w:gridCol w:w="809"/>
        <w:gridCol w:w="2267"/>
      </w:tblGrid>
      <w:tr>
        <w:trPr>
          <w:tblHeader w:val="true"/>
          <w:cantSplit w:val="true"/>
        </w:trPr>
        <w:tc>
          <w:tcPr>
            <w:tcW w:w="24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Métriques du benchmark inter-sites</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Indice de satisfaction client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Indicateur</w:t>
            </w:r>
          </w:p>
        </w:tc>
        <w:tc>
          <w:tcPr>
            <w:tcW w:w="3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juil.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Taux de livraison à l'heure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Indicateur</w:t>
            </w:r>
          </w:p>
        </w:tc>
        <w:tc>
          <w:tcPr>
            <w:tcW w:w="3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Bibliothèque de bonnes pratiques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juil.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Rendement au premier passage</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Indicateur</w:t>
            </w:r>
          </w:p>
        </w:tc>
        <w:tc>
          <w:tcPr>
            <w:tcW w:w="3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juin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Coût de la non-qualité</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Indicateur</w:t>
            </w:r>
          </w:p>
        </w:tc>
        <w:tc>
          <w:tcPr>
            <w:tcW w:w="3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Bibliothèque de bonnes pratiques ; suivi par Responsable de la performance.</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2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juin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MP-077.2  </w:t>
      </w:r>
      <w:r>
        <w:rPr>
          <w:b/>
          <w:i w:val="false"/>
          <w:color w:val="123A5F"/>
          <w:sz w:val="16"/>
        </w:rPr>
        <w:t>Collecter les données du benchmark inter-sites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Données du benchmark inter-sites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82"/>
        <w:gridCol w:w="931"/>
        <w:gridCol w:w="4005"/>
        <w:gridCol w:w="810"/>
        <w:gridCol w:w="2263"/>
      </w:tblGrid>
      <w:tr>
        <w:trPr>
          <w:tblHeader w:val="true"/>
          <w:cantSplit w:val="true"/>
        </w:trPr>
        <w:tc>
          <w:tcPr>
            <w:tcW w:w="2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du benchmark inter-sites</w:t>
            </w:r>
          </w:p>
        </w:tc>
        <w:tc>
          <w:tcPr>
            <w:tcW w:w="9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0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benchmarking</w:t>
            </w:r>
          </w:p>
        </w:tc>
        <w:tc>
          <w:tcPr>
            <w:tcW w:w="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juil. 2026</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Bibliothèque de bonnes pratiques</w:t>
            </w:r>
          </w:p>
        </w:tc>
        <w:tc>
          <w:tcPr>
            <w:tcW w:w="9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0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Bibliothèque de bonnes pratiques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juin 2026</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de standardisation</w:t>
            </w:r>
          </w:p>
        </w:tc>
        <w:tc>
          <w:tcPr>
            <w:tcW w:w="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MP-077.3  </w:t>
      </w:r>
      <w:r>
        <w:rPr>
          <w:b/>
          <w:i w:val="false"/>
          <w:color w:val="123A5F"/>
          <w:sz w:val="16"/>
        </w:rPr>
        <w:t>Normaliser et comparer</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Normaliser et comparer réalisé sur processus de réalisation principal ; Rapports de benchmarking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MP-077.T2 — Exécuter les activités du benchmark inter-sites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MP-077.4  </w:t>
      </w:r>
      <w:r>
        <w:rPr>
          <w:b/>
          <w:i w:val="false"/>
          <w:color w:val="123A5F"/>
          <w:sz w:val="16"/>
        </w:rPr>
        <w:t>Identifier les meilleurs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Meilleurs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16"/>
        <w:gridCol w:w="949"/>
        <w:gridCol w:w="4312"/>
        <w:gridCol w:w="810"/>
        <w:gridCol w:w="2504"/>
      </w:tblGrid>
      <w:tr>
        <w:trPr>
          <w:tblHeader w:val="true"/>
          <w:cantSplit w:val="true"/>
        </w:trPr>
        <w:tc>
          <w:tcPr>
            <w:tcW w:w="17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Meilleurs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benchmarking</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juin 2026</w:t>
            </w:r>
          </w:p>
        </w:tc>
      </w:tr>
      <w:tr>
        <w:trPr>
          <w:cantSplit w:val="true"/>
        </w:trPr>
        <w:tc>
          <w:tcPr>
            <w:tcW w:w="1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Bibliothèque de bonnes pratiques</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Bibliothèque de bonnes pratiques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juin 2026</w:t>
            </w:r>
          </w:p>
        </w:tc>
      </w:tr>
      <w:tr>
        <w:trPr>
          <w:cantSplit w:val="true"/>
        </w:trPr>
        <w:tc>
          <w:tcPr>
            <w:tcW w:w="1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de standardisation</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mai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MP-077.5  </w:t>
      </w:r>
      <w:r>
        <w:rPr>
          <w:b/>
          <w:i w:val="false"/>
          <w:color w:val="123A5F"/>
          <w:sz w:val="16"/>
        </w:rPr>
        <w:t>Extraire les bonnes pratiques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Bonnes pratiques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69"/>
        <w:gridCol w:w="958"/>
        <w:gridCol w:w="4344"/>
        <w:gridCol w:w="810"/>
        <w:gridCol w:w="2410"/>
      </w:tblGrid>
      <w:tr>
        <w:trPr>
          <w:tblHeader w:val="true"/>
          <w:cantSplit w:val="true"/>
        </w:trPr>
        <w:tc>
          <w:tcPr>
            <w:tcW w:w="1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Bonnes pratiques</w:t>
            </w:r>
          </w:p>
        </w:tc>
        <w:tc>
          <w:tcPr>
            <w:tcW w:w="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de benchmarking</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juin 2026</w:t>
            </w:r>
          </w:p>
        </w:tc>
      </w:tr>
      <w:tr>
        <w:trPr>
          <w:cantSplit w:val="true"/>
        </w:trPr>
        <w:tc>
          <w:tcPr>
            <w:tcW w:w="1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Bibliothèque de bonnes pratiques</w:t>
            </w:r>
          </w:p>
        </w:tc>
        <w:tc>
          <w:tcPr>
            <w:tcW w:w="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3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Bibliothèque de bonnes pratiques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juin 2026</w:t>
            </w:r>
          </w:p>
        </w:tc>
      </w:tr>
      <w:tr>
        <w:trPr>
          <w:cantSplit w:val="true"/>
        </w:trPr>
        <w:tc>
          <w:tcPr>
            <w:tcW w:w="1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de standardisation</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de benchmarking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mai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MP-077.6  </w:t>
      </w:r>
      <w:r>
        <w:rPr>
          <w:b/>
          <w:i w:val="false"/>
          <w:color w:val="123A5F"/>
          <w:sz w:val="16"/>
        </w:rPr>
        <w:t>Partager les enseignements du benchmark inter-sites</w:t>
      </w:r>
      <w:r>
        <w:rPr>
          <w:b w:val="false"/>
          <w:i w:val="false"/>
          <w:color w:val="5A6B7B"/>
          <w:sz w:val="15"/>
        </w:rPr>
        <w:t xml:space="preserve">  (Responsable de la performance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10"/>
        <w:gridCol w:w="987"/>
        <w:gridCol w:w="832"/>
        <w:gridCol w:w="5524"/>
        <w:gridCol w:w="1838"/>
      </w:tblGrid>
      <w:tr>
        <w:trPr>
          <w:tblHeader w:val="true"/>
          <w:cantSplit w:val="true"/>
        </w:trPr>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5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8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2026-07-31</w:t>
            </w:r>
          </w:p>
        </w:tc>
        <w:tc>
          <w:tcPr>
            <w:tcW w:w="55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de benchmarking : ce qui change pour vous et ce qu'il faut faire avant le 2026-08-14.</w:t>
            </w:r>
          </w:p>
        </w:tc>
        <w:tc>
          <w:tcPr>
            <w:tcW w:w="18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de sites</w:t>
            </w:r>
          </w:p>
        </w:tc>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2026-08-02</w:t>
            </w:r>
          </w:p>
        </w:tc>
        <w:tc>
          <w:tcPr>
            <w:tcW w:w="55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Bibliothèque de bonnes pratiques : ce qui change pour vous et ce qu'il faut faire avant le 2026-08-14.</w:t>
            </w:r>
          </w:p>
        </w:tc>
        <w:tc>
          <w:tcPr>
            <w:tcW w:w="18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r>
    </w:tbl>
    <w:p>
      <w:pPr>
        <w:pStyle w:val="Normal"/>
        <w:keepNext w:val="true"/>
        <w:spacing w:lineRule="exact" w:line="198" w:before="40" w:after="0"/>
        <w:jc w:val="left"/>
        <w:rPr/>
      </w:pPr>
      <w:r>
        <w:rPr>
          <w:b/>
          <w:i w:val="false"/>
          <w:color w:val="17A2B8"/>
          <w:sz w:val="16"/>
        </w:rPr>
        <w:t>Tâche MP-077.T3 — Vérifier, enregistrer et clôturer le benchmark inter-sites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MP-077.7  </w:t>
      </w:r>
      <w:r>
        <w:rPr>
          <w:b/>
          <w:i w:val="false"/>
          <w:color w:val="123A5F"/>
          <w:sz w:val="16"/>
        </w:rPr>
        <w:t>Piloter la standardisation du benchmark inter-sites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Piloter la standardisation du benchmark inter-sites réalisé sur processus de réalisation principal ; Rapports de benchmarking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MP-077.8  </w:t>
      </w:r>
      <w:r>
        <w:rPr>
          <w:b/>
          <w:i w:val="false"/>
          <w:color w:val="123A5F"/>
          <w:sz w:val="16"/>
        </w:rPr>
        <w:t>Suivre les progrès du benchmark inter-sites</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(Rapports de benchmarking)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(Rapports de benchmarking)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Heading3"/>
        <w:rPr/>
      </w:pPr>
      <w:r>
        <w:rPr/>
        <w:t>DMS032 (MP-093) — Audits et inspections guidés en réalité augmentée</w:t>
      </w:r>
    </w:p>
    <w:p>
      <w:pPr>
        <w:pStyle w:val="Normal"/>
        <w:keepNext w:val="false"/>
        <w:spacing w:lineRule="exact" w:line="210" w:before="0" w:after="40"/>
        <w:jc w:val="left"/>
        <w:rPr/>
      </w:pPr>
      <w:r>
        <w:rPr>
          <w:b w:val="false"/>
          <w:i/>
          <w:color w:val="2C3E50"/>
          <w:sz w:val="17"/>
        </w:rPr>
        <w:t xml:space="preserve">Guider les auditeurs en réalité augmentée ; instructions pas à pas ; assistance d'experts à distance.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MP-093.T1 — Planifier et préparer les inspections guidées en RA</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MP-093.1  </w:t>
      </w:r>
      <w:r>
        <w:rPr>
          <w:b/>
          <w:i w:val="false"/>
          <w:color w:val="123A5F"/>
          <w:sz w:val="16"/>
        </w:rPr>
        <w:t>Définir le contenu de réalité augmentée</w:t>
      </w:r>
      <w:r>
        <w:rPr>
          <w:b w:val="false"/>
          <w:i w:val="false"/>
          <w:color w:val="5A6B7B"/>
          <w:sz w:val="15"/>
        </w:rPr>
        <w:t xml:space="preserve">  (Responsable de l'audit interne · Éléments du registre)</w:t>
      </w:r>
      <w:r>
        <w:rPr>
          <w:b/>
          <w:i w:val="false"/>
          <w:color w:val="17A2B8"/>
          <w:sz w:val="15"/>
        </w:rPr>
        <w:t xml:space="preserve">  À saisir ▾</w:t>
      </w:r>
      <w:r>
        <w:rPr>
          <w:b/>
          <w:i w:val="false"/>
          <w:color w:val="123A5F"/>
          <w:sz w:val="15"/>
        </w:rPr>
        <w:t xml:space="preserve">  Contenu de réalité augmentée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14"/>
        <w:gridCol w:w="893"/>
        <w:gridCol w:w="4464"/>
        <w:gridCol w:w="810"/>
        <w:gridCol w:w="2110"/>
      </w:tblGrid>
      <w:tr>
        <w:trPr>
          <w:tblHeader w:val="true"/>
          <w:cantSplit w:val="true"/>
        </w:trPr>
        <w:tc>
          <w:tcPr>
            <w:tcW w:w="2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Contenu de réalité augmentée</w:t>
            </w:r>
          </w:p>
        </w:tc>
        <w:tc>
          <w:tcPr>
            <w:tcW w:w="8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d'audits en réalité augmentée</w:t>
            </w:r>
          </w:p>
        </w:tc>
        <w:tc>
          <w:tcPr>
            <w:tcW w:w="8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d'audits en réalité augmentée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juil. 2026</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Preuves visuelles</w:t>
            </w:r>
          </w:p>
        </w:tc>
        <w:tc>
          <w:tcPr>
            <w:tcW w:w="8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Preuves visuelles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juil. 2026</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Journaux d'assistance à distance</w:t>
            </w:r>
          </w:p>
        </w:tc>
        <w:tc>
          <w:tcPr>
            <w:tcW w:w="8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d'audits en réalité augmentée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MP-093.2  </w:t>
      </w:r>
      <w:r>
        <w:rPr>
          <w:b/>
          <w:i w:val="false"/>
          <w:color w:val="123A5F"/>
          <w:sz w:val="16"/>
        </w:rPr>
        <w:t>Déployer les surimpressions des inspections guidées en RA</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Déployer les surimpressions des inspections guidées en RA : réalisé par le moteur DynamicMS ; Enregistrements d'audits en réalité augmentée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MP-093.3  </w:t>
      </w:r>
      <w:r>
        <w:rPr>
          <w:b/>
          <w:i w:val="false"/>
          <w:color w:val="123A5F"/>
          <w:sz w:val="16"/>
        </w:rPr>
        <w:t>Guider pas à pas des inspections guidées en RA</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Guider pas à pas des inspections guidées en RA réalisé sur processus de réalisation principal ; Enregistrements d'audits en réalité augmentée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MP-093.4  </w:t>
      </w:r>
      <w:r>
        <w:rPr>
          <w:b/>
          <w:i w:val="false"/>
          <w:color w:val="123A5F"/>
          <w:sz w:val="16"/>
        </w:rPr>
        <w:t>Connecter un expert à distance à l'inspection</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Connecter un expert à distance à l'inspection réalisé sur processus de réalisation principal ; Enregistrements d'audits en réalité augmentée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MP-093.T2 — Exécuter les activités des inspections guidées en RA</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MP-093.5  </w:t>
      </w:r>
      <w:r>
        <w:rPr>
          <w:b/>
          <w:i w:val="false"/>
          <w:color w:val="123A5F"/>
          <w:sz w:val="16"/>
        </w:rPr>
        <w:t>Capturer les preuves en réalité augmentée</w:t>
      </w:r>
      <w:r>
        <w:rPr>
          <w:b w:val="false"/>
          <w:i w:val="false"/>
          <w:color w:val="5A6B7B"/>
          <w:sz w:val="15"/>
        </w:rPr>
        <w:t xml:space="preserve">  (Responsable de l'audit interne · Éléments du registre)</w:t>
      </w:r>
      <w:r>
        <w:rPr>
          <w:b/>
          <w:i w:val="false"/>
          <w:color w:val="17A2B8"/>
          <w:sz w:val="15"/>
        </w:rPr>
        <w:t xml:space="preserve">  À saisir ▾</w:t>
      </w:r>
      <w:r>
        <w:rPr>
          <w:b/>
          <w:i w:val="false"/>
          <w:color w:val="123A5F"/>
          <w:sz w:val="15"/>
        </w:rPr>
        <w:t xml:space="preserve">  Preuves en réalité augmentée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14"/>
        <w:gridCol w:w="883"/>
        <w:gridCol w:w="4398"/>
        <w:gridCol w:w="810"/>
        <w:gridCol w:w="2186"/>
      </w:tblGrid>
      <w:tr>
        <w:trPr>
          <w:tblHeader w:val="true"/>
          <w:cantSplit w:val="true"/>
        </w:trPr>
        <w:tc>
          <w:tcPr>
            <w:tcW w:w="2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Preuves en réalité augmentée</w:t>
            </w:r>
          </w:p>
        </w:tc>
        <w:tc>
          <w:tcPr>
            <w:tcW w:w="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d'audits en réalité augmentée</w:t>
            </w:r>
          </w:p>
        </w:tc>
        <w:tc>
          <w:tcPr>
            <w:tcW w:w="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d'audits en réalité augmentée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juin 2026</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Preuves visuelles</w:t>
            </w:r>
          </w:p>
        </w:tc>
        <w:tc>
          <w:tcPr>
            <w:tcW w:w="8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Preuves visuelles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juin 2026</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Journaux d'assistance à distance</w:t>
            </w:r>
          </w:p>
        </w:tc>
        <w:tc>
          <w:tcPr>
            <w:tcW w:w="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d'audits en réalité augmentée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mai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MP-093.6  </w:t>
      </w:r>
      <w:r>
        <w:rPr>
          <w:b/>
          <w:i w:val="false"/>
          <w:color w:val="123A5F"/>
          <w:sz w:val="16"/>
        </w:rPr>
        <w:t>Comparer réel et attendu</w:t>
      </w:r>
      <w:r>
        <w:rPr>
          <w:b w:val="false"/>
          <w:i w:val="false"/>
          <w:color w:val="5A6B7B"/>
          <w:sz w:val="15"/>
        </w:rPr>
        <w:t xml:space="preserve">  (Responsable de l'audit interne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70"/>
        <w:gridCol w:w="743"/>
        <w:gridCol w:w="810"/>
        <w:gridCol w:w="5167"/>
      </w:tblGrid>
      <w:tr>
        <w:trPr>
          <w:tblHeader w:val="true"/>
          <w:cantSplit w:val="true"/>
        </w:trPr>
        <w:tc>
          <w:tcPr>
            <w:tcW w:w="3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d'audits en réalité augmentée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d'audits en réalité augmentée revu le 2026-07-30 ; 2 écarts corrigés.</w:t>
            </w:r>
          </w:p>
        </w:tc>
      </w:tr>
      <w:tr>
        <w:trPr>
          <w:cantSplit w:val="true"/>
        </w:trPr>
        <w:tc>
          <w:tcPr>
            <w:tcW w:w="35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Preuves visuelles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Preuves visuelles.</w:t>
            </w:r>
          </w:p>
        </w:tc>
      </w:tr>
      <w:tr>
        <w:trPr>
          <w:cantSplit w:val="true"/>
        </w:trPr>
        <w:tc>
          <w:tcPr>
            <w:tcW w:w="35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MP-093.7  </w:t>
      </w:r>
      <w:r>
        <w:rPr>
          <w:b/>
          <w:i w:val="false"/>
          <w:color w:val="123A5F"/>
          <w:sz w:val="16"/>
        </w:rPr>
        <w:t>Journaliser automatiquement les constats d'inspection</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Journaliser automatiquement les constats d'inspection réalisé sur processus de réalisation principal ; Enregistrements d'audits en réalité augmentée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MP-093.T3 — Vérifier, enregistrer et clôturer les inspections guidées en RA</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MP-093.8  </w:t>
      </w:r>
      <w:r>
        <w:rPr>
          <w:b/>
          <w:i w:val="false"/>
          <w:color w:val="123A5F"/>
          <w:sz w:val="16"/>
        </w:rPr>
        <w:t>Former les inspecteurs en mode réalité augmentée</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Former les inspecteurs en mode réalité augmentée réalisé sur processus de réalisation principal ; Enregistrements d'audits en réalité augmentée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MP-093.9  </w:t>
      </w:r>
      <w:r>
        <w:rPr>
          <w:b/>
          <w:i w:val="false"/>
          <w:color w:val="123A5F"/>
          <w:sz w:val="16"/>
        </w:rPr>
        <w:t>Mettre à jour le contenu des inspections guidées en RA</w:t>
      </w:r>
      <w:r>
        <w:rPr>
          <w:b w:val="false"/>
          <w:i w:val="false"/>
          <w:color w:val="5A6B7B"/>
          <w:sz w:val="15"/>
        </w:rPr>
        <w:t xml:space="preserve">  (Responsable de l'audit interne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492"/>
        <w:gridCol w:w="2048"/>
        <w:gridCol w:w="2751"/>
      </w:tblGrid>
      <w:tr>
        <w:trPr>
          <w:tblHeader w:val="true"/>
          <w:cantSplit w:val="true"/>
        </w:trPr>
        <w:tc>
          <w:tcPr>
            <w:tcW w:w="54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0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4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d'audits en réalité augmentée mis à jour : spécification non respectée.</w:t>
            </w:r>
          </w:p>
        </w:tc>
        <w:tc>
          <w:tcPr>
            <w:tcW w:w="20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MP-093.10  </w:t>
      </w:r>
      <w:r>
        <w:rPr>
          <w:b/>
          <w:i w:val="false"/>
          <w:color w:val="123A5F"/>
          <w:sz w:val="16"/>
        </w:rPr>
        <w:t>Rendre compte de l'analytique des inspections guidées en RA</w:t>
      </w:r>
      <w:r>
        <w:rPr>
          <w:b w:val="false"/>
          <w:i w:val="false"/>
          <w:color w:val="5A6B7B"/>
          <w:sz w:val="15"/>
        </w:rPr>
        <w:t xml:space="preserve">  (Responsable de l'audit interne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02"/>
        <w:gridCol w:w="1001"/>
        <w:gridCol w:w="833"/>
        <w:gridCol w:w="5631"/>
        <w:gridCol w:w="1924"/>
      </w:tblGrid>
      <w:tr>
        <w:trPr>
          <w:tblHeader w:val="true"/>
          <w:cantSplit w:val="true"/>
        </w:trPr>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6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Auditeurs</w:t>
            </w:r>
          </w:p>
        </w:tc>
        <w:tc>
          <w:tcPr>
            <w:tcW w:w="1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2026-08-06</w:t>
            </w:r>
          </w:p>
        </w:tc>
        <w:tc>
          <w:tcPr>
            <w:tcW w:w="56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d'audits en réalité augmentée : ce qui change pour vous et ce qu'il faut faire avant le 2026-08-20.</w:t>
            </w:r>
          </w:p>
        </w:tc>
        <w:tc>
          <w:tcPr>
            <w:tcW w:w="1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Inspecteurs</w:t>
            </w:r>
          </w:p>
        </w:tc>
        <w:tc>
          <w:tcPr>
            <w:tcW w:w="1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2026-08-08</w:t>
            </w:r>
          </w:p>
        </w:tc>
        <w:tc>
          <w:tcPr>
            <w:tcW w:w="56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Preuves visuelles : ce qui change pour vous et ce qu'il faut faire avant le 2026-08-20.</w:t>
            </w:r>
          </w:p>
        </w:tc>
        <w:tc>
          <w:tcPr>
            <w:tcW w:w="19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l'audit interne</w:t>
            </w:r>
          </w:p>
        </w:tc>
      </w:tr>
    </w:tbl>
    <w:p>
      <w:pPr>
        <w:pStyle w:val="Heading3"/>
        <w:rPr/>
      </w:pPr>
      <w:r>
        <w:rPr/>
        <w:t>DMS036 (MP-097) — Capacité d'audit à distance et virtuel</w:t>
      </w:r>
    </w:p>
    <w:p>
      <w:pPr>
        <w:pStyle w:val="Normal"/>
        <w:keepNext w:val="false"/>
        <w:spacing w:lineRule="exact" w:line="210" w:before="0" w:after="40"/>
        <w:jc w:val="left"/>
        <w:rPr/>
      </w:pPr>
      <w:r>
        <w:rPr>
          <w:b w:val="false"/>
          <w:i/>
          <w:color w:val="2C3E50"/>
          <w:sz w:val="17"/>
        </w:rPr>
        <w:t xml:space="preserve">Permettre les audits à distance ; revue vidéo/écran/documentaire ; respecter l'IAF ; réduire les coûts.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MP-097.T1 — Planifier et préparer l'audit à distance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MP-097.1  </w:t>
      </w:r>
      <w:r>
        <w:rPr>
          <w:b/>
          <w:i w:val="false"/>
          <w:color w:val="123A5F"/>
          <w:sz w:val="16"/>
        </w:rPr>
        <w:t>Définir les protocoles de l'audit à distance</w:t>
      </w:r>
      <w:r>
        <w:rPr>
          <w:b w:val="false"/>
          <w:i w:val="false"/>
          <w:color w:val="5A6B7B"/>
          <w:sz w:val="15"/>
        </w:rPr>
        <w:t xml:space="preserve">  (Responsable de l'audit interne · Éléments du registre)</w:t>
      </w:r>
      <w:r>
        <w:rPr>
          <w:b/>
          <w:i w:val="false"/>
          <w:color w:val="17A2B8"/>
          <w:sz w:val="15"/>
        </w:rPr>
        <w:t xml:space="preserve">  À saisir ▾</w:t>
      </w:r>
      <w:r>
        <w:rPr>
          <w:b/>
          <w:i w:val="false"/>
          <w:color w:val="123A5F"/>
          <w:sz w:val="15"/>
        </w:rPr>
        <w:t xml:space="preserve">  Protocoles de l'audit à distance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82"/>
        <w:gridCol w:w="958"/>
        <w:gridCol w:w="4029"/>
        <w:gridCol w:w="810"/>
        <w:gridCol w:w="2212"/>
      </w:tblGrid>
      <w:tr>
        <w:trPr>
          <w:tblHeader w:val="true"/>
          <w:cantSplit w:val="true"/>
        </w:trPr>
        <w:tc>
          <w:tcPr>
            <w:tcW w:w="2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Protocoles de l'audit à distance</w:t>
            </w:r>
          </w:p>
        </w:tc>
        <w:tc>
          <w:tcPr>
            <w:tcW w:w="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0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d'audits à distance</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d'audits à distance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juil. 2026</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vidéo</w:t>
            </w:r>
          </w:p>
        </w:tc>
        <w:tc>
          <w:tcPr>
            <w:tcW w:w="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0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vidéo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juil. 2026</w:t>
            </w:r>
          </w:p>
        </w:tc>
      </w:tr>
      <w:tr>
        <w:trPr>
          <w:cantSplit w:val="true"/>
        </w:trPr>
        <w:tc>
          <w:tcPr>
            <w:tcW w:w="2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Journaux de revue documentaire</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d'audits à distance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MP-097.2  </w:t>
      </w:r>
      <w:r>
        <w:rPr>
          <w:b/>
          <w:i w:val="false"/>
          <w:color w:val="123A5F"/>
          <w:sz w:val="16"/>
        </w:rPr>
        <w:t>Planifier les sessions de l'audit à distance</w:t>
      </w:r>
      <w:r>
        <w:rPr>
          <w:b w:val="false"/>
          <w:i w:val="false"/>
          <w:color w:val="5A6B7B"/>
          <w:sz w:val="15"/>
        </w:rPr>
        <w:t xml:space="preserve">  (Responsable de l'audit interne · Plan)</w:t>
      </w:r>
      <w:r>
        <w:rPr>
          <w:b/>
          <w:i w:val="false"/>
          <w:color w:val="17A2B8"/>
          <w:sz w:val="15"/>
        </w:rPr>
        <w:t xml:space="preserve">  À saisir ▾</w:t>
      </w:r>
      <w:r>
        <w:rPr>
          <w:b/>
          <w:i w:val="false"/>
          <w:color w:val="123A5F"/>
          <w:sz w:val="15"/>
        </w:rPr>
        <w:t xml:space="preserve">  Activités planifiées (deviennent des actions)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153"/>
        <w:gridCol w:w="1418"/>
        <w:gridCol w:w="1013"/>
        <w:gridCol w:w="1011"/>
        <w:gridCol w:w="2696"/>
      </w:tblGrid>
      <w:tr>
        <w:trPr>
          <w:tblHeader w:val="true"/>
          <w:cantSplit w:val="true"/>
        </w:trPr>
        <w:tc>
          <w:tcPr>
            <w:tcW w:w="41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0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Mener les entretiens d'audit par vidéo</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Amina Ouazzani</w:t>
            </w:r>
          </w:p>
        </w:tc>
        <w:tc>
          <w:tcPr>
            <w:tcW w:w="10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2026-08-05</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2026-08-19</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Partager les écrans de l'audit à distance</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Amina Ouazzani</w:t>
            </w:r>
          </w:p>
        </w:tc>
        <w:tc>
          <w:tcPr>
            <w:tcW w:w="10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2026-08-10</w:t>
            </w:r>
          </w:p>
        </w:tc>
        <w:tc>
          <w:tcPr>
            <w:tcW w:w="10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2026-08-29</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vidéo</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Revoir les documents de l'audit à distance</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Amina Ouazzani</w:t>
            </w:r>
          </w:p>
        </w:tc>
        <w:tc>
          <w:tcPr>
            <w:tcW w:w="10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2026-08-15</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2026-09-08</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MP-097.3  </w:t>
      </w:r>
      <w:r>
        <w:rPr>
          <w:b/>
          <w:i w:val="false"/>
          <w:color w:val="123A5F"/>
          <w:sz w:val="16"/>
        </w:rPr>
        <w:t>Mener les entretiens d'audit par vidéo</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29"/>
        <w:gridCol w:w="2883"/>
        <w:gridCol w:w="1079"/>
      </w:tblGrid>
      <w:tr>
        <w:trPr>
          <w:tblHeader w:val="true"/>
          <w:cantSplit w:val="true"/>
        </w:trPr>
        <w:tc>
          <w:tcPr>
            <w:tcW w:w="6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Mener les entretiens d'audit par vidéo réalisé sur processus de réalisation principal ; Rapports d'audits à distance mis à jour.</w:t>
            </w:r>
          </w:p>
        </w:tc>
        <w:tc>
          <w:tcPr>
            <w:tcW w:w="2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Mener les entretiens d'audit par vidéo</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MP-097.4  </w:t>
      </w:r>
      <w:r>
        <w:rPr>
          <w:b/>
          <w:i w:val="false"/>
          <w:color w:val="123A5F"/>
          <w:sz w:val="16"/>
        </w:rPr>
        <w:t>Partager les écrans de l'audit à distance</w:t>
      </w:r>
      <w:r>
        <w:rPr>
          <w:b w:val="false"/>
          <w:i w:val="false"/>
          <w:color w:val="5A6B7B"/>
          <w:sz w:val="15"/>
        </w:rPr>
        <w:t xml:space="preserve">  (Responsable de l'audit interne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41"/>
        <w:gridCol w:w="625"/>
        <w:gridCol w:w="833"/>
        <w:gridCol w:w="5795"/>
        <w:gridCol w:w="1997"/>
      </w:tblGrid>
      <w:tr>
        <w:trPr>
          <w:tblHeader w:val="true"/>
          <w:cantSplit w:val="true"/>
        </w:trPr>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Auditeurs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2026-08-05</w:t>
            </w:r>
          </w:p>
        </w:tc>
        <w:tc>
          <w:tcPr>
            <w:tcW w:w="5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 : ce qui change pour vous et ce qu'il faut faire avant le 2026-08-19.</w:t>
            </w:r>
          </w:p>
        </w:tc>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qualité</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2026-08-07</w:t>
            </w:r>
          </w:p>
        </w:tc>
        <w:tc>
          <w:tcPr>
            <w:tcW w:w="5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vidéo : ce qui change pour vous et ce qu'il faut faire avant le 2026-08-19.</w:t>
            </w:r>
          </w:p>
        </w:tc>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l'audit interne</w:t>
            </w:r>
          </w:p>
        </w:tc>
      </w:tr>
    </w:tbl>
    <w:p>
      <w:pPr>
        <w:pStyle w:val="Normal"/>
        <w:keepNext w:val="true"/>
        <w:spacing w:lineRule="exact" w:line="198" w:before="40" w:after="0"/>
        <w:jc w:val="left"/>
        <w:rPr/>
      </w:pPr>
      <w:r>
        <w:rPr>
          <w:b/>
          <w:i w:val="false"/>
          <w:color w:val="17A2B8"/>
          <w:sz w:val="16"/>
        </w:rPr>
        <w:t>Tâche MP-097.T2 — Exécuter les activités de l'audit à distance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MP-097.5  </w:t>
      </w:r>
      <w:r>
        <w:rPr>
          <w:b/>
          <w:i w:val="false"/>
          <w:color w:val="123A5F"/>
          <w:sz w:val="16"/>
        </w:rPr>
        <w:t>Revoir les documents de l'audit à distance</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329"/>
        <w:gridCol w:w="2883"/>
        <w:gridCol w:w="1079"/>
      </w:tblGrid>
      <w:tr>
        <w:trPr>
          <w:tblHeader w:val="true"/>
          <w:cantSplit w:val="true"/>
        </w:trPr>
        <w:tc>
          <w:tcPr>
            <w:tcW w:w="6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Revoir les documents de l'audit à distance réalisé sur processus de réalisation principal ; Rapports d'audits à distance mis à jour.</w:t>
            </w:r>
          </w:p>
        </w:tc>
        <w:tc>
          <w:tcPr>
            <w:tcW w:w="2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Mener les entretiens d'audit par vidéo</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MP-097.6  </w:t>
      </w:r>
      <w:r>
        <w:rPr>
          <w:b/>
          <w:i w:val="false"/>
          <w:color w:val="123A5F"/>
          <w:sz w:val="16"/>
        </w:rPr>
        <w:t>Capturer les preuves de l'audit à distance</w:t>
      </w:r>
      <w:r>
        <w:rPr>
          <w:b w:val="false"/>
          <w:i w:val="false"/>
          <w:color w:val="5A6B7B"/>
          <w:sz w:val="15"/>
        </w:rPr>
        <w:t xml:space="preserve">  (Responsable de l'audit interne · Éléments du registre)</w:t>
      </w:r>
      <w:r>
        <w:rPr>
          <w:b/>
          <w:i w:val="false"/>
          <w:color w:val="17A2B8"/>
          <w:sz w:val="15"/>
        </w:rPr>
        <w:t xml:space="preserve">  À saisir ▾</w:t>
      </w:r>
      <w:r>
        <w:rPr>
          <w:b/>
          <w:i w:val="false"/>
          <w:color w:val="123A5F"/>
          <w:sz w:val="15"/>
        </w:rPr>
        <w:t xml:space="preserve">  Preuves de l'audit à distance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82"/>
        <w:gridCol w:w="961"/>
        <w:gridCol w:w="4108"/>
        <w:gridCol w:w="810"/>
        <w:gridCol w:w="2330"/>
      </w:tblGrid>
      <w:tr>
        <w:trPr>
          <w:tblHeader w:val="true"/>
          <w:cantSplit w:val="true"/>
        </w:trPr>
        <w:tc>
          <w:tcPr>
            <w:tcW w:w="2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Preuves de l'audit à distance</w:t>
            </w:r>
          </w:p>
        </w:tc>
        <w:tc>
          <w:tcPr>
            <w:tcW w:w="9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d'audits à distance</w:t>
            </w:r>
          </w:p>
        </w:tc>
        <w:tc>
          <w:tcPr>
            <w:tcW w:w="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d'audits à distance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juin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vidéo</w:t>
            </w:r>
          </w:p>
        </w:tc>
        <w:tc>
          <w:tcPr>
            <w:tcW w:w="9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vidéo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revue de direction, mai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Journaux de revue documentaire</w:t>
            </w:r>
          </w:p>
        </w:tc>
        <w:tc>
          <w:tcPr>
            <w:tcW w:w="9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Rapports d'audits à distance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mai 2026</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MP-097.7  </w:t>
      </w:r>
      <w:r>
        <w:rPr>
          <w:b/>
          <w:i w:val="false"/>
          <w:color w:val="123A5F"/>
          <w:sz w:val="16"/>
        </w:rPr>
        <w:t>Valider la technologie de l'audit à distance</w:t>
      </w:r>
      <w:r>
        <w:rPr>
          <w:b w:val="false"/>
          <w:i w:val="false"/>
          <w:color w:val="5A6B7B"/>
          <w:sz w:val="15"/>
        </w:rPr>
        <w:t xml:space="preserve">  (Responsable de l'audit interne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590"/>
        <w:gridCol w:w="7025"/>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5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0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c>
          <w:tcPr>
            <w:tcW w:w="70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18"/>
        <w:gridCol w:w="743"/>
        <w:gridCol w:w="4630"/>
      </w:tblGrid>
      <w:tr>
        <w:trPr>
          <w:tblHeader w:val="true"/>
          <w:cantSplit w:val="true"/>
        </w:trPr>
        <w:tc>
          <w:tcPr>
            <w:tcW w:w="49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6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d'audits à distance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 v1.0</w:t>
            </w:r>
          </w:p>
        </w:tc>
      </w:tr>
      <w:tr>
        <w:trPr>
          <w:cantSplit w:val="true"/>
        </w:trPr>
        <w:tc>
          <w:tcPr>
            <w:tcW w:w="49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MP-097.T3 — Vérifier, enregistrer et clôturer l'audit à distance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MP-097.8  </w:t>
      </w:r>
      <w:r>
        <w:rPr>
          <w:b/>
          <w:i w:val="false"/>
          <w:color w:val="123A5F"/>
          <w:sz w:val="16"/>
        </w:rPr>
        <w:t>Documenter les limites de l'audit à distance</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HZ-UNI-QMS-DMS036-08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MP-097.9  </w:t>
      </w:r>
      <w:r>
        <w:rPr>
          <w:b/>
          <w:i w:val="false"/>
          <w:color w:val="123A5F"/>
          <w:sz w:val="16"/>
        </w:rPr>
        <w:t>Émettre les rapports de l'audit à distance</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HZ-UNI-QMS-DMS036-09</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MP-097.10  </w:t>
      </w:r>
      <w:r>
        <w:rPr>
          <w:b/>
          <w:i w:val="false"/>
          <w:color w:val="123A5F"/>
          <w:sz w:val="16"/>
        </w:rPr>
        <w:t>Rendre compte de l'analytique de l'audit à distance</w:t>
      </w:r>
      <w:r>
        <w:rPr>
          <w:b w:val="false"/>
          <w:i w:val="false"/>
          <w:color w:val="5A6B7B"/>
          <w:sz w:val="15"/>
        </w:rPr>
        <w:t xml:space="preserve">  (Responsable de l'audit interne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41"/>
        <w:gridCol w:w="987"/>
        <w:gridCol w:w="833"/>
        <w:gridCol w:w="5531"/>
        <w:gridCol w:w="1899"/>
      </w:tblGrid>
      <w:tr>
        <w:trPr>
          <w:tblHeader w:val="true"/>
          <w:cantSplit w:val="true"/>
        </w:trPr>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5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8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Auditeurs</w:t>
            </w:r>
          </w:p>
        </w:tc>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2026-08-07</w:t>
            </w:r>
          </w:p>
        </w:tc>
        <w:tc>
          <w:tcPr>
            <w:tcW w:w="55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Rapports d'audits à distance : ce qui change pour vous et ce qu'il faut faire avant le 2026-08-21.</w:t>
            </w:r>
          </w:p>
        </w:tc>
        <w:tc>
          <w:tcPr>
            <w:tcW w:w="18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r>
      <w:tr>
        <w:trPr>
          <w:cantSplit w:val="true"/>
        </w:trPr>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 qualité</w:t>
            </w:r>
          </w:p>
        </w:tc>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2026-08-09</w:t>
            </w:r>
          </w:p>
        </w:tc>
        <w:tc>
          <w:tcPr>
            <w:tcW w:w="55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vidéo : ce qui change pour vous et ce qu'il faut faire avant le 2026-08-21.</w:t>
            </w:r>
          </w:p>
        </w:tc>
        <w:tc>
          <w:tcPr>
            <w:tcW w:w="18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l'audit interne</w:t>
            </w:r>
          </w:p>
        </w:tc>
      </w:tr>
    </w:tbl>
    <w:p>
      <w:pPr>
        <w:pStyle w:val="Heading3"/>
        <w:rPr/>
      </w:pPr>
      <w:r>
        <w:rPr/>
        <w:t>DMS042 (MP-103) — Portail des réclamations et retours clients</w:t>
      </w:r>
    </w:p>
    <w:p>
      <w:pPr>
        <w:pStyle w:val="Normal"/>
        <w:keepNext w:val="false"/>
        <w:spacing w:lineRule="exact" w:line="210" w:before="0" w:after="40"/>
        <w:jc w:val="left"/>
        <w:rPr/>
      </w:pPr>
      <w:r>
        <w:rPr>
          <w:b w:val="false"/>
          <w:i/>
          <w:color w:val="2C3E50"/>
          <w:sz w:val="17"/>
        </w:rPr>
        <w:t xml:space="preserve">Libre-service client ; capter réclamations/retours ; automatiser le routage ; améliorer la satisfaction. </w:t>
      </w:r>
      <w:r>
        <w:rPr>
          <w:b w:val="false"/>
          <w:i w:val="false"/>
          <w:color w:val="5A6B7B"/>
          <w:sz w:val="17"/>
        </w:rPr>
        <w:t>Pilote : Responsable de la performance. Exigences : ISO 9001 §9.1.2, ISO 10002.</w:t>
      </w:r>
    </w:p>
    <w:p>
      <w:pPr>
        <w:pStyle w:val="Normal"/>
        <w:keepNext w:val="true"/>
        <w:spacing w:lineRule="exact" w:line="198" w:before="40" w:after="0"/>
        <w:jc w:val="left"/>
        <w:rPr/>
      </w:pPr>
      <w:r>
        <w:rPr>
          <w:b/>
          <w:i w:val="false"/>
          <w:color w:val="17A2B8"/>
          <w:sz w:val="16"/>
        </w:rPr>
        <w:t>Tâche MP-103.T1 — Planifier et préparer les réclamations clients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MP-103.1  </w:t>
      </w:r>
      <w:r>
        <w:rPr>
          <w:b/>
          <w:i w:val="false"/>
          <w:color w:val="123A5F"/>
          <w:sz w:val="16"/>
        </w:rPr>
        <w:t>Fournir le portail des réclamations clients</w:t>
      </w:r>
      <w:r>
        <w:rPr>
          <w:b w:val="false"/>
          <w:i w:val="false"/>
          <w:color w:val="5A6B7B"/>
          <w:sz w:val="15"/>
        </w:rPr>
        <w:t xml:space="preserve">  (Responsable de la performance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23"/>
        <w:gridCol w:w="3238"/>
        <w:gridCol w:w="4030"/>
      </w:tblGrid>
      <w:tr>
        <w:trPr>
          <w:tblHeader w:val="true"/>
          <w:cantSplit w:val="true"/>
        </w:trPr>
        <w:tc>
          <w:tcPr>
            <w:tcW w:w="3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0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 portail des réclamations clients</w:t>
            </w:r>
          </w:p>
        </w:tc>
        <w:tc>
          <w:tcPr>
            <w:tcW w:w="32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0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de réclamations</w:t>
            </w:r>
          </w:p>
        </w:tc>
      </w:tr>
      <w:tr>
        <w:trPr>
          <w:cantSplit w:val="true"/>
        </w:trPr>
        <w:tc>
          <w:tcPr>
            <w:tcW w:w="3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c>
          <w:tcPr>
            <w:tcW w:w="40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MP-103.2  </w:t>
      </w:r>
      <w:r>
        <w:rPr>
          <w:b/>
          <w:i w:val="false"/>
          <w:color w:val="123A5F"/>
          <w:sz w:val="16"/>
        </w:rPr>
        <w:t>Capter les réclamations clients</w:t>
      </w:r>
      <w:r>
        <w:rPr>
          <w:b w:val="false"/>
          <w:i w:val="false"/>
          <w:color w:val="5A6B7B"/>
          <w:sz w:val="15"/>
        </w:rPr>
        <w:t xml:space="preserve">  (Responsable de la performance · Éléments du registre)</w:t>
      </w:r>
      <w:r>
        <w:rPr>
          <w:b/>
          <w:i w:val="false"/>
          <w:color w:val="17A2B8"/>
          <w:sz w:val="15"/>
        </w:rPr>
        <w:t xml:space="preserve">  À saisir ▾</w:t>
      </w:r>
      <w:r>
        <w:rPr>
          <w:b/>
          <w:i w:val="false"/>
          <w:color w:val="123A5F"/>
          <w:sz w:val="15"/>
        </w:rPr>
        <w:t xml:space="preserve">  Réclamations clients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27"/>
        <w:gridCol w:w="1110"/>
        <w:gridCol w:w="4307"/>
        <w:gridCol w:w="810"/>
        <w:gridCol w:w="2437"/>
      </w:tblGrid>
      <w:tr>
        <w:trPr>
          <w:tblHeader w:val="true"/>
          <w:cantSplit w:val="true"/>
        </w:trPr>
        <w:tc>
          <w:tcPr>
            <w:tcW w:w="16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Réclamations clients</w:t>
            </w:r>
          </w:p>
        </w:tc>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Livraison tardive au client</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Non-conformité</w:t>
            </w:r>
          </w:p>
        </w:tc>
        <w:tc>
          <w:tcPr>
            <w:tcW w:w="4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réclamations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juil. 2026</w:t>
            </w:r>
          </w:p>
        </w:tc>
      </w:tr>
      <w:tr>
        <w:trPr>
          <w:cantSplit w:val="true"/>
        </w:trPr>
        <w:tc>
          <w:tcPr>
            <w:tcW w:w="16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Spécification non respectée</w:t>
            </w:r>
          </w:p>
        </w:tc>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Non-conformité</w:t>
            </w:r>
          </w:p>
        </w:tc>
        <w:tc>
          <w:tcPr>
            <w:tcW w:w="4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Données de retours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juil. 2026</w:t>
            </w:r>
          </w:p>
        </w:tc>
      </w:tr>
      <w:tr>
        <w:trPr>
          <w:cantSplit w:val="true"/>
        </w:trPr>
        <w:tc>
          <w:tcPr>
            <w:tcW w:w="1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Dossier de service incomplet</w:t>
            </w:r>
          </w:p>
        </w:tc>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Non-conformité</w:t>
            </w:r>
          </w:p>
        </w:tc>
        <w:tc>
          <w:tcPr>
            <w:tcW w:w="4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de réclamations ; suivi par Responsable de la performance.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MP-103.3  </w:t>
      </w:r>
      <w:r>
        <w:rPr>
          <w:b/>
          <w:i w:val="false"/>
          <w:color w:val="123A5F"/>
          <w:sz w:val="16"/>
        </w:rPr>
        <w:t>Classer et router automatiquement les réclamations</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Classer et router automatiquement les réclamations réalisé sur processus de réalisation principal ; Enregistrements de réclamations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MP-103.4  </w:t>
      </w:r>
      <w:r>
        <w:rPr>
          <w:b/>
          <w:i w:val="false"/>
          <w:color w:val="123A5F"/>
          <w:sz w:val="16"/>
        </w:rPr>
        <w:t>Suivre le cycle de vie des réclamations clients</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(Enregistrements de réclamations)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(Enregistrements de réclamations)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MP-103.T2 — Exécuter les activités des réclamations clients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MP-103.5  </w:t>
      </w:r>
      <w:r>
        <w:rPr>
          <w:b/>
          <w:i w:val="false"/>
          <w:color w:val="123A5F"/>
          <w:sz w:val="16"/>
        </w:rPr>
        <w:t>Permettre la communication des réclamations clients</w:t>
      </w:r>
      <w:r>
        <w:rPr>
          <w:b w:val="false"/>
          <w:i w:val="false"/>
          <w:color w:val="5A6B7B"/>
          <w:sz w:val="15"/>
        </w:rPr>
        <w:t xml:space="preserve">  (Responsable de la performance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23"/>
        <w:gridCol w:w="3105"/>
        <w:gridCol w:w="3863"/>
      </w:tblGrid>
      <w:tr>
        <w:trPr>
          <w:tblHeader w:val="true"/>
          <w:cantSplit w:val="true"/>
        </w:trPr>
        <w:tc>
          <w:tcPr>
            <w:tcW w:w="3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8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la communication des réclamations clients</w:t>
            </w:r>
          </w:p>
        </w:tc>
        <w:tc>
          <w:tcPr>
            <w:tcW w:w="3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8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de réclamations</w:t>
            </w:r>
          </w:p>
        </w:tc>
      </w:tr>
      <w:tr>
        <w:trPr>
          <w:cantSplit w:val="true"/>
        </w:trPr>
        <w:tc>
          <w:tcPr>
            <w:tcW w:w="3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c>
          <w:tcPr>
            <w:tcW w:w="38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MP-103.6  </w:t>
      </w:r>
      <w:r>
        <w:rPr>
          <w:b/>
          <w:i w:val="false"/>
          <w:color w:val="123A5F"/>
          <w:sz w:val="16"/>
        </w:rPr>
        <w:t>Relier les réclamations clients au NCP/aux CAPA</w:t>
      </w:r>
      <w:r>
        <w:rPr>
          <w:b w:val="false"/>
          <w:i w:val="false"/>
          <w:color w:val="5A6B7B"/>
          <w:sz w:val="15"/>
        </w:rPr>
        <w:t xml:space="preserve">  (Responsable de la performance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Relier les réclamations clients au NCP/aux CAPA réalisé sur processus de réalisation principal ; Enregistrements de réclamations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MP-103.7  </w:t>
      </w:r>
      <w:r>
        <w:rPr>
          <w:b/>
          <w:i w:val="false"/>
          <w:color w:val="123A5F"/>
          <w:sz w:val="16"/>
        </w:rPr>
        <w:t>Fournir l'analytique des réclamations clients</w:t>
      </w:r>
      <w:r>
        <w:rPr>
          <w:b w:val="false"/>
          <w:i w:val="false"/>
          <w:color w:val="5A6B7B"/>
          <w:sz w:val="15"/>
        </w:rPr>
        <w:t xml:space="preserve">  (Responsable de la performance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01"/>
        <w:gridCol w:w="3203"/>
        <w:gridCol w:w="3987"/>
      </w:tblGrid>
      <w:tr>
        <w:trPr>
          <w:tblHeader w:val="true"/>
          <w:cantSplit w:val="true"/>
        </w:trPr>
        <w:tc>
          <w:tcPr>
            <w:tcW w:w="31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l'analytique des réclamations clients</w:t>
            </w:r>
          </w:p>
        </w:tc>
        <w:tc>
          <w:tcPr>
            <w:tcW w:w="32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de réclamations</w:t>
            </w:r>
          </w:p>
        </w:tc>
      </w:tr>
      <w:tr>
        <w:trPr>
          <w:cantSplit w:val="true"/>
        </w:trPr>
        <w:tc>
          <w:tcPr>
            <w:tcW w:w="31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c>
          <w:tcPr>
            <w:tcW w:w="3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MP-103.T3 — Vérifier, enregistrer et clôturer les réclamations clients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MP-103.8  </w:t>
      </w:r>
      <w:r>
        <w:rPr>
          <w:b/>
          <w:i w:val="false"/>
          <w:color w:val="123A5F"/>
          <w:sz w:val="16"/>
        </w:rPr>
        <w:t>Suivre la satisfaction des réclamations clients</w:t>
      </w:r>
      <w:r>
        <w:rPr>
          <w:b w:val="false"/>
          <w:i w:val="false"/>
          <w:color w:val="5A6B7B"/>
          <w:sz w:val="15"/>
        </w:rPr>
        <w:t xml:space="preserve">  (Responsable de la performance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(Enregistrements de réclamations)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(Enregistrements de réclamations)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MP-103.9  </w:t>
      </w:r>
      <w:r>
        <w:rPr>
          <w:b/>
          <w:i w:val="false"/>
          <w:color w:val="123A5F"/>
          <w:sz w:val="16"/>
        </w:rPr>
        <w:t>Rendre compte des tendances des réclamations clients</w:t>
      </w:r>
      <w:r>
        <w:rPr>
          <w:b w:val="false"/>
          <w:i w:val="false"/>
          <w:color w:val="5A6B7B"/>
          <w:sz w:val="15"/>
        </w:rPr>
        <w:t xml:space="preserve">  (Responsable de la performance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10"/>
        <w:gridCol w:w="695"/>
        <w:gridCol w:w="833"/>
        <w:gridCol w:w="5730"/>
        <w:gridCol w:w="1923"/>
      </w:tblGrid>
      <w:tr>
        <w:trPr>
          <w:tblHeader w:val="true"/>
          <w:cantSplit w:val="true"/>
        </w:trPr>
        <w:tc>
          <w:tcPr>
            <w:tcW w:w="11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7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Clients</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2026-08-10</w:t>
            </w:r>
          </w:p>
        </w:tc>
        <w:tc>
          <w:tcPr>
            <w:tcW w:w="5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réclamations : ce qui change pour vous et ce qu'il faut faire avant le 2026-08-24.</w:t>
            </w:r>
          </w:p>
        </w:tc>
        <w:tc>
          <w:tcPr>
            <w:tcW w:w="19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performance</w:t>
            </w:r>
          </w:p>
        </w:tc>
      </w:tr>
      <w:tr>
        <w:trPr>
          <w:cantSplit w:val="true"/>
        </w:trPr>
        <w:tc>
          <w:tcPr>
            <w:tcW w:w="11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Service client</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2026-08-12</w:t>
            </w:r>
          </w:p>
        </w:tc>
        <w:tc>
          <w:tcPr>
            <w:tcW w:w="5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Données de retours : ce qui change pour vous et ce qu'il faut faire avant le 2026-08-24.</w:t>
            </w:r>
          </w:p>
        </w:tc>
        <w:tc>
          <w:tcPr>
            <w:tcW w:w="19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performance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MP-103.10  </w:t>
      </w:r>
      <w:r>
        <w:rPr>
          <w:b/>
          <w:i w:val="false"/>
          <w:color w:val="123A5F"/>
          <w:sz w:val="16"/>
        </w:rPr>
        <w:t>Améliorer l'expérience des réclamations clients</w:t>
      </w:r>
      <w:r>
        <w:rPr>
          <w:b w:val="false"/>
          <w:i w:val="false"/>
          <w:color w:val="5A6B7B"/>
          <w:sz w:val="15"/>
        </w:rPr>
        <w:t xml:space="preserve">  (Responsable de la performance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579"/>
        <w:gridCol w:w="1960"/>
        <w:gridCol w:w="2752"/>
      </w:tblGrid>
      <w:tr>
        <w:trPr>
          <w:tblHeader w:val="true"/>
          <w:cantSplit w:val="true"/>
        </w:trPr>
        <w:tc>
          <w:tcPr>
            <w:tcW w:w="55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9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5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 réclamations mis à jour : Utilisation d'une version obsolète d'un document.</w:t>
            </w:r>
          </w:p>
        </w:tc>
        <w:tc>
          <w:tcPr>
            <w:tcW w:w="19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Jalon — J10 — Performance revue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KPI mesurés sur trois périodes ; revue de direction tenue ; programme d'audit interne à jour.</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“Tableau de bord des KPI opérationnel” (obligatoire, preuve); “Compte rendu de revue de direction signé” (obligatoire, preuve); “Programme d'audit interne ≥ 90 % réalisé”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E2E-11 (orientation des audits) ; E2E-12 (amélioration) ; E2E-01 (cycle suivant).</w:t>
            </w:r>
          </w:p>
        </w:tc>
      </w:tr>
    </w:tbl>
    <w:p>
      <w:pPr>
        <w:pStyle w:val="Normal"/>
        <w:spacing w:before="0" w:after="40"/>
        <w:rPr/>
      </w:pPr>
      <w:r>
        <w:rPr/>
      </w:r>
    </w:p>
    <w:p>
      <w:pPr>
        <w:pStyle w:val="Heading2"/>
        <w:rPr/>
      </w:pPr>
      <w:bookmarkStart w:id="22" w:name="__RefHeading___Toc54784_2953183801"/>
      <w:bookmarkEnd w:id="22"/>
      <w:r>
        <w:rPr/>
        <w:t>E2E-11 — De l'intelligence à l'assurance  ·  Vérifier</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Apporter de l'assurance grâce à l'IA, la prospective, l'IoT, l'ESG et l'analytique. </w:t>
      </w:r>
      <w:r>
        <w:rPr>
          <w:b/>
          <w:i w:val="false"/>
          <w:color w:val="123A5F"/>
          <w:sz w:val="19"/>
        </w:rPr>
        <w:t xml:space="preserve">Du déclencheur à l'événement final : </w:t>
      </w:r>
      <w:r>
        <w:rPr>
          <w:b w:val="false"/>
          <w:i w:val="false"/>
          <w:color w:val="2C3E50"/>
          <w:sz w:val="19"/>
        </w:rPr>
        <w:t>Alerte d'analyse prédictive, changement réglementaire ou exigence d'assurance → Risques anticipés ; conformité assurée ; ESG et carbone déclarés.</w:t>
      </w:r>
    </w:p>
    <w:p>
      <w:pPr>
        <w:pStyle w:val="Normal"/>
        <w:keepNext w:val="false"/>
        <w:spacing w:lineRule="exact" w:line="224" w:before="0" w:after="80"/>
        <w:jc w:val="left"/>
        <w:rPr/>
      </w:pPr>
      <w:r>
        <w:rPr>
          <w:b/>
          <w:i w:val="false"/>
          <w:color w:val="5A6B7B"/>
          <w:sz w:val="18"/>
        </w:rPr>
        <w:t xml:space="preserve">11 macro-processus, 95 étapes. Produit : </w:t>
      </w:r>
      <w:r>
        <w:rPr>
          <w:b w:val="false"/>
          <w:i w:val="false"/>
          <w:color w:val="5A6B7B"/>
          <w:sz w:val="18"/>
        </w:rPr>
        <w:t xml:space="preserve">Programme d'audit, rapports d'audit, constats et opinion d'assurance. </w:t>
      </w:r>
      <w:r>
        <w:rPr>
          <w:b/>
          <w:i w:val="false"/>
          <w:color w:val="5A6B7B"/>
          <w:sz w:val="18"/>
        </w:rPr>
        <w:t xml:space="preserve">Alimente : </w:t>
      </w:r>
      <w:r>
        <w:rPr>
          <w:b w:val="false"/>
          <w:i w:val="false"/>
          <w:color w:val="5A6B7B"/>
          <w:sz w:val="18"/>
        </w:rPr>
        <w:t>E2E-09 (constats traités comme non-conformités) ; E2E-10 (éléments d'entrée de revue).</w:t>
      </w:r>
    </w:p>
    <w:p>
      <w:pPr>
        <w:pStyle w:val="Heading3"/>
        <w:rPr/>
      </w:pPr>
      <w:r>
        <w:rPr/>
        <w:t>DMS001 (MP-062) — Intelligence prédictive des risques par l'IA</w:t>
      </w:r>
    </w:p>
    <w:p>
      <w:pPr>
        <w:pStyle w:val="Normal"/>
        <w:keepNext w:val="false"/>
        <w:spacing w:lineRule="exact" w:line="210" w:before="0" w:after="40"/>
        <w:jc w:val="left"/>
        <w:rPr/>
      </w:pPr>
      <w:r>
        <w:rPr>
          <w:b w:val="false"/>
          <w:i/>
          <w:color w:val="2C3E50"/>
          <w:sz w:val="17"/>
        </w:rPr>
        <w:t xml:space="preserve">Anticiper les risques avant qu'ils ne se concrétisent ; utiliser l'apprentissage automatique ; générer des alertes.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MP-062.T1 — Planifier et préparer le modèle prédictif des risques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MP-062.1  </w:t>
      </w:r>
      <w:r>
        <w:rPr>
          <w:b/>
          <w:i w:val="false"/>
          <w:color w:val="123A5F"/>
          <w:sz w:val="16"/>
        </w:rPr>
        <w:t>Collecter et nettoyer le modèle prédictif des risques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Et nettoyer le modèle prédictif des risques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98"/>
        <w:gridCol w:w="3420"/>
        <w:gridCol w:w="810"/>
        <w:gridCol w:w="2227"/>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Et nettoyer le modèle prédictif des risques</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Prédictions de risques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juil.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Alertes précoces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Alertes précoces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juil.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préventives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MP-062.2  </w:t>
      </w:r>
      <w:r>
        <w:rPr>
          <w:b/>
          <w:i w:val="false"/>
          <w:color w:val="123A5F"/>
          <w:sz w:val="16"/>
        </w:rPr>
        <w:t>Entraîner/valider le modèle prédictif des risques</w:t>
      </w:r>
      <w:r>
        <w:rPr>
          <w:b w:val="false"/>
          <w:i w:val="false"/>
          <w:color w:val="5A6B7B"/>
          <w:sz w:val="15"/>
        </w:rPr>
        <w:t xml:space="preserve">  (Responsable des risques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Entraîner/valider le modèle prédictif des risques. Entrées : Données historiques de risques ; Données de processus en temps réel ; Signaux externes.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rédigé avec l'assistant et revu par Responsable des risques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MP-062.3  </w:t>
      </w:r>
      <w:r>
        <w:rPr>
          <w:b/>
          <w:i w:val="false"/>
          <w:color w:val="123A5F"/>
          <w:sz w:val="16"/>
        </w:rPr>
        <w:t>Générer les prédictions du modèle prédictif des risques</w:t>
      </w:r>
      <w:r>
        <w:rPr>
          <w:b w:val="false"/>
          <w:i w:val="false"/>
          <w:color w:val="5A6B7B"/>
          <w:sz w:val="15"/>
        </w:rPr>
        <w:t xml:space="preserve">  (Responsable des risques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Générer les prédictions du modèle prédictif des risques. Entrées : Données historiques de risques ; Données de processus en temps réel ; Signaux externes.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rédigé avec l'assistant et revu par Responsable des risques : couvre ISO 9001.</w:t>
            </w:r>
          </w:p>
        </w:tc>
      </w:tr>
    </w:tbl>
    <w:p>
      <w:pPr>
        <w:pStyle w:val="Normal"/>
        <w:keepNext w:val="true"/>
        <w:spacing w:lineRule="exact" w:line="198" w:before="40" w:after="0"/>
        <w:jc w:val="left"/>
        <w:rPr/>
      </w:pPr>
      <w:r>
        <w:rPr>
          <w:b/>
          <w:i w:val="false"/>
          <w:color w:val="17A2B8"/>
          <w:sz w:val="16"/>
        </w:rPr>
        <w:t>Tâche MP-062.T2 — Exécuter les activités du modèle prédictif des risques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MP-062.4  </w:t>
      </w:r>
      <w:r>
        <w:rPr>
          <w:b/>
          <w:i w:val="false"/>
          <w:color w:val="123A5F"/>
          <w:sz w:val="16"/>
        </w:rPr>
        <w:t>Identifier les tendances du modèle prédictif des risques</w:t>
      </w:r>
      <w:r>
        <w:rPr>
          <w:b w:val="false"/>
          <w:i w:val="false"/>
          <w:color w:val="5A6B7B"/>
          <w:sz w:val="15"/>
        </w:rPr>
        <w:t xml:space="preserve">  (Responsable des risques · Éléments du registre)</w:t>
      </w:r>
      <w:r>
        <w:rPr>
          <w:b/>
          <w:i w:val="false"/>
          <w:color w:val="17A2B8"/>
          <w:sz w:val="15"/>
        </w:rPr>
        <w:t xml:space="preserve">  À saisir ▾</w:t>
      </w:r>
      <w:r>
        <w:rPr>
          <w:b/>
          <w:i w:val="false"/>
          <w:color w:val="123A5F"/>
          <w:sz w:val="15"/>
        </w:rPr>
        <w:t xml:space="preserve">  Tendances du modèle prédictif des risques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75"/>
        <w:gridCol w:w="3320"/>
        <w:gridCol w:w="810"/>
        <w:gridCol w:w="2351"/>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Tendances du modèle prédictif des risques</w:t>
            </w:r>
          </w:p>
        </w:tc>
        <w:tc>
          <w:tcPr>
            <w:tcW w:w="9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Prédictions de risques</w:t>
            </w:r>
          </w:p>
        </w:tc>
        <w:tc>
          <w:tcPr>
            <w:tcW w:w="9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juin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Alertes précoces</w:t>
            </w:r>
          </w:p>
        </w:tc>
        <w:tc>
          <w:tcPr>
            <w:tcW w:w="9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Alertes précoces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juin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préventives</w:t>
            </w:r>
          </w:p>
        </w:tc>
        <w:tc>
          <w:tcPr>
            <w:tcW w:w="9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 suivi par Responsable des risques.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MP-062.5  </w:t>
      </w:r>
      <w:r>
        <w:rPr>
          <w:b/>
          <w:i w:val="false"/>
          <w:color w:val="123A5F"/>
          <w:sz w:val="16"/>
        </w:rPr>
        <w:t>Déclencher les alertes du modèle prédictif des risques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les alertes du modèle prédictif des risques réalisé sur processus de réalisation principal ; Prédictions de risques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MP-062.6  </w:t>
      </w:r>
      <w:r>
        <w:rPr>
          <w:b/>
          <w:i w:val="false"/>
          <w:color w:val="123A5F"/>
          <w:sz w:val="16"/>
        </w:rPr>
        <w:t>Recommander des actions du modèle prédictif des risques</w:t>
      </w:r>
      <w:r>
        <w:rPr>
          <w:b w:val="false"/>
          <w:i w:val="false"/>
          <w:color w:val="5A6B7B"/>
          <w:sz w:val="15"/>
        </w:rPr>
        <w:t xml:space="preserve">  (Responsable des risques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des actions du modèle prédictif des risques réalisé sur processus de réalisation principal ; Prédictions de risques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MP-062.T3 — Vérifier, enregistrer et clôturer le modèle prédictif des risques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MP-062.7  </w:t>
      </w:r>
      <w:r>
        <w:rPr>
          <w:b/>
          <w:i w:val="false"/>
          <w:color w:val="123A5F"/>
          <w:sz w:val="16"/>
        </w:rPr>
        <w:t>Suivre la précision du modèle prédictif des risques</w:t>
      </w:r>
      <w:r>
        <w:rPr>
          <w:b w:val="false"/>
          <w:i w:val="false"/>
          <w:color w:val="5A6B7B"/>
          <w:sz w:val="15"/>
        </w:rPr>
        <w:t xml:space="preserve">  (Responsable des risques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9"/>
        <w:gridCol w:w="5967"/>
        <w:gridCol w:w="1079"/>
        <w:gridCol w:w="555"/>
      </w:tblGrid>
      <w:tr>
        <w:trPr>
          <w:tblHeader w:val="true"/>
          <w:cantSplit w:val="true"/>
        </w:trPr>
        <w:tc>
          <w:tcPr>
            <w:tcW w:w="26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5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6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KPI-23 — Précision des alertes prédictives</w:t>
            </w:r>
          </w:p>
        </w:tc>
        <w:tc>
          <w:tcPr>
            <w:tcW w:w="5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Précision des alertes prédictives mesure le résultat de ce macro-processus (Prédictions de risques)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69.4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70%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MP-062.8  </w:t>
      </w:r>
      <w:r>
        <w:rPr>
          <w:b/>
          <w:i w:val="false"/>
          <w:color w:val="123A5F"/>
          <w:sz w:val="16"/>
        </w:rPr>
        <w:t>Réentraîner le modèle prédictif des risques</w:t>
      </w:r>
      <w:r>
        <w:rPr>
          <w:b w:val="false"/>
          <w:i w:val="false"/>
          <w:color w:val="5A6B7B"/>
          <w:sz w:val="15"/>
        </w:rPr>
        <w:t xml:space="preserve">  (Responsable des risques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73"/>
        <w:gridCol w:w="1767"/>
        <w:gridCol w:w="2751"/>
      </w:tblGrid>
      <w:tr>
        <w:trPr>
          <w:tblHeader w:val="true"/>
          <w:cantSplit w:val="true"/>
        </w:trPr>
        <w:tc>
          <w:tcPr>
            <w:tcW w:w="57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7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mis à jour : Utilisation d'une version obsolète d'un document.</w:t>
            </w:r>
          </w:p>
        </w:tc>
        <w:tc>
          <w:tcPr>
            <w:tcW w:w="17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MP-062.9  </w:t>
      </w:r>
      <w:r>
        <w:rPr>
          <w:b/>
          <w:i w:val="false"/>
          <w:color w:val="123A5F"/>
          <w:sz w:val="16"/>
        </w:rPr>
        <w:t>Rendre compte de l'état du modèle prédictif des risques</w:t>
      </w:r>
      <w:r>
        <w:rPr>
          <w:b w:val="false"/>
          <w:i w:val="false"/>
          <w:color w:val="5A6B7B"/>
          <w:sz w:val="15"/>
        </w:rPr>
        <w:t xml:space="preserve">  (Responsable des risques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55"/>
        <w:gridCol w:w="696"/>
        <w:gridCol w:w="833"/>
        <w:gridCol w:w="6107"/>
        <w:gridCol w:w="1600"/>
      </w:tblGrid>
      <w:tr>
        <w:trPr>
          <w:tblHeader w:val="true"/>
          <w:cantSplit w:val="true"/>
        </w:trPr>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2026-08-15</w:t>
            </w:r>
          </w:p>
        </w:tc>
        <w:tc>
          <w:tcPr>
            <w:tcW w:w="61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 ce qui change pour vous et ce qu'il faut faire avant le 2026-08-29.</w:t>
            </w:r>
          </w:p>
        </w:tc>
        <w:tc>
          <w:tcPr>
            <w:tcW w:w="16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des risques</w:t>
            </w:r>
          </w:p>
        </w:tc>
      </w:tr>
      <w:tr>
        <w:trPr>
          <w:cantSplit w:val="true"/>
        </w:trPr>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Comité des risques</w:t>
            </w:r>
          </w:p>
        </w:tc>
        <w:tc>
          <w:tcPr>
            <w:tcW w:w="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2026-08-17</w:t>
            </w:r>
          </w:p>
        </w:tc>
        <w:tc>
          <w:tcPr>
            <w:tcW w:w="61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Alertes précoces : ce qui change pour vous et ce qu'il faut faire avant le 2026-08-29.</w:t>
            </w:r>
          </w:p>
        </w:tc>
        <w:tc>
          <w:tcPr>
            <w:tcW w:w="16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des risques</w:t>
            </w:r>
          </w:p>
        </w:tc>
      </w:tr>
    </w:tbl>
    <w:p>
      <w:pPr>
        <w:pStyle w:val="Heading3"/>
        <w:rPr/>
      </w:pPr>
      <w:r>
        <w:rPr/>
        <w:t>DMS002 (MP-063) — Veille réglementaire automatisée</w:t>
      </w:r>
    </w:p>
    <w:p>
      <w:pPr>
        <w:pStyle w:val="Normal"/>
        <w:keepNext w:val="false"/>
        <w:spacing w:lineRule="exact" w:line="210" w:before="0" w:after="40"/>
        <w:jc w:val="left"/>
        <w:rPr/>
      </w:pPr>
      <w:r>
        <w:rPr>
          <w:b w:val="false"/>
          <w:i/>
          <w:color w:val="2C3E50"/>
          <w:sz w:val="17"/>
        </w:rPr>
        <w:t xml:space="preserve">Surveiller les évolutions réglementaires ; évaluer l'impact ; alerter ; mettre à jour les obligations.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MP-063.T1 — Planifier et préparer la veille réglementaire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MP-063.1  </w:t>
      </w:r>
      <w:r>
        <w:rPr>
          <w:b/>
          <w:i w:val="false"/>
          <w:color w:val="123A5F"/>
          <w:sz w:val="16"/>
        </w:rPr>
        <w:t>Agréger les flux de la veille réglementaire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Agréger les flux de la veille réglementaire : réalisé par le moteur DynamicMS ; Alertes réglementaires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MP-063.2  </w:t>
      </w:r>
      <w:r>
        <w:rPr>
          <w:b/>
          <w:i w:val="false"/>
          <w:color w:val="123A5F"/>
          <w:sz w:val="16"/>
        </w:rPr>
        <w:t>Appliquer le TALN de la veille réglementaire</w:t>
      </w:r>
      <w:r>
        <w:rPr>
          <w:b w:val="false"/>
          <w:i w:val="false"/>
          <w:color w:val="5A6B7B"/>
          <w:sz w:val="15"/>
        </w:rPr>
        <w:t xml:space="preserve">  (Responsable conformité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le TALN de la veille réglementaire. Entrées : Flux réglementaires ; Bases de données juridiques ; Données juridictionnelles.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Alertes réglementaires rédigé avec l'assistant et revu par Responsable conformité : couvre ISO 9001.</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MP-063.3  </w:t>
      </w:r>
      <w:r>
        <w:rPr>
          <w:b/>
          <w:i w:val="false"/>
          <w:color w:val="123A5F"/>
          <w:sz w:val="16"/>
        </w:rPr>
        <w:t>Évaluer l'impact de la veille réglementaire</w:t>
      </w:r>
      <w:r>
        <w:rPr>
          <w:b w:val="false"/>
          <w:i w:val="false"/>
          <w:color w:val="5A6B7B"/>
          <w:sz w:val="15"/>
        </w:rPr>
        <w:t xml:space="preserve">  (Responsable conformité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3.9</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3.9/5.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62"/>
        <w:gridCol w:w="743"/>
        <w:gridCol w:w="811"/>
        <w:gridCol w:w="5274"/>
      </w:tblGrid>
      <w:tr>
        <w:trPr>
          <w:tblHeader w:val="true"/>
          <w:cantSplit w:val="true"/>
        </w:trPr>
        <w:tc>
          <w:tcPr>
            <w:tcW w:w="3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Alertes réglementaires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Alertes réglementaires revu le 2026-08-10 ; 2 écarts corrigés.</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Évaluations d'impact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Évaluations d'impact.</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MP-063.T2 — Exécuter les activités de la veille réglementaire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MP-063.4  </w:t>
      </w:r>
      <w:r>
        <w:rPr>
          <w:b/>
          <w:i w:val="false"/>
          <w:color w:val="123A5F"/>
          <w:sz w:val="16"/>
        </w:rPr>
        <w:t>Classer l'urgence de la veille réglementaire</w:t>
      </w:r>
      <w:r>
        <w:rPr>
          <w:b w:val="false"/>
          <w:i w:val="false"/>
          <w:color w:val="5A6B7B"/>
          <w:sz w:val="15"/>
        </w:rPr>
        <w:t xml:space="preserve">  (Responsable conformité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3.8</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3.8/5.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62"/>
        <w:gridCol w:w="743"/>
        <w:gridCol w:w="811"/>
        <w:gridCol w:w="5274"/>
      </w:tblGrid>
      <w:tr>
        <w:trPr>
          <w:tblHeader w:val="true"/>
          <w:cantSplit w:val="true"/>
        </w:trPr>
        <w:tc>
          <w:tcPr>
            <w:tcW w:w="3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Alertes réglementaires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Alertes réglementaires revu le 2026-08-11 ; 2 écarts corrigés.</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Évaluations d'impact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Évaluations d'impact.</w:t>
            </w:r>
          </w:p>
        </w:tc>
      </w:tr>
      <w:tr>
        <w:trPr>
          <w:cantSplit w:val="true"/>
        </w:trPr>
        <w:tc>
          <w:tcPr>
            <w:tcW w:w="3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MP-063.5  </w:t>
      </w:r>
      <w:r>
        <w:rPr>
          <w:b/>
          <w:i w:val="false"/>
          <w:color w:val="123A5F"/>
          <w:sz w:val="16"/>
        </w:rPr>
        <w:t>Alerter les responsables des changements réglementaires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695"/>
        <w:gridCol w:w="833"/>
        <w:gridCol w:w="6333"/>
        <w:gridCol w:w="1597"/>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3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2026-08-17</w:t>
            </w:r>
          </w:p>
        </w:tc>
        <w:tc>
          <w:tcPr>
            <w:tcW w:w="63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Alertes réglementaires : ce qui change pour vous et ce qu'il faut faire avant le 2026-08-31.</w:t>
            </w:r>
          </w:p>
        </w:tc>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2026-08-19</w:t>
            </w:r>
          </w:p>
        </w:tc>
        <w:tc>
          <w:tcPr>
            <w:tcW w:w="63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d'impact : ce qui change pour vous et ce qu'il faut faire avant le 2026-08-31.</w:t>
            </w:r>
          </w:p>
        </w:tc>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MP-063.6  </w:t>
      </w:r>
      <w:r>
        <w:rPr>
          <w:b/>
          <w:i w:val="false"/>
          <w:color w:val="123A5F"/>
          <w:sz w:val="16"/>
        </w:rPr>
        <w:t>Mettre à jour le registre de la veille réglementaire</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90"/>
        <w:gridCol w:w="2450"/>
        <w:gridCol w:w="2751"/>
      </w:tblGrid>
      <w:tr>
        <w:trPr>
          <w:tblHeader w:val="true"/>
          <w:cantSplit w:val="true"/>
        </w:trPr>
        <w:tc>
          <w:tcPr>
            <w:tcW w:w="50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4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0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Alertes réglementaires mis à jour : spécification non respectée.</w:t>
            </w:r>
          </w:p>
        </w:tc>
        <w:tc>
          <w:tcPr>
            <w:tcW w:w="24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MP-063.T3 — Vérifier, enregistrer et clôturer la veille réglementaire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MP-063.7  </w:t>
      </w:r>
      <w:r>
        <w:rPr>
          <w:b/>
          <w:i w:val="false"/>
          <w:color w:val="123A5F"/>
          <w:sz w:val="16"/>
        </w:rPr>
        <w:t>Recommander des actions de la veille réglementaire</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des actions de la veille réglementaire réalisé sur processus de réalisation principal ; Alertes réglementaires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MP-063.8  </w:t>
      </w:r>
      <w:r>
        <w:rPr>
          <w:b/>
          <w:i w:val="false"/>
          <w:color w:val="123A5F"/>
          <w:sz w:val="16"/>
        </w:rPr>
        <w:t>Suivre la mise en œuvre de la veille réglementaire</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(Alertes réglementaires)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(Alertes réglementaires)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MP-063.9  </w:t>
      </w:r>
      <w:r>
        <w:rPr>
          <w:b/>
          <w:i w:val="false"/>
          <w:color w:val="123A5F"/>
          <w:sz w:val="16"/>
        </w:rPr>
        <w:t>Rendre compte de l'état de la veille réglementaire</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695"/>
        <w:gridCol w:w="833"/>
        <w:gridCol w:w="6333"/>
        <w:gridCol w:w="1597"/>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3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2026-08-21</w:t>
            </w:r>
          </w:p>
        </w:tc>
        <w:tc>
          <w:tcPr>
            <w:tcW w:w="63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Alertes réglementaires : ce qui change pour vous et ce qu'il faut faire avant le 2026-09-04.</w:t>
            </w:r>
          </w:p>
        </w:tc>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2026-08-23</w:t>
            </w:r>
          </w:p>
        </w:tc>
        <w:tc>
          <w:tcPr>
            <w:tcW w:w="63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Évaluations d'impact : ce qui change pour vous et ce qu'il faut faire avant le 2026-09-04.</w:t>
            </w:r>
          </w:p>
        </w:tc>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Heading3"/>
        <w:rPr/>
      </w:pPr>
      <w:r>
        <w:rPr/>
        <w:t>DMS003 (MP-064) — Correspondance automatisée multi-normes</w:t>
      </w:r>
    </w:p>
    <w:p>
      <w:pPr>
        <w:pStyle w:val="Normal"/>
        <w:keepNext w:val="false"/>
        <w:spacing w:lineRule="exact" w:line="210" w:before="0" w:after="40"/>
        <w:jc w:val="left"/>
        <w:rPr/>
      </w:pPr>
      <w:r>
        <w:rPr>
          <w:b w:val="false"/>
          <w:i/>
          <w:color w:val="2C3E50"/>
          <w:sz w:val="17"/>
        </w:rPr>
        <w:t xml:space="preserve">Mettre en correspondance les exigences entre normes ; identifier recouvrements/écarts ; générer un cadre unifié.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MP-064.T1 — Planifier et préparer la correspondance multi-normes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MP-064.1  </w:t>
      </w:r>
      <w:r>
        <w:rPr>
          <w:b/>
          <w:i w:val="false"/>
          <w:color w:val="123A5F"/>
          <w:sz w:val="16"/>
        </w:rPr>
        <w:t>Ingérer les données de la correspondance multi-normes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Ingérer les données de la correspondance multi-normes : réalisé par le moteur DynamicMS ; Matrice de correspondance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MP-064.2  </w:t>
      </w:r>
      <w:r>
        <w:rPr>
          <w:b/>
          <w:i w:val="false"/>
          <w:color w:val="123A5F"/>
          <w:sz w:val="16"/>
        </w:rPr>
        <w:t>Appliquer la correspondance de la correspondance multi-normes</w:t>
      </w:r>
      <w:r>
        <w:rPr>
          <w:b w:val="false"/>
          <w:i w:val="false"/>
          <w:color w:val="5A6B7B"/>
          <w:sz w:val="15"/>
        </w:rPr>
        <w:t xml:space="preserve">  (Responsable conformité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835"/>
        <w:gridCol w:w="2930"/>
        <w:gridCol w:w="3526"/>
      </w:tblGrid>
      <w:tr>
        <w:trPr>
          <w:tblHeader w:val="true"/>
          <w:cantSplit w:val="true"/>
        </w:trPr>
        <w:tc>
          <w:tcPr>
            <w:tcW w:w="3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Appliquer la correspondance de la correspondance multi-normes</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Matrice de correspondance</w:t>
            </w:r>
          </w:p>
        </w:tc>
      </w:tr>
      <w:tr>
        <w:trPr>
          <w:cantSplit w:val="true"/>
        </w:trPr>
        <w:tc>
          <w:tcPr>
            <w:tcW w:w="3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c>
          <w:tcPr>
            <w:tcW w:w="35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MP-064.3  </w:t>
      </w:r>
      <w:r>
        <w:rPr>
          <w:b/>
          <w:i w:val="false"/>
          <w:color w:val="123A5F"/>
          <w:sz w:val="16"/>
        </w:rPr>
        <w:t>Identifier recouvrements/écarts de la correspondance multi-normes</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Recouvrements/écarts de la correspondance multi-normes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59"/>
        <w:gridCol w:w="3378"/>
        <w:gridCol w:w="810"/>
        <w:gridCol w:w="2309"/>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Recouvrements/écarts de la correspondance multi-normes</w:t>
            </w:r>
          </w:p>
        </w:tc>
        <w:tc>
          <w:tcPr>
            <w:tcW w:w="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Matrice de correspondance</w:t>
            </w:r>
          </w:p>
        </w:tc>
        <w:tc>
          <w:tcPr>
            <w:tcW w:w="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Matrice de correspondance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Analyse des recouvrements</w:t>
            </w:r>
          </w:p>
        </w:tc>
        <w:tc>
          <w:tcPr>
            <w:tcW w:w="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Analyse des recouvrements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juil.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Analyse des écarts</w:t>
            </w:r>
          </w:p>
        </w:tc>
        <w:tc>
          <w:tcPr>
            <w:tcW w:w="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Matrice de correspondance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juin 2026</w:t>
            </w:r>
          </w:p>
        </w:tc>
      </w:tr>
    </w:tbl>
    <w:p>
      <w:pPr>
        <w:pStyle w:val="Normal"/>
        <w:keepNext w:val="true"/>
        <w:spacing w:lineRule="exact" w:line="198" w:before="40" w:after="0"/>
        <w:jc w:val="left"/>
        <w:rPr/>
      </w:pPr>
      <w:r>
        <w:rPr>
          <w:b/>
          <w:i w:val="false"/>
          <w:color w:val="17A2B8"/>
          <w:sz w:val="16"/>
        </w:rPr>
        <w:t>Tâche MP-064.T2 — Exécuter les activités de la correspondance multi-normes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MP-064.4  </w:t>
      </w:r>
      <w:r>
        <w:rPr>
          <w:b/>
          <w:i w:val="false"/>
          <w:color w:val="123A5F"/>
          <w:sz w:val="16"/>
        </w:rPr>
        <w:t>Générer la matrice de la correspondance multi-normes</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Générer la matrice de la correspondance multi-normes : réalisé par le moteur DynamicMS ; Matrice de correspondance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MP-064.5  </w:t>
      </w:r>
      <w:r>
        <w:rPr>
          <w:b/>
          <w:i w:val="false"/>
          <w:color w:val="123A5F"/>
          <w:sz w:val="16"/>
        </w:rPr>
        <w:t>Valider la correspondance multi-normes</w:t>
      </w:r>
      <w:r>
        <w:rPr>
          <w:b w:val="false"/>
          <w:i w:val="false"/>
          <w:color w:val="5A6B7B"/>
          <w:sz w:val="15"/>
        </w:rPr>
        <w:t xml:space="preserve">  (Responsable conformité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129"/>
        <w:gridCol w:w="748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1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4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1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c>
          <w:tcPr>
            <w:tcW w:w="74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de correspondance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27"/>
        <w:gridCol w:w="743"/>
        <w:gridCol w:w="4621"/>
      </w:tblGrid>
      <w:tr>
        <w:trPr>
          <w:tblHeader w:val="true"/>
          <w:cantSplit w:val="true"/>
        </w:trPr>
        <w:tc>
          <w:tcPr>
            <w:tcW w:w="49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6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Matrice de correspondance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de correspondance v1.0</w:t>
            </w:r>
          </w:p>
        </w:tc>
      </w:tr>
      <w:tr>
        <w:trPr>
          <w:cantSplit w:val="true"/>
        </w:trPr>
        <w:tc>
          <w:tcPr>
            <w:tcW w:w="49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6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MP-064.6  </w:t>
      </w:r>
      <w:r>
        <w:rPr>
          <w:b/>
          <w:i w:val="false"/>
          <w:color w:val="123A5F"/>
          <w:sz w:val="16"/>
        </w:rPr>
        <w:t>Publier la correspondance multi-normes</w:t>
      </w:r>
      <w:r>
        <w:rPr>
          <w:b w:val="false"/>
          <w:i w:val="false"/>
          <w:color w:val="5A6B7B"/>
          <w:sz w:val="15"/>
        </w:rPr>
        <w:t xml:space="preserve">  (Responsable conformité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HZ-UNI-QMS-DMS003-06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de correspondance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MP-064.T3 — Vérifier, enregistrer et clôturer la correspondance multi-normes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MP-064.7  </w:t>
      </w:r>
      <w:r>
        <w:rPr>
          <w:b/>
          <w:i w:val="false"/>
          <w:color w:val="123A5F"/>
          <w:sz w:val="16"/>
        </w:rPr>
        <w:t>Mettre à jour la correspondance multi-normes en cas de changement</w:t>
      </w:r>
      <w:r>
        <w:rPr>
          <w:b w:val="false"/>
          <w:i w:val="false"/>
          <w:color w:val="5A6B7B"/>
          <w:sz w:val="15"/>
        </w:rPr>
        <w:t xml:space="preserve">  (Responsable conformité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626"/>
        <w:gridCol w:w="1914"/>
        <w:gridCol w:w="2751"/>
      </w:tblGrid>
      <w:tr>
        <w:trPr>
          <w:tblHeader w:val="true"/>
          <w:cantSplit w:val="true"/>
        </w:trPr>
        <w:tc>
          <w:tcPr>
            <w:tcW w:w="56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9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de correspondance mis à jour : spécification non respectée.</w:t>
            </w:r>
          </w:p>
        </w:tc>
        <w:tc>
          <w:tcPr>
            <w:tcW w:w="19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Évolution réglementaire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MP-064.8  </w:t>
      </w:r>
      <w:r>
        <w:rPr>
          <w:b/>
          <w:i w:val="false"/>
          <w:color w:val="123A5F"/>
          <w:sz w:val="16"/>
        </w:rPr>
        <w:t>Rendre compte de la couverture de la correspondance multi-normes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72"/>
        <w:gridCol w:w="625"/>
        <w:gridCol w:w="834"/>
        <w:gridCol w:w="6126"/>
        <w:gridCol w:w="1534"/>
      </w:tblGrid>
      <w:tr>
        <w:trPr>
          <w:tblHeader w:val="true"/>
          <w:cantSplit w:val="true"/>
        </w:trPr>
        <w:tc>
          <w:tcPr>
            <w:tcW w:w="11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2026-08-22</w:t>
            </w:r>
          </w:p>
        </w:tc>
        <w:tc>
          <w:tcPr>
            <w:tcW w:w="6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Matrice de correspondance : ce qui change pour vous et ce qu'il faut faire avant le 2026-09-05.</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1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2026-08-24</w:t>
            </w:r>
          </w:p>
        </w:tc>
        <w:tc>
          <w:tcPr>
            <w:tcW w:w="6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Analyse des recouvrements : ce qui change pour vous et ce qu'il faut faire avant le 2026-09-05.</w:t>
            </w:r>
          </w:p>
        </w:tc>
        <w:tc>
          <w:tcPr>
            <w:tcW w:w="15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Heading3"/>
        <w:rPr/>
      </w:pPr>
      <w:r>
        <w:rPr/>
        <w:t>DMS004 (MP-065) — Génération intelligente de documents</w:t>
      </w:r>
    </w:p>
    <w:p>
      <w:pPr>
        <w:pStyle w:val="Normal"/>
        <w:keepNext w:val="false"/>
        <w:spacing w:lineRule="exact" w:line="210" w:before="0" w:after="40"/>
        <w:jc w:val="left"/>
        <w:rPr/>
      </w:pPr>
      <w:r>
        <w:rPr>
          <w:b w:val="false"/>
          <w:i/>
          <w:color w:val="2C3E50"/>
          <w:sz w:val="17"/>
        </w:rPr>
        <w:t xml:space="preserve">Générer automatiquement les documents ; garantir la conformité ; réduire l'effort.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MP-065.T1 — Planifier et préparer les documents générés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MP-065.1  </w:t>
      </w:r>
      <w:r>
        <w:rPr>
          <w:b/>
          <w:i w:val="false"/>
          <w:color w:val="123A5F"/>
          <w:sz w:val="16"/>
        </w:rPr>
        <w:t>Sélectionner un modèle des documents générés</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Un modèle des documents générés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15"/>
        <w:gridCol w:w="1031"/>
        <w:gridCol w:w="3861"/>
        <w:gridCol w:w="810"/>
        <w:gridCol w:w="2374"/>
      </w:tblGrid>
      <w:tr>
        <w:trPr>
          <w:tblHeader w:val="true"/>
          <w:cantSplit w:val="true"/>
        </w:trPr>
        <w:tc>
          <w:tcPr>
            <w:tcW w:w="22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 modèle des documents générés</w:t>
            </w:r>
          </w:p>
        </w:tc>
        <w:tc>
          <w:tcPr>
            <w:tcW w:w="10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générés</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générés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2026</w:t>
            </w:r>
          </w:p>
        </w:tc>
      </w:tr>
      <w:tr>
        <w:trPr>
          <w:cantSplit w:val="true"/>
        </w:trPr>
        <w:tc>
          <w:tcPr>
            <w:tcW w:w="2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Validation de conformité</w:t>
            </w:r>
          </w:p>
        </w:tc>
        <w:tc>
          <w:tcPr>
            <w:tcW w:w="10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Validation de conformité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juil. 2026</w:t>
            </w:r>
          </w:p>
        </w:tc>
      </w:tr>
      <w:tr>
        <w:trPr>
          <w:cantSplit w:val="true"/>
        </w:trPr>
        <w:tc>
          <w:tcPr>
            <w:tcW w:w="2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d'approbation</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générés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MP-065.2  </w:t>
      </w:r>
      <w:r>
        <w:rPr>
          <w:b/>
          <w:i w:val="false"/>
          <w:color w:val="123A5F"/>
          <w:sz w:val="16"/>
        </w:rPr>
        <w:t>Rassembler les données des documents générés</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Données des documents générés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82"/>
        <w:gridCol w:w="1018"/>
        <w:gridCol w:w="3838"/>
        <w:gridCol w:w="810"/>
        <w:gridCol w:w="2543"/>
      </w:tblGrid>
      <w:tr>
        <w:trPr>
          <w:tblHeader w:val="true"/>
          <w:cantSplit w:val="true"/>
        </w:trPr>
        <w:tc>
          <w:tcPr>
            <w:tcW w:w="2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des documents générés</w:t>
            </w:r>
          </w:p>
        </w:tc>
        <w:tc>
          <w:tcPr>
            <w:tcW w:w="10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8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générés</w:t>
            </w:r>
          </w:p>
        </w:tc>
        <w:tc>
          <w:tcPr>
            <w:tcW w:w="1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générés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juil.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Validation de conformité</w:t>
            </w:r>
          </w:p>
        </w:tc>
        <w:tc>
          <w:tcPr>
            <w:tcW w:w="10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8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Validation de conformité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juil.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d'approbation</w:t>
            </w:r>
          </w:p>
        </w:tc>
        <w:tc>
          <w:tcPr>
            <w:tcW w:w="1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8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générés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juil.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MP-065.3  </w:t>
      </w:r>
      <w:r>
        <w:rPr>
          <w:b/>
          <w:i w:val="false"/>
          <w:color w:val="123A5F"/>
          <w:sz w:val="16"/>
        </w:rPr>
        <w:t>Générer le brouillon des documents générés</w:t>
      </w:r>
      <w:r>
        <w:rPr>
          <w:b w:val="false"/>
          <w:i w:val="false"/>
          <w:color w:val="5A6B7B"/>
          <w:sz w:val="15"/>
        </w:rPr>
        <w:t xml:space="preserve">  (Gestionnaire documentaire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HZ-UNI-QMS-DMS004-03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générés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MP-065.T2 — Exécuter les activités des documents générés</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MP-065.4  </w:t>
      </w:r>
      <w:r>
        <w:rPr>
          <w:b/>
          <w:i w:val="false"/>
          <w:color w:val="123A5F"/>
          <w:sz w:val="16"/>
        </w:rPr>
        <w:t>Valider les documents générés par rapport aux normes</w:t>
      </w:r>
      <w:r>
        <w:rPr>
          <w:b w:val="false"/>
          <w:i w:val="false"/>
          <w:color w:val="5A6B7B"/>
          <w:sz w:val="15"/>
        </w:rPr>
        <w:t xml:space="preserve">  (Gestionnaire documentaire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516"/>
        <w:gridCol w:w="7099"/>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5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0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5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70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générés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89"/>
        <w:gridCol w:w="743"/>
        <w:gridCol w:w="4459"/>
      </w:tblGrid>
      <w:tr>
        <w:trPr>
          <w:tblHeader w:val="true"/>
          <w:cantSplit w:val="true"/>
        </w:trPr>
        <w:tc>
          <w:tcPr>
            <w:tcW w:w="5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4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générés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générés v1.0</w:t>
            </w:r>
          </w:p>
        </w:tc>
      </w:tr>
      <w:tr>
        <w:trPr>
          <w:cantSplit w:val="true"/>
        </w:trPr>
        <w:tc>
          <w:tcPr>
            <w:tcW w:w="5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4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MP-065.5  </w:t>
      </w:r>
      <w:r>
        <w:rPr>
          <w:b/>
          <w:i w:val="false"/>
          <w:color w:val="123A5F"/>
          <w:sz w:val="16"/>
        </w:rPr>
        <w:t>Soumettre les documents générés à relecture</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Soumettre les documents générés à relecture réalisé sur processus de réalisation principal ; Documents générés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MP-065.6  </w:t>
      </w:r>
      <w:r>
        <w:rPr>
          <w:b/>
          <w:i w:val="false"/>
          <w:color w:val="123A5F"/>
          <w:sz w:val="16"/>
        </w:rPr>
        <w:t>Publier les documents générés</w:t>
      </w:r>
      <w:r>
        <w:rPr>
          <w:b w:val="false"/>
          <w:i w:val="false"/>
          <w:color w:val="5A6B7B"/>
          <w:sz w:val="15"/>
        </w:rPr>
        <w:t xml:space="preserve">  (Gestionnaire documentaire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HZ-UNI-QMS-DMS004-06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générés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MP-065.T3 — Vérifier, enregistrer et clôturer les documents générés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MP-065.7  </w:t>
      </w:r>
      <w:r>
        <w:rPr>
          <w:b/>
          <w:i w:val="false"/>
          <w:color w:val="123A5F"/>
          <w:sz w:val="16"/>
        </w:rPr>
        <w:t>Suivre la version des documents générés</w:t>
      </w:r>
      <w:r>
        <w:rPr>
          <w:b w:val="false"/>
          <w:i w:val="false"/>
          <w:color w:val="5A6B7B"/>
          <w:sz w:val="15"/>
        </w:rPr>
        <w:t xml:space="preserve">  (Gestionnaire documentaire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(Documents générés)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(Documents générés)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MP-065.8  </w:t>
      </w:r>
      <w:r>
        <w:rPr>
          <w:b/>
          <w:i w:val="false"/>
          <w:color w:val="123A5F"/>
          <w:sz w:val="16"/>
        </w:rPr>
        <w:t>Archiver les documents générés</w:t>
      </w:r>
      <w:r>
        <w:rPr>
          <w:b w:val="false"/>
          <w:i w:val="false"/>
          <w:color w:val="5A6B7B"/>
          <w:sz w:val="15"/>
        </w:rPr>
        <w:t xml:space="preserve">  (Gestionnaire documentaire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528"/>
        <w:gridCol w:w="2617"/>
        <w:gridCol w:w="1146"/>
      </w:tblGrid>
      <w:tr>
        <w:trPr>
          <w:tblHeader w:val="true"/>
          <w:cantSplit w:val="true"/>
        </w:trPr>
        <w:tc>
          <w:tcPr>
            <w:tcW w:w="6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26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6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générés clôturé ; efficacité vérifiée sur le KPI et preuves classées.</w:t>
            </w:r>
          </w:p>
        </w:tc>
        <w:tc>
          <w:tcPr>
            <w:tcW w:w="26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2026-08-22</w:t>
            </w:r>
          </w:p>
        </w:tc>
      </w:tr>
    </w:tbl>
    <w:p>
      <w:pPr>
        <w:pStyle w:val="Heading3"/>
        <w:rPr/>
      </w:pPr>
      <w:r>
        <w:rPr/>
        <w:t>DMS005 (MP-066) — Simulation des processus par jumeau numérique</w:t>
      </w:r>
    </w:p>
    <w:p>
      <w:pPr>
        <w:pStyle w:val="Normal"/>
        <w:keepNext w:val="false"/>
        <w:spacing w:lineRule="exact" w:line="210" w:before="0" w:after="40"/>
        <w:jc w:val="left"/>
        <w:rPr/>
      </w:pPr>
      <w:r>
        <w:rPr>
          <w:b w:val="false"/>
          <w:i/>
          <w:color w:val="2C3E50"/>
          <w:sz w:val="17"/>
        </w:rPr>
        <w:t xml:space="preserve">Créer le jumeau numérique ; simuler des scénarios ; prédire les résultats ; optimiser la conception.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MP-066.T1 — Planifier et préparer le jumeau numérique des 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MP-066.1  </w:t>
      </w:r>
      <w:r>
        <w:rPr>
          <w:b/>
          <w:i w:val="false"/>
          <w:color w:val="123A5F"/>
          <w:sz w:val="16"/>
        </w:rPr>
        <w:t>Construire le jumeau numérique des processus</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Construire le jumeau numérique des processus réalisé sur processus de réalisation principal ; Modèle de jumeau numérique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MP-066.2  </w:t>
      </w:r>
      <w:r>
        <w:rPr>
          <w:b/>
          <w:i w:val="false"/>
          <w:color w:val="123A5F"/>
          <w:sz w:val="16"/>
        </w:rPr>
        <w:t>Calibrer le jumeau numérique des processus</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Calibrer le jumeau numérique des processus réalisé sur processus de réalisation principal ; Modèle de jumeau numérique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MP-066.3  </w:t>
      </w:r>
      <w:r>
        <w:rPr>
          <w:b/>
          <w:i w:val="false"/>
          <w:color w:val="123A5F"/>
          <w:sz w:val="16"/>
        </w:rPr>
        <w:t>Définir les scénarios du jumeau numérique des processus</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Scénarios du jumeau numérique des processus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041"/>
        <w:gridCol w:w="3485"/>
        <w:gridCol w:w="811"/>
        <w:gridCol w:w="2119"/>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Scénarios du jumeau numérique des processus</w:t>
            </w:r>
          </w:p>
        </w:tc>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Utilisation d'une version obsolète d'un document</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externe</w:t>
            </w:r>
          </w:p>
        </w:tc>
        <w:tc>
          <w:tcPr>
            <w:tcW w:w="34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 de jumeau numérique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Approbation non autorisée de documents gouvernés</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Enjeu externe</w:t>
            </w:r>
          </w:p>
        </w:tc>
        <w:tc>
          <w:tcPr>
            <w:tcW w:w="34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Résultats de simulation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juil.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SIPOC cible incomplet ou incohérent publié</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externe</w:t>
            </w:r>
          </w:p>
        </w:tc>
        <w:tc>
          <w:tcPr>
            <w:tcW w:w="34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 de jumeau numérique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juil.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Révision de ISO 9001</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Exigence</w:t>
            </w:r>
          </w:p>
        </w:tc>
        <w:tc>
          <w:tcPr>
            <w:tcW w:w="34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Résultats de simulation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juin 2026</w:t>
            </w:r>
          </w:p>
        </w:tc>
      </w:tr>
    </w:tbl>
    <w:p>
      <w:pPr>
        <w:pStyle w:val="Normal"/>
        <w:keepNext w:val="true"/>
        <w:spacing w:lineRule="exact" w:line="198" w:before="40" w:after="0"/>
        <w:jc w:val="left"/>
        <w:rPr/>
      </w:pPr>
      <w:r>
        <w:rPr>
          <w:b/>
          <w:i w:val="false"/>
          <w:color w:val="17A2B8"/>
          <w:sz w:val="16"/>
        </w:rPr>
        <w:t>Tâche MP-066.T2 — Exécuter les activités du jumeau numérique des 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MP-066.4  </w:t>
      </w:r>
      <w:r>
        <w:rPr>
          <w:b/>
          <w:i w:val="false"/>
          <w:color w:val="123A5F"/>
          <w:sz w:val="16"/>
        </w:rPr>
        <w:t>Lancer les simulations du jumeau numérique des processus</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Lancer les simulations du jumeau numérique des processus réalisé sur processus de réalisation principal ; Modèle de jumeau numérique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MP-066.5  </w:t>
      </w:r>
      <w:r>
        <w:rPr>
          <w:b/>
          <w:i w:val="false"/>
          <w:color w:val="123A5F"/>
          <w:sz w:val="16"/>
        </w:rPr>
        <w:t>Analyser les résultats du jumeau numérique des processus</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3.7</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3.7/5.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22"/>
        <w:gridCol w:w="743"/>
        <w:gridCol w:w="810"/>
        <w:gridCol w:w="5215"/>
      </w:tblGrid>
      <w:tr>
        <w:trPr>
          <w:tblHeader w:val="true"/>
          <w:cantSplit w:val="true"/>
        </w:trPr>
        <w:tc>
          <w:tcPr>
            <w:tcW w:w="35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 de jumeau numérique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revu le 2026-08-20 ; 2 écarts corrigés.</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Résultats de simulation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Résultats de simulation.</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MP-066.6  </w:t>
      </w:r>
      <w:r>
        <w:rPr>
          <w:b/>
          <w:i w:val="false"/>
          <w:color w:val="123A5F"/>
          <w:sz w:val="16"/>
        </w:rPr>
        <w:t>Comparer le jumeau numérique des processus</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22"/>
        <w:gridCol w:w="743"/>
        <w:gridCol w:w="810"/>
        <w:gridCol w:w="5215"/>
      </w:tblGrid>
      <w:tr>
        <w:trPr>
          <w:tblHeader w:val="true"/>
          <w:cantSplit w:val="true"/>
        </w:trPr>
        <w:tc>
          <w:tcPr>
            <w:tcW w:w="35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 de jumeau numérique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revu le 2026-08-22 ; 2 écarts corrigés.</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Résultats de simulation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Résultats de simulation.</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MP-066.T3 — Vérifier, enregistrer et clôturer le jumeau numérique des 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MP-066.7  </w:t>
      </w:r>
      <w:r>
        <w:rPr>
          <w:b/>
          <w:i w:val="false"/>
          <w:color w:val="123A5F"/>
          <w:sz w:val="16"/>
        </w:rPr>
        <w:t>Recommander la conception du jumeau numérique des processus</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la conception du jumeau numérique des processus réalisé sur processus de réalisation principal ; Modèle de jumeau numérique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MP-066.8  </w:t>
      </w:r>
      <w:r>
        <w:rPr>
          <w:b/>
          <w:i w:val="false"/>
          <w:color w:val="123A5F"/>
          <w:sz w:val="16"/>
        </w:rPr>
        <w:t>Valider le jumeau numérique des processus</w:t>
      </w:r>
      <w:r>
        <w:rPr>
          <w:b w:val="false"/>
          <w:i w:val="false"/>
          <w:color w:val="5A6B7B"/>
          <w:sz w:val="15"/>
        </w:rPr>
        <w:t xml:space="preserve">  (Responsable de la transformation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753"/>
        <w:gridCol w:w="6862"/>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6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24"/>
        <w:gridCol w:w="743"/>
        <w:gridCol w:w="4624"/>
      </w:tblGrid>
      <w:tr>
        <w:trPr>
          <w:tblHeader w:val="true"/>
          <w:cantSplit w:val="true"/>
        </w:trPr>
        <w:tc>
          <w:tcPr>
            <w:tcW w:w="49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6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 de jumeau numérique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v1.0</w:t>
            </w:r>
          </w:p>
        </w:tc>
      </w:tr>
      <w:tr>
        <w:trPr>
          <w:cantSplit w:val="true"/>
        </w:trPr>
        <w:tc>
          <w:tcPr>
            <w:tcW w:w="49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6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MP-066.9  </w:t>
      </w:r>
      <w:r>
        <w:rPr>
          <w:b/>
          <w:i w:val="false"/>
          <w:color w:val="123A5F"/>
          <w:sz w:val="16"/>
        </w:rPr>
        <w:t>Mettre à jour le jumeau numérique des processus</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36"/>
        <w:gridCol w:w="2404"/>
        <w:gridCol w:w="2751"/>
      </w:tblGrid>
      <w:tr>
        <w:trPr>
          <w:tblHeader w:val="true"/>
          <w:cantSplit w:val="true"/>
        </w:trPr>
        <w:tc>
          <w:tcPr>
            <w:tcW w:w="51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4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1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mis à jour : spécification non respectée.</w:t>
            </w:r>
          </w:p>
        </w:tc>
        <w:tc>
          <w:tcPr>
            <w:tcW w:w="24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DMS014 (MP-075) — Process mining en langage naturel</w:t>
      </w:r>
    </w:p>
    <w:p>
      <w:pPr>
        <w:pStyle w:val="Normal"/>
        <w:keepNext w:val="false"/>
        <w:spacing w:lineRule="exact" w:line="210" w:before="0" w:after="40"/>
        <w:jc w:val="left"/>
        <w:rPr/>
      </w:pPr>
      <w:r>
        <w:rPr>
          <w:b w:val="false"/>
          <w:i/>
          <w:color w:val="2C3E50"/>
          <w:sz w:val="17"/>
        </w:rPr>
        <w:t xml:space="preserve">Extraire des enseignements sur les processus à partir de textes ; détecter les écarts ; identifier les améliorations. </w:t>
      </w:r>
      <w:r>
        <w:rPr>
          <w:b w:val="false"/>
          <w:i w:val="false"/>
          <w:color w:val="5A6B7B"/>
          <w:sz w:val="17"/>
        </w:rPr>
        <w:t>Pilote : Responsable excellence des processus.</w:t>
      </w:r>
    </w:p>
    <w:p>
      <w:pPr>
        <w:pStyle w:val="Normal"/>
        <w:keepNext w:val="true"/>
        <w:spacing w:lineRule="exact" w:line="198" w:before="40" w:after="0"/>
        <w:jc w:val="left"/>
        <w:rPr/>
      </w:pPr>
      <w:r>
        <w:rPr>
          <w:b/>
          <w:i w:val="false"/>
          <w:color w:val="17A2B8"/>
          <w:sz w:val="16"/>
        </w:rPr>
        <w:t>Tâche MP-075.T1 — Planifier et préparer le process mining</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MP-075.1  </w:t>
      </w:r>
      <w:r>
        <w:rPr>
          <w:b/>
          <w:i w:val="false"/>
          <w:color w:val="123A5F"/>
          <w:sz w:val="16"/>
        </w:rPr>
        <w:t>Collecter les données du process mining</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Données du process mining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14"/>
        <w:gridCol w:w="1014"/>
        <w:gridCol w:w="4291"/>
        <w:gridCol w:w="810"/>
        <w:gridCol w:w="2362"/>
      </w:tblGrid>
      <w:tr>
        <w:trPr>
          <w:tblHeader w:val="true"/>
          <w:cantSplit w:val="true"/>
        </w:trPr>
        <w:tc>
          <w:tcPr>
            <w:tcW w:w="18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du process mining</w:t>
            </w:r>
          </w:p>
        </w:tc>
        <w:tc>
          <w:tcPr>
            <w:tcW w:w="1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w:t>
            </w:r>
          </w:p>
        </w:tc>
        <w:tc>
          <w:tcPr>
            <w:tcW w:w="1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d'écarts</w:t>
            </w:r>
          </w:p>
        </w:tc>
        <w:tc>
          <w:tcPr>
            <w:tcW w:w="1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2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d'écarts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août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d'amélioration</w:t>
            </w:r>
          </w:p>
        </w:tc>
        <w:tc>
          <w:tcPr>
            <w:tcW w:w="1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MP-075.2  </w:t>
      </w:r>
      <w:r>
        <w:rPr>
          <w:b/>
          <w:i w:val="false"/>
          <w:color w:val="123A5F"/>
          <w:sz w:val="16"/>
        </w:rPr>
        <w:t>Appliquer le TALN du process mining</w:t>
      </w:r>
      <w:r>
        <w:rPr>
          <w:b w:val="false"/>
          <w:i w:val="false"/>
          <w:color w:val="5A6B7B"/>
          <w:sz w:val="15"/>
        </w:rPr>
        <w:t xml:space="preserve">  (Responsable excellence des processus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Appliquer le TALN du process mining. Entrées : Journaux de processus ; Données textuelles ; E-mails.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rédigé avec l'assistant et revu par Responsable excellence des processus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MP-075.3  </w:t>
      </w:r>
      <w:r>
        <w:rPr>
          <w:b/>
          <w:i w:val="false"/>
          <w:color w:val="123A5F"/>
          <w:sz w:val="16"/>
        </w:rPr>
        <w:t>Construire les modèles du process mining</w:t>
      </w:r>
      <w:r>
        <w:rPr>
          <w:b w:val="false"/>
          <w:i w:val="false"/>
          <w:color w:val="5A6B7B"/>
          <w:sz w:val="15"/>
        </w:rPr>
        <w:t xml:space="preserve">  (Responsable excellence des processus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Construire les modèles du process mining. Entrées : Journaux de processus ; Données textuelles ; E-mails.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rédigé avec l'assistant et revu par Responsable excellence des processus : couvre ISO 9001.</w:t>
            </w:r>
          </w:p>
        </w:tc>
      </w:tr>
    </w:tbl>
    <w:p>
      <w:pPr>
        <w:pStyle w:val="Normal"/>
        <w:keepNext w:val="true"/>
        <w:spacing w:lineRule="exact" w:line="198" w:before="40" w:after="0"/>
        <w:jc w:val="left"/>
        <w:rPr/>
      </w:pPr>
      <w:r>
        <w:rPr>
          <w:b/>
          <w:i w:val="false"/>
          <w:color w:val="17A2B8"/>
          <w:sz w:val="16"/>
        </w:rPr>
        <w:t>Tâche MP-075.T2 — Exécuter les activités du process mining</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MP-075.4  </w:t>
      </w:r>
      <w:r>
        <w:rPr>
          <w:b/>
          <w:i w:val="false"/>
          <w:color w:val="123A5F"/>
          <w:sz w:val="16"/>
        </w:rPr>
        <w:t>Détecter les écarts du process mining</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Écarts du process mining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47"/>
        <w:gridCol w:w="982"/>
        <w:gridCol w:w="4146"/>
        <w:gridCol w:w="810"/>
        <w:gridCol w:w="2606"/>
      </w:tblGrid>
      <w:tr>
        <w:trPr>
          <w:tblHeader w:val="true"/>
          <w:cantSplit w:val="true"/>
        </w:trPr>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Écarts du process mining</w:t>
            </w:r>
          </w:p>
        </w:tc>
        <w:tc>
          <w:tcPr>
            <w:tcW w:w="9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6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w:t>
            </w:r>
          </w:p>
        </w:tc>
        <w:tc>
          <w:tcPr>
            <w:tcW w:w="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juil. 2026</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d'écarts</w:t>
            </w:r>
          </w:p>
        </w:tc>
        <w:tc>
          <w:tcPr>
            <w:tcW w:w="9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d'écarts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6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juil. 2026</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d'amélioration</w:t>
            </w:r>
          </w:p>
        </w:tc>
        <w:tc>
          <w:tcPr>
            <w:tcW w:w="9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juil.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MP-075.5  </w:t>
      </w:r>
      <w:r>
        <w:rPr>
          <w:b/>
          <w:i w:val="false"/>
          <w:color w:val="123A5F"/>
          <w:sz w:val="16"/>
        </w:rPr>
        <w:t>Identifier les goulets d'étranglement du process mining</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Goulets d'étranglement du process mining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935"/>
        <w:gridCol w:w="3555"/>
        <w:gridCol w:w="811"/>
        <w:gridCol w:w="2173"/>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Goulets d'étranglement du process mining</w:t>
            </w:r>
          </w:p>
        </w:tc>
        <w:tc>
          <w:tcPr>
            <w:tcW w:w="9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juil.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Rapports d'écarts</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Rapports d'écarts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juin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d'amélioration</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MP-075.6  </w:t>
      </w:r>
      <w:r>
        <w:rPr>
          <w:b/>
          <w:i w:val="false"/>
          <w:color w:val="123A5F"/>
          <w:sz w:val="16"/>
        </w:rPr>
        <w:t>Recommander des améliorations du process mining</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des améliorations du process mining réalisé sur processus de réalisation principal ; Modèles découverts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MP-075.T3 — Vérifier, enregistrer et clôturer le process mining</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MP-075.7  </w:t>
      </w:r>
      <w:r>
        <w:rPr>
          <w:b/>
          <w:i w:val="false"/>
          <w:color w:val="123A5F"/>
          <w:sz w:val="16"/>
        </w:rPr>
        <w:t>Valider le process mining</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2935"/>
        <w:gridCol w:w="6523"/>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9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5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2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65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Rapports d'écarts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671"/>
        <w:gridCol w:w="1523"/>
        <w:gridCol w:w="4097"/>
      </w:tblGrid>
      <w:tr>
        <w:trPr>
          <w:tblHeader w:val="true"/>
          <w:cantSplit w:val="true"/>
        </w:trPr>
        <w:tc>
          <w:tcPr>
            <w:tcW w:w="46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5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 complet</w:t>
            </w:r>
          </w:p>
        </w:tc>
        <w:tc>
          <w:tcPr>
            <w:tcW w:w="15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v1.0</w:t>
            </w:r>
          </w:p>
        </w:tc>
      </w:tr>
      <w:tr>
        <w:trPr>
          <w:cantSplit w:val="true"/>
        </w:trPr>
        <w:tc>
          <w:tcPr>
            <w:tcW w:w="46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15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4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6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5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MP-075.8  </w:t>
      </w:r>
      <w:r>
        <w:rPr>
          <w:b/>
          <w:i w:val="false"/>
          <w:color w:val="123A5F"/>
          <w:sz w:val="16"/>
        </w:rPr>
        <w:t>Mettre à jour les modèles du process mining</w:t>
      </w:r>
      <w:r>
        <w:rPr>
          <w:b w:val="false"/>
          <w:i w:val="false"/>
          <w:color w:val="5A6B7B"/>
          <w:sz w:val="15"/>
        </w:rPr>
        <w:t xml:space="preserve">  (Responsable excellence des processus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Mettre à jour les modèles du process mining. Entrées : Journaux de processus ; Données textuelles ; E-mails.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rédigé avec l'assistant et revu par Responsable excellence des processus : couvre ISO 9001.</w:t>
            </w:r>
          </w:p>
        </w:tc>
      </w:tr>
    </w:tbl>
    <w:p>
      <w:pPr>
        <w:pStyle w:val="Heading3"/>
        <w:rPr/>
      </w:pPr>
      <w:r>
        <w:rPr/>
        <w:t>DMS017 (MP-078) — Intelligence prédictive de conformité</w:t>
      </w:r>
    </w:p>
    <w:p>
      <w:pPr>
        <w:pStyle w:val="Normal"/>
        <w:keepNext w:val="false"/>
        <w:spacing w:lineRule="exact" w:line="210" w:before="0" w:after="40"/>
        <w:jc w:val="left"/>
        <w:rPr/>
      </w:pPr>
      <w:r>
        <w:rPr>
          <w:b w:val="false"/>
          <w:i/>
          <w:color w:val="2C3E50"/>
          <w:sz w:val="17"/>
        </w:rPr>
        <w:t xml:space="preserve">Anticiper les risques de conformité ; identifier les processus à risque ; recommander des actions ; réduire les NC.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MP-078.T1 — Planifier et préparer la prédiction de conformité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MP-078.1  </w:t>
      </w:r>
      <w:r>
        <w:rPr>
          <w:b/>
          <w:i w:val="false"/>
          <w:color w:val="123A5F"/>
          <w:sz w:val="16"/>
        </w:rPr>
        <w:t>Collecter les données de la prédiction de conformité</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Données de la prédiction de conformité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31"/>
        <w:gridCol w:w="3791"/>
        <w:gridCol w:w="810"/>
        <w:gridCol w:w="2075"/>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de la prédiction de conformité</w:t>
            </w:r>
          </w:p>
        </w:tc>
        <w:tc>
          <w:tcPr>
            <w:tcW w:w="9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Prédictions de risques de conformité</w:t>
            </w:r>
          </w:p>
        </w:tc>
        <w:tc>
          <w:tcPr>
            <w:tcW w:w="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de conformité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Liste des éléments à risque</w:t>
            </w:r>
          </w:p>
        </w:tc>
        <w:tc>
          <w:tcPr>
            <w:tcW w:w="9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Liste des éléments à risque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août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préventives</w:t>
            </w:r>
          </w:p>
        </w:tc>
        <w:tc>
          <w:tcPr>
            <w:tcW w:w="9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de conformité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MP-078.2  </w:t>
      </w:r>
      <w:r>
        <w:rPr>
          <w:b/>
          <w:i w:val="false"/>
          <w:color w:val="123A5F"/>
          <w:sz w:val="16"/>
        </w:rPr>
        <w:t>Entraîner les modèles de la prédiction de conformité</w:t>
      </w:r>
      <w:r>
        <w:rPr>
          <w:b w:val="false"/>
          <w:i w:val="false"/>
          <w:color w:val="5A6B7B"/>
          <w:sz w:val="15"/>
        </w:rPr>
        <w:t xml:space="preserve">  (Responsable conformité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Entraîner les modèles de la prédiction de conformité. Entrées : Données de conformité ; Constats d'audit ; Données de NC.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de conformité rédigé avec l'assistant et revu par Responsable conformité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MP-078.3  </w:t>
      </w:r>
      <w:r>
        <w:rPr>
          <w:b/>
          <w:i w:val="false"/>
          <w:color w:val="123A5F"/>
          <w:sz w:val="16"/>
        </w:rPr>
        <w:t>Anticiper les risques de la prédiction de conformité</w:t>
      </w:r>
      <w:r>
        <w:rPr>
          <w:b w:val="false"/>
          <w:i w:val="false"/>
          <w:color w:val="5A6B7B"/>
          <w:sz w:val="15"/>
        </w:rPr>
        <w:t xml:space="preserve">  (Responsable conformité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Anticiper les risques de la prédiction de conformité. Entrées : Données de conformité ; Constats d'audit ; Données de NC.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de conformité rédigé avec l'assistant et revu par Responsable conformité : couvre ISO 9001.</w:t>
            </w:r>
          </w:p>
        </w:tc>
      </w:tr>
    </w:tbl>
    <w:p>
      <w:pPr>
        <w:pStyle w:val="Normal"/>
        <w:keepNext w:val="true"/>
        <w:spacing w:lineRule="exact" w:line="198" w:before="40" w:after="0"/>
        <w:jc w:val="left"/>
        <w:rPr/>
      </w:pPr>
      <w:r>
        <w:rPr>
          <w:b/>
          <w:i w:val="false"/>
          <w:color w:val="17A2B8"/>
          <w:sz w:val="16"/>
        </w:rPr>
        <w:t>Tâche MP-078.T2 — Exécuter les activités de la prédiction de conformité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MP-078.4  </w:t>
      </w:r>
      <w:r>
        <w:rPr>
          <w:b/>
          <w:i w:val="false"/>
          <w:color w:val="123A5F"/>
          <w:sz w:val="16"/>
        </w:rPr>
        <w:t>Identifier la prédiction de conformité les éléments à risque</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Prédiction de conformité les éléments à risque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743"/>
        <w:gridCol w:w="3639"/>
        <w:gridCol w:w="810"/>
        <w:gridCol w:w="2263"/>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Prédiction de conformité les éléments à risque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Utilisation d'une version obsolète d'un document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Risque</w:t>
            </w:r>
          </w:p>
        </w:tc>
        <w:tc>
          <w:tcPr>
            <w:tcW w:w="3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de conformité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juil.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Approbation non autorisée de documents gouvernés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Risque</w:t>
            </w:r>
          </w:p>
        </w:tc>
        <w:tc>
          <w:tcPr>
            <w:tcW w:w="3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Liste des éléments à risque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Bulletin de veille réglementaire, juil.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SIPOC cible incomplet ou incohérent publié</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Risque</w:t>
            </w:r>
          </w:p>
        </w:tc>
        <w:tc>
          <w:tcPr>
            <w:tcW w:w="3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Prédictions de risques de conformité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Dossier d'évaluation fournisseurs, juin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Livraison tardive au client</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Risque</w:t>
            </w:r>
          </w:p>
        </w:tc>
        <w:tc>
          <w:tcPr>
            <w:tcW w:w="3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Liste des éléments à risque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2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Compte rendu de revue de direction, juin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MP-078.5  </w:t>
      </w:r>
      <w:r>
        <w:rPr>
          <w:b/>
          <w:i w:val="false"/>
          <w:color w:val="123A5F"/>
          <w:sz w:val="16"/>
        </w:rPr>
        <w:t>Recommander des actions de la prédiction de conformité</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des actions de la prédiction de conformité réalisé sur processus de réalisation principal ; Prédictions de risques de conformité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MP-078.6  </w:t>
      </w:r>
      <w:r>
        <w:rPr>
          <w:b/>
          <w:i w:val="false"/>
          <w:color w:val="123A5F"/>
          <w:sz w:val="16"/>
        </w:rPr>
        <w:t>Alerter la prédiction de conformité</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1068"/>
        <w:gridCol w:w="833"/>
        <w:gridCol w:w="6042"/>
        <w:gridCol w:w="1515"/>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10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2026-09-02</w:t>
            </w:r>
          </w:p>
        </w:tc>
        <w:tc>
          <w:tcPr>
            <w:tcW w:w="6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de conformité : ce qui change pour vous et ce qu'il faut faire avant le 2026-09-16.</w:t>
            </w:r>
          </w:p>
        </w:tc>
        <w:tc>
          <w:tcPr>
            <w:tcW w:w="15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10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2026-09-04</w:t>
            </w:r>
          </w:p>
        </w:tc>
        <w:tc>
          <w:tcPr>
            <w:tcW w:w="6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des éléments à risque : ce qui change pour vous et ce qu'il faut faire avant le 2026-09-16.</w:t>
            </w:r>
          </w:p>
        </w:tc>
        <w:tc>
          <w:tcPr>
            <w:tcW w:w="15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8" w:before="40" w:after="0"/>
        <w:jc w:val="left"/>
        <w:rPr/>
      </w:pPr>
      <w:r>
        <w:rPr>
          <w:b/>
          <w:i w:val="false"/>
          <w:color w:val="17A2B8"/>
          <w:sz w:val="16"/>
        </w:rPr>
        <w:t>Tâche MP-078.T3 — Vérifier, enregistrer et clôturer la prédiction de conformité</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MP-078.7  </w:t>
      </w:r>
      <w:r>
        <w:rPr>
          <w:b/>
          <w:i w:val="false"/>
          <w:color w:val="123A5F"/>
          <w:sz w:val="16"/>
        </w:rPr>
        <w:t>Suivre la précision de la prédiction de conformité</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(Prédictions de risques de conformité)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(Prédictions de risques de conformité)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MP-078.8  </w:t>
      </w:r>
      <w:r>
        <w:rPr>
          <w:b/>
          <w:i w:val="false"/>
          <w:color w:val="123A5F"/>
          <w:sz w:val="16"/>
        </w:rPr>
        <w:t>Rendre compte de l'état de la prédiction de conformité</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625"/>
        <w:gridCol w:w="833"/>
        <w:gridCol w:w="6393"/>
        <w:gridCol w:w="1607"/>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2026-09-01</w:t>
            </w:r>
          </w:p>
        </w:tc>
        <w:tc>
          <w:tcPr>
            <w:tcW w:w="6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Prédictions de risques de conformité : ce qui change pour vous et ce qu'il faut faire avant le 2026-09-15.</w:t>
            </w:r>
          </w:p>
        </w:tc>
        <w:tc>
          <w:tcPr>
            <w:tcW w:w="16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Direction</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2026-09-03</w:t>
            </w:r>
          </w:p>
        </w:tc>
        <w:tc>
          <w:tcPr>
            <w:tcW w:w="6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des éléments à risque : ce qui change pour vous et ce qu'il faut faire avant le 2026-09-15.</w:t>
            </w:r>
          </w:p>
        </w:tc>
        <w:tc>
          <w:tcPr>
            <w:tcW w:w="16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Heading3"/>
        <w:rPr/>
      </w:pPr>
      <w:r>
        <w:rPr/>
        <w:t>DMS019 (MP-080) — Impact en temps réel des changements réglementaires</w:t>
      </w:r>
    </w:p>
    <w:p>
      <w:pPr>
        <w:pStyle w:val="Normal"/>
        <w:keepNext w:val="false"/>
        <w:spacing w:lineRule="exact" w:line="210" w:before="0" w:after="40"/>
        <w:jc w:val="left"/>
        <w:rPr/>
      </w:pPr>
      <w:r>
        <w:rPr>
          <w:b w:val="false"/>
          <w:i/>
          <w:color w:val="2C3E50"/>
          <w:sz w:val="17"/>
        </w:rPr>
        <w:t xml:space="preserve">Évaluer l'impact réglementaire en temps réel ; identifier les éléments touchés ; recommander des actions.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MP-080.T1 — Planifier et préparer l'impact des changements réglementaires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MP-080.1  </w:t>
      </w:r>
      <w:r>
        <w:rPr>
          <w:b/>
          <w:i w:val="false"/>
          <w:color w:val="123A5F"/>
          <w:sz w:val="16"/>
        </w:rPr>
        <w:t>Détecter l'impact des changements réglementaires</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L'impact des changements réglementaires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989"/>
        <w:gridCol w:w="3554"/>
        <w:gridCol w:w="810"/>
        <w:gridCol w:w="2187"/>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L'impact des changements réglementaires</w:t>
            </w:r>
          </w:p>
        </w:tc>
        <w:tc>
          <w:tcPr>
            <w:tcW w:w="9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Évaluations d'impact</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Évaluations d'impact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Listes des processus touchés</w:t>
            </w:r>
          </w:p>
        </w:tc>
        <w:tc>
          <w:tcPr>
            <w:tcW w:w="9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Listes des processus touchés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août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d'actions</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Évaluations d'impact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MP-080.2  </w:t>
      </w:r>
      <w:r>
        <w:rPr>
          <w:b/>
          <w:i w:val="false"/>
          <w:color w:val="123A5F"/>
          <w:sz w:val="16"/>
        </w:rPr>
        <w:t>Évaluer l'impact des changements réglementaires</w:t>
      </w:r>
      <w:r>
        <w:rPr>
          <w:b w:val="false"/>
          <w:i w:val="false"/>
          <w:color w:val="5A6B7B"/>
          <w:sz w:val="15"/>
        </w:rPr>
        <w:t xml:space="preserve">  (Responsable conformité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59"/>
        <w:gridCol w:w="744"/>
        <w:gridCol w:w="810"/>
        <w:gridCol w:w="5177"/>
      </w:tblGrid>
      <w:tr>
        <w:trPr>
          <w:tblHeader w:val="true"/>
          <w:cantSplit w:val="true"/>
        </w:trPr>
        <w:tc>
          <w:tcPr>
            <w:tcW w:w="35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Évaluations d'impact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Évaluations d'impact revu le 2026-08-27 ; 2 écarts corrigés.</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Listes des processus touchés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Listes des processus touchés.</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MP-080.3  </w:t>
      </w:r>
      <w:r>
        <w:rPr>
          <w:b/>
          <w:i w:val="false"/>
          <w:color w:val="123A5F"/>
          <w:sz w:val="16"/>
        </w:rPr>
        <w:t>Identifier les éléments touchés de l'impact des changements réglementaires</w:t>
      </w:r>
      <w:r>
        <w:rPr>
          <w:b w:val="false"/>
          <w:i w:val="false"/>
          <w:color w:val="5A6B7B"/>
          <w:sz w:val="15"/>
        </w:rPr>
        <w:t xml:space="preserve">  (Responsable conformité · Éléments du registre)</w:t>
      </w:r>
      <w:r>
        <w:rPr>
          <w:b/>
          <w:i w:val="false"/>
          <w:color w:val="17A2B8"/>
          <w:sz w:val="15"/>
        </w:rPr>
        <w:t xml:space="preserve">  À saisir ▾</w:t>
      </w:r>
      <w:r>
        <w:rPr>
          <w:b/>
          <w:i w:val="false"/>
          <w:color w:val="123A5F"/>
          <w:sz w:val="15"/>
        </w:rPr>
        <w:t xml:space="preserve">  Éléments touchés de l'impact des changements réglementaires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54"/>
        <w:gridCol w:w="3374"/>
        <w:gridCol w:w="810"/>
        <w:gridCol w:w="2318"/>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touchés de l'impact des changements réglementaires</w:t>
            </w:r>
          </w:p>
        </w:tc>
        <w:tc>
          <w:tcPr>
            <w:tcW w:w="9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Évaluations d'impact</w:t>
            </w:r>
          </w:p>
        </w:tc>
        <w:tc>
          <w:tcPr>
            <w:tcW w:w="9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Évaluations d'impact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juil.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Listes des processus touchés</w:t>
            </w:r>
          </w:p>
        </w:tc>
        <w:tc>
          <w:tcPr>
            <w:tcW w:w="9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Listes des processus touchés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juil.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Recommandations d'actions</w:t>
            </w:r>
          </w:p>
        </w:tc>
        <w:tc>
          <w:tcPr>
            <w:tcW w:w="9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Évaluations d'impact ; suivi par Responsable conformité.</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juil. 2026</w:t>
            </w:r>
          </w:p>
        </w:tc>
      </w:tr>
    </w:tbl>
    <w:p>
      <w:pPr>
        <w:pStyle w:val="Normal"/>
        <w:keepNext w:val="true"/>
        <w:spacing w:lineRule="exact" w:line="198" w:before="40" w:after="0"/>
        <w:jc w:val="left"/>
        <w:rPr/>
      </w:pPr>
      <w:r>
        <w:rPr>
          <w:b/>
          <w:i w:val="false"/>
          <w:color w:val="17A2B8"/>
          <w:sz w:val="16"/>
        </w:rPr>
        <w:t>Tâche MP-080.T2 — Exécuter les activités de l'impact des changements réglementaires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MP-080.4  </w:t>
      </w:r>
      <w:r>
        <w:rPr>
          <w:b/>
          <w:i w:val="false"/>
          <w:color w:val="123A5F"/>
          <w:sz w:val="16"/>
        </w:rPr>
        <w:t>Recommander des actions de l'impact des changements réglementaires</w:t>
      </w:r>
      <w:r>
        <w:rPr>
          <w:b w:val="false"/>
          <w:i w:val="false"/>
          <w:color w:val="5A6B7B"/>
          <w:sz w:val="15"/>
        </w:rPr>
        <w:t xml:space="preserve">  (Responsable conformité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des actions de l'impact des changements réglementaires réalisé sur processus de réalisation principal ; Évaluations d'impact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MP-080.5  </w:t>
      </w:r>
      <w:r>
        <w:rPr>
          <w:b/>
          <w:i w:val="false"/>
          <w:color w:val="123A5F"/>
          <w:sz w:val="16"/>
        </w:rPr>
        <w:t>Alerter les propriétaires sur l'impact des changements réglementaires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63"/>
        <w:gridCol w:w="696"/>
        <w:gridCol w:w="833"/>
        <w:gridCol w:w="6074"/>
        <w:gridCol w:w="1525"/>
      </w:tblGrid>
      <w:tr>
        <w:trPr>
          <w:tblHeader w:val="true"/>
          <w:cantSplit w:val="true"/>
        </w:trPr>
        <w:tc>
          <w:tcPr>
            <w:tcW w:w="11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2026-09-02</w:t>
            </w:r>
          </w:p>
        </w:tc>
        <w:tc>
          <w:tcPr>
            <w:tcW w:w="6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Évaluations d'impact : ce qui change pour vous et ce qu'il faut faire avant le 2026-09-16.</w:t>
            </w:r>
          </w:p>
        </w:tc>
        <w:tc>
          <w:tcPr>
            <w:tcW w:w="15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1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2026-09-04</w:t>
            </w:r>
          </w:p>
        </w:tc>
        <w:tc>
          <w:tcPr>
            <w:tcW w:w="6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Listes des processus touchés : ce qui change pour vous et ce qu'il faut faire avant le 2026-09-16.</w:t>
            </w:r>
          </w:p>
        </w:tc>
        <w:tc>
          <w:tcPr>
            <w:tcW w:w="15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MP-080.6  </w:t>
      </w:r>
      <w:r>
        <w:rPr>
          <w:b/>
          <w:i w:val="false"/>
          <w:color w:val="123A5F"/>
          <w:sz w:val="16"/>
        </w:rPr>
        <w:t>Suivre la mise en œuvre de l'impact des changements réglementaires</w:t>
      </w:r>
      <w:r>
        <w:rPr>
          <w:b w:val="false"/>
          <w:i w:val="false"/>
          <w:color w:val="5A6B7B"/>
          <w:sz w:val="15"/>
        </w:rPr>
        <w:t xml:space="preserve">  (Responsable conformité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(Évaluations d'impact)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(Évaluations d'impact)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MP-080.T3 — Vérifier, enregistrer et clôturer l'impact des changements réglementaires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MP-080.7  </w:t>
      </w:r>
      <w:r>
        <w:rPr>
          <w:b/>
          <w:i w:val="false"/>
          <w:color w:val="123A5F"/>
          <w:sz w:val="16"/>
        </w:rPr>
        <w:t>Vérifier la conformité de l'impact des changements réglementaires</w:t>
      </w:r>
      <w:r>
        <w:rPr>
          <w:b w:val="false"/>
          <w:i w:val="false"/>
          <w:color w:val="5A6B7B"/>
          <w:sz w:val="15"/>
        </w:rPr>
        <w:t xml:space="preserve">  (Responsable conformité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4.6/5.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59"/>
        <w:gridCol w:w="744"/>
        <w:gridCol w:w="810"/>
        <w:gridCol w:w="5177"/>
      </w:tblGrid>
      <w:tr>
        <w:trPr>
          <w:tblHeader w:val="true"/>
          <w:cantSplit w:val="true"/>
        </w:trPr>
        <w:tc>
          <w:tcPr>
            <w:tcW w:w="35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Évaluations d'impact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Évaluations d'impact revu le 2026-09-01 ; 2 écarts corrigés.</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Listes des processus touchés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Listes des processus touchés.</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MP-080.8  </w:t>
      </w:r>
      <w:r>
        <w:rPr>
          <w:b/>
          <w:i w:val="false"/>
          <w:color w:val="123A5F"/>
          <w:sz w:val="16"/>
        </w:rPr>
        <w:t>Rendre compte de l'état de l'impact des changements réglementaires</w:t>
      </w:r>
      <w:r>
        <w:rPr>
          <w:b w:val="false"/>
          <w:i w:val="false"/>
          <w:color w:val="5A6B7B"/>
          <w:sz w:val="15"/>
        </w:rPr>
        <w:t xml:space="preserve">  (Responsable conformité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72"/>
        <w:gridCol w:w="625"/>
        <w:gridCol w:w="834"/>
        <w:gridCol w:w="6126"/>
        <w:gridCol w:w="1534"/>
      </w:tblGrid>
      <w:tr>
        <w:trPr>
          <w:tblHeader w:val="true"/>
          <w:cantSplit w:val="true"/>
        </w:trPr>
        <w:tc>
          <w:tcPr>
            <w:tcW w:w="11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6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Conformité</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2026-09-09</w:t>
            </w:r>
          </w:p>
        </w:tc>
        <w:tc>
          <w:tcPr>
            <w:tcW w:w="6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Évaluations d'impact : ce qui change pour vous et ce qu'il faut faire avant le 2026-09-23.</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conformité</w:t>
            </w:r>
          </w:p>
        </w:tc>
      </w:tr>
      <w:tr>
        <w:trPr>
          <w:cantSplit w:val="true"/>
        </w:trPr>
        <w:tc>
          <w:tcPr>
            <w:tcW w:w="11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2026-09-11</w:t>
            </w:r>
          </w:p>
        </w:tc>
        <w:tc>
          <w:tcPr>
            <w:tcW w:w="6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Listes des processus touchés : ce qui change pour vous et ce qu'il faut faire avant le 2026-09-23.</w:t>
            </w:r>
          </w:p>
        </w:tc>
        <w:tc>
          <w:tcPr>
            <w:tcW w:w="15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conformité</w:t>
            </w:r>
          </w:p>
        </w:tc>
      </w:tr>
    </w:tbl>
    <w:p>
      <w:pPr>
        <w:pStyle w:val="Heading3"/>
        <w:rPr/>
      </w:pPr>
      <w:r>
        <w:rPr/>
        <w:t>DMS027 (MP-088) — Explicabilité de l'IA et indice de confiance</w:t>
      </w:r>
    </w:p>
    <w:p>
      <w:pPr>
        <w:pStyle w:val="Normal"/>
        <w:keepNext w:val="false"/>
        <w:spacing w:lineRule="exact" w:line="210" w:before="0" w:after="40"/>
        <w:jc w:val="left"/>
        <w:rPr/>
      </w:pPr>
      <w:r>
        <w:rPr>
          <w:b w:val="false"/>
          <w:i/>
          <w:color w:val="2C3E50"/>
          <w:sz w:val="17"/>
        </w:rPr>
        <w:t xml:space="preserve">Journaliser les recommandations de l'IA avec leur indice de confiance ; fournir l'explicabilité ; humain dans la boucle.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MP-088.T1 — Planifier et préparer les explications de l'IA</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MP-088.1  </w:t>
      </w:r>
      <w:r>
        <w:rPr>
          <w:b/>
          <w:i w:val="false"/>
          <w:color w:val="123A5F"/>
          <w:sz w:val="16"/>
        </w:rPr>
        <w:t>Définir les exigences par agent</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Exigences par agent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744"/>
        <w:gridCol w:w="4890"/>
        <w:gridCol w:w="810"/>
        <w:gridCol w:w="2436"/>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Exigences par agent</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4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Journaux des recommandations de l'IA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MP-088.2  </w:t>
      </w:r>
      <w:r>
        <w:rPr>
          <w:b/>
          <w:i w:val="false"/>
          <w:color w:val="123A5F"/>
          <w:sz w:val="16"/>
        </w:rPr>
        <w:t>Journaliser les réponses de l'agent avec l'indice de confiance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Journaliser les réponses de l'agent avec l'indice de confiance : réalisé par le moteur DynamicMS ; Journaux des recommandations de l'IA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MP-088.3  </w:t>
      </w:r>
      <w:r>
        <w:rPr>
          <w:b/>
          <w:i w:val="false"/>
          <w:color w:val="123A5F"/>
          <w:sz w:val="16"/>
        </w:rPr>
        <w:t>Joindre les références des sources</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Joindre les références des sources réalisé sur processus de réalisation principal ; Journaux des recommandations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MP-088.T2 — Exécuter les activités des explications de l'IA</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MP-088.4  </w:t>
      </w:r>
      <w:r>
        <w:rPr>
          <w:b/>
          <w:i w:val="false"/>
          <w:color w:val="123A5F"/>
          <w:sz w:val="16"/>
        </w:rPr>
        <w:t>Permettre la revue humaine</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35"/>
        <w:gridCol w:w="3500"/>
        <w:gridCol w:w="4556"/>
      </w:tblGrid>
      <w:tr>
        <w:trPr>
          <w:tblHeader w:val="true"/>
          <w:cantSplit w:val="true"/>
        </w:trPr>
        <w:tc>
          <w:tcPr>
            <w:tcW w:w="22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2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la revue humaine</w:t>
            </w:r>
          </w:p>
        </w:tc>
        <w:tc>
          <w:tcPr>
            <w:tcW w:w="3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Journaux des recommandations de l'IA</w:t>
            </w:r>
          </w:p>
        </w:tc>
      </w:tr>
      <w:tr>
        <w:trPr>
          <w:cantSplit w:val="true"/>
        </w:trPr>
        <w:tc>
          <w:tcPr>
            <w:tcW w:w="22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4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MP-088.5  </w:t>
      </w:r>
      <w:r>
        <w:rPr>
          <w:b/>
          <w:i w:val="false"/>
          <w:color w:val="123A5F"/>
          <w:sz w:val="16"/>
        </w:rPr>
        <w:t>Suivre la précision des explications de l'IA</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(Journaux des recommandations de l'IA)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(Journaux des recommandations de l'IA)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MP-088.6  </w:t>
      </w:r>
      <w:r>
        <w:rPr>
          <w:b/>
          <w:i w:val="false"/>
          <w:color w:val="123A5F"/>
          <w:sz w:val="16"/>
        </w:rPr>
        <w:t>Générer les rapports des explications de l'IA</w:t>
      </w:r>
      <w:r>
        <w:rPr>
          <w:b w:val="false"/>
          <w:i w:val="false"/>
          <w:color w:val="5A6B7B"/>
          <w:sz w:val="15"/>
        </w:rPr>
        <w:t xml:space="preserve">  (Responsable de la transformation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HZ-UNI-QMS-DMS027-06</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Journaux des recommandations de l'IA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8" w:before="40" w:after="0"/>
        <w:jc w:val="left"/>
        <w:rPr/>
      </w:pPr>
      <w:r>
        <w:rPr>
          <w:b/>
          <w:i w:val="false"/>
          <w:color w:val="17A2B8"/>
          <w:sz w:val="16"/>
        </w:rPr>
        <w:t>Tâche MP-088.T3 — Vérifier, enregistrer et clôturer les explications de l'IA</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MP-088.7  </w:t>
      </w:r>
      <w:r>
        <w:rPr>
          <w:b/>
          <w:i w:val="false"/>
          <w:color w:val="123A5F"/>
          <w:sz w:val="16"/>
        </w:rPr>
        <w:t>Conduire des audits de biais</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des audits de biais réalisé sur processus de réalisation principal ; Journaux des recommandations de l'IA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MP-088.8  </w:t>
      </w:r>
      <w:r>
        <w:rPr>
          <w:b/>
          <w:i w:val="false"/>
          <w:color w:val="123A5F"/>
          <w:sz w:val="16"/>
        </w:rPr>
        <w:t>Mettre à jour les modèles des explications de l'IA</w:t>
      </w:r>
      <w:r>
        <w:rPr>
          <w:b w:val="false"/>
          <w:i w:val="false"/>
          <w:color w:val="5A6B7B"/>
          <w:sz w:val="15"/>
        </w:rPr>
        <w:t xml:space="preserve">  (Responsable de la transformation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Mettre à jour les modèles des explications de l'IA. Entrées : Résultats de l'IA ; Indices de confiance ; Références des sources.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Journaux des recommandations de l'IA rédigé avec l'assistant et revu par Responsable de la transformation : couvre ISO 9001.</w:t>
            </w:r>
          </w:p>
        </w:tc>
      </w:tr>
    </w:tbl>
    <w:p>
      <w:pPr>
        <w:pStyle w:val="Heading3"/>
        <w:rPr/>
      </w:pPr>
      <w:r>
        <w:rPr/>
        <w:t>DMS031 (MP-092) — Intégration des données IoT et capteurs</w:t>
      </w:r>
    </w:p>
    <w:p>
      <w:pPr>
        <w:pStyle w:val="Normal"/>
        <w:keepNext w:val="false"/>
        <w:spacing w:lineRule="exact" w:line="210" w:before="0" w:after="40"/>
        <w:jc w:val="left"/>
        <w:rPr/>
      </w:pPr>
      <w:r>
        <w:rPr>
          <w:b w:val="false"/>
          <w:i/>
          <w:color w:val="2C3E50"/>
          <w:sz w:val="17"/>
        </w:rPr>
        <w:t xml:space="preserve">Intégrer l'IoT/les équipements ; capter les données en temps réel ; déclencher alertes/workflows.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MP-092.T1 — Planifier et préparer les données des capteurs IoT</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MP-092.1  </w:t>
      </w:r>
      <w:r>
        <w:rPr>
          <w:b/>
          <w:i w:val="false"/>
          <w:color w:val="123A5F"/>
          <w:sz w:val="16"/>
        </w:rPr>
        <w:t>Définir l'architecture des données des capteurs IoT</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L'architecture des données des capteurs IoT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64"/>
        <w:gridCol w:w="3604"/>
        <w:gridCol w:w="810"/>
        <w:gridCol w:w="2078"/>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L'architecture des données des capteurs IoT</w:t>
            </w:r>
          </w:p>
        </w:tc>
        <w:tc>
          <w:tcPr>
            <w:tcW w:w="9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Données en temps réel</w:t>
            </w:r>
          </w:p>
        </w:tc>
        <w:tc>
          <w:tcPr>
            <w:tcW w:w="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Données en temps réel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Alertes automatisées</w:t>
            </w:r>
          </w:p>
        </w:tc>
        <w:tc>
          <w:tcPr>
            <w:tcW w:w="9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Alertes automatisées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août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Workflows déclenchés</w:t>
            </w:r>
          </w:p>
        </w:tc>
        <w:tc>
          <w:tcPr>
            <w:tcW w:w="9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Données en temps réel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MP-092.2  </w:t>
      </w:r>
      <w:r>
        <w:rPr>
          <w:b/>
          <w:i w:val="false"/>
          <w:color w:val="123A5F"/>
          <w:sz w:val="16"/>
        </w:rPr>
        <w:t>Connecter les données des capteurs IoT</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65"/>
        <w:gridCol w:w="3572"/>
        <w:gridCol w:w="3754"/>
      </w:tblGrid>
      <w:tr>
        <w:trPr>
          <w:tblHeader w:val="true"/>
          <w:cantSplit w:val="true"/>
        </w:trPr>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Connecter les données des capteurs IoT</w:t>
            </w:r>
          </w:p>
        </w:tc>
        <w:tc>
          <w:tcPr>
            <w:tcW w:w="3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Données en temps réel</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7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MP-092.3  </w:t>
      </w:r>
      <w:r>
        <w:rPr>
          <w:b/>
          <w:i w:val="false"/>
          <w:color w:val="123A5F"/>
          <w:sz w:val="16"/>
        </w:rPr>
        <w:t>Ingérer les flux des données des capteurs IoT</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Ingérer les flux des données des capteurs IoT : réalisé par le moteur DynamicMS ; Données en temps réel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MP-092.4  </w:t>
      </w:r>
      <w:r>
        <w:rPr>
          <w:b/>
          <w:i w:val="false"/>
          <w:color w:val="123A5F"/>
          <w:sz w:val="16"/>
        </w:rPr>
        <w:t>Détecter les dépassements de seuils et anomalies des capteurs</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Détecter les dépassements de seuils et anomalies des capteurs réalisé sur processus de réalisation principal ; Données en temps réel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MP-092.T2 — Exécuter les activités des données des capteurs IoT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MP-092.5  </w:t>
      </w:r>
      <w:r>
        <w:rPr>
          <w:b/>
          <w:i w:val="false"/>
          <w:color w:val="123A5F"/>
          <w:sz w:val="16"/>
        </w:rPr>
        <w:t>Déclencher les alertes des données des capteurs IoT</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Déclencher les alertes des données des capteurs IoT réalisé sur processus de réalisation principal ; Données en temps réel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MP-092.6  </w:t>
      </w:r>
      <w:r>
        <w:rPr>
          <w:b/>
          <w:i w:val="false"/>
          <w:color w:val="123A5F"/>
          <w:sz w:val="16"/>
        </w:rPr>
        <w:t>Corréler les données des capteurs IoT avec la qualité</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Corréler les données des capteurs IoT avec la qualité réalisé sur processus de réalisation principal ; Données en temps réel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MP-092.7  </w:t>
      </w:r>
      <w:r>
        <w:rPr>
          <w:b/>
          <w:i w:val="false"/>
          <w:color w:val="123A5F"/>
          <w:sz w:val="16"/>
        </w:rPr>
        <w:t>Exécuter les modèles prédictifs de qualité sur les données capteurs</w:t>
      </w:r>
      <w:r>
        <w:rPr>
          <w:b w:val="false"/>
          <w:i w:val="false"/>
          <w:color w:val="5A6B7B"/>
          <w:sz w:val="15"/>
        </w:rPr>
        <w:t xml:space="preserve">  (Responsable de la transformation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Exécuter les modèles prédictifs de qualité sur les données capteurs. Entrées : Données des capteurs ; Télémétrie ; Données environnementales.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Acceptée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Données en temps réel rédigé avec l'assistant et revu par Responsable de la transformation : couvre ISO 9001.</w:t>
            </w:r>
          </w:p>
        </w:tc>
      </w:tr>
    </w:tbl>
    <w:p>
      <w:pPr>
        <w:pStyle w:val="Normal"/>
        <w:keepNext w:val="true"/>
        <w:spacing w:lineRule="exact" w:line="198" w:before="40" w:after="0"/>
        <w:jc w:val="left"/>
        <w:rPr/>
      </w:pPr>
      <w:r>
        <w:rPr>
          <w:b/>
          <w:i w:val="false"/>
          <w:color w:val="17A2B8"/>
          <w:sz w:val="16"/>
        </w:rPr>
        <w:t>Tâche MP-092.T3 — Vérifier, enregistrer et clôturer les données des capteurs IoT</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MP-092.8  </w:t>
      </w:r>
      <w:r>
        <w:rPr>
          <w:b/>
          <w:i w:val="false"/>
          <w:color w:val="123A5F"/>
          <w:sz w:val="16"/>
        </w:rPr>
        <w:t>Stocker les séries temporelles des données des capteurs IoT</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Stocker les séries temporelles des données des capteurs IoT : réalisé par le moteur DynamicMS ; Données en temps réel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MP-092.9  </w:t>
      </w:r>
      <w:r>
        <w:rPr>
          <w:b/>
          <w:i w:val="false"/>
          <w:color w:val="123A5F"/>
          <w:sz w:val="16"/>
        </w:rPr>
        <w:t>Fournir des tableaux de bord des données des capteurs IoT</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694"/>
        <w:gridCol w:w="3217"/>
        <w:gridCol w:w="3380"/>
      </w:tblGrid>
      <w:tr>
        <w:trPr>
          <w:tblHeader w:val="true"/>
          <w:cantSplit w:val="true"/>
        </w:trPr>
        <w:tc>
          <w:tcPr>
            <w:tcW w:w="36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6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des tableaux de bord des données des capteurs IoT</w:t>
            </w:r>
          </w:p>
        </w:tc>
        <w:tc>
          <w:tcPr>
            <w:tcW w:w="32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Données en temps réel</w:t>
            </w:r>
          </w:p>
        </w:tc>
      </w:tr>
      <w:tr>
        <w:trPr>
          <w:cantSplit w:val="true"/>
        </w:trPr>
        <w:tc>
          <w:tcPr>
            <w:tcW w:w="36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MP-092.10  </w:t>
      </w:r>
      <w:r>
        <w:rPr>
          <w:b/>
          <w:i w:val="false"/>
          <w:color w:val="123A5F"/>
          <w:sz w:val="16"/>
        </w:rPr>
        <w:t>Rendre compte de la santé des données des capteurs IoT</w:t>
      </w:r>
      <w:r>
        <w:rPr>
          <w:b w:val="false"/>
          <w:i w:val="false"/>
          <w:color w:val="5A6B7B"/>
          <w:sz w:val="15"/>
        </w:rPr>
        <w:t xml:space="preserve">  (Responsable de la transformation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2"/>
        <w:gridCol w:w="987"/>
        <w:gridCol w:w="832"/>
        <w:gridCol w:w="5605"/>
        <w:gridCol w:w="2015"/>
      </w:tblGrid>
      <w:tr>
        <w:trPr>
          <w:tblHeader w:val="true"/>
          <w:cantSplit w:val="true"/>
        </w:trPr>
        <w:tc>
          <w:tcPr>
            <w:tcW w:w="8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20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8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Opérations</w:t>
            </w:r>
          </w:p>
        </w:tc>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2026-09-15</w:t>
            </w:r>
          </w:p>
        </w:tc>
        <w:tc>
          <w:tcPr>
            <w:tcW w:w="5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Données en temps réel : ce qui change pour vous et ce qu'il faut faire avant le 2026-09-29.</w:t>
            </w:r>
          </w:p>
        </w:tc>
        <w:tc>
          <w:tcPr>
            <w:tcW w:w="20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r>
      <w:tr>
        <w:trPr>
          <w:cantSplit w:val="true"/>
        </w:trPr>
        <w:tc>
          <w:tcPr>
            <w:tcW w:w="8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Équipes qualité</w:t>
            </w:r>
          </w:p>
        </w:tc>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2026-09-17</w:t>
            </w:r>
          </w:p>
        </w:tc>
        <w:tc>
          <w:tcPr>
            <w:tcW w:w="5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Alertes automatisées : ce qui change pour vous et ce qu'il faut faire avant le 2026-09-29.</w:t>
            </w:r>
          </w:p>
        </w:tc>
        <w:tc>
          <w:tcPr>
            <w:tcW w:w="20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r>
    </w:tbl>
    <w:p>
      <w:pPr>
        <w:pStyle w:val="Heading3"/>
        <w:rPr/>
      </w:pPr>
      <w:r>
        <w:rPr/>
        <w:t>DMS038 (MP-099) — Task mining et découverte automatisée des processus</w:t>
      </w:r>
    </w:p>
    <w:p>
      <w:pPr>
        <w:pStyle w:val="Normal"/>
        <w:keepNext w:val="false"/>
        <w:spacing w:lineRule="exact" w:line="210" w:before="0" w:after="40"/>
        <w:jc w:val="left"/>
        <w:rPr/>
      </w:pPr>
      <w:r>
        <w:rPr>
          <w:b w:val="false"/>
          <w:i/>
          <w:color w:val="2C3E50"/>
          <w:sz w:val="17"/>
        </w:rPr>
        <w:t xml:space="preserve">Découvrir les processus à partir des interactions ; identifier l'automatisation ; détecter les écarts. </w:t>
      </w:r>
      <w:r>
        <w:rPr>
          <w:b w:val="false"/>
          <w:i w:val="false"/>
          <w:color w:val="5A6B7B"/>
          <w:sz w:val="17"/>
        </w:rPr>
        <w:t>Pilote : Responsable excellence des processus.</w:t>
      </w:r>
    </w:p>
    <w:p>
      <w:pPr>
        <w:pStyle w:val="Normal"/>
        <w:keepNext w:val="true"/>
        <w:spacing w:lineRule="exact" w:line="198" w:before="40" w:after="0"/>
        <w:jc w:val="left"/>
        <w:rPr/>
      </w:pPr>
      <w:r>
        <w:rPr>
          <w:b/>
          <w:i w:val="false"/>
          <w:color w:val="17A2B8"/>
          <w:sz w:val="16"/>
        </w:rPr>
        <w:t>Tâche MP-099.T1 — Planifier et préparer le task mining</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MP-099.1  </w:t>
      </w:r>
      <w:r>
        <w:rPr>
          <w:b/>
          <w:i w:val="false"/>
          <w:color w:val="123A5F"/>
          <w:sz w:val="16"/>
        </w:rPr>
        <w:t>Collecter les données du task mining</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Données du task mining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13"/>
        <w:gridCol w:w="994"/>
        <w:gridCol w:w="4561"/>
        <w:gridCol w:w="810"/>
        <w:gridCol w:w="2313"/>
      </w:tblGrid>
      <w:tr>
        <w:trPr>
          <w:tblHeader w:val="true"/>
          <w:cantSplit w:val="true"/>
        </w:trPr>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Données du task mining</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5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août 2026</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Candidats à l'automatisation</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Candidats à l'automatisation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août 2026</w:t>
            </w:r>
          </w:p>
        </w:tc>
      </w:tr>
      <w:tr>
        <w:trPr>
          <w:cantSplit w:val="true"/>
        </w:trPr>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d'écarts</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MP-099.2  </w:t>
      </w:r>
      <w:r>
        <w:rPr>
          <w:b/>
          <w:i w:val="false"/>
          <w:color w:val="123A5F"/>
          <w:sz w:val="16"/>
        </w:rPr>
        <w:t>Appliquer le task mining</w:t>
      </w:r>
      <w:r>
        <w:rPr>
          <w:b w:val="false"/>
          <w:i w:val="false"/>
          <w:color w:val="5A6B7B"/>
          <w:sz w:val="15"/>
        </w:rPr>
        <w:t xml:space="preserve">  (Responsable excellence des processus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21"/>
        <w:gridCol w:w="3991"/>
        <w:gridCol w:w="3879"/>
      </w:tblGrid>
      <w:tr>
        <w:trPr>
          <w:tblHeader w:val="true"/>
          <w:cantSplit w:val="true"/>
        </w:trPr>
        <w:tc>
          <w:tcPr>
            <w:tcW w:w="24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9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4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Appliquer le task mining</w:t>
            </w:r>
          </w:p>
        </w:tc>
        <w:tc>
          <w:tcPr>
            <w:tcW w:w="39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Modèles découverts</w:t>
            </w:r>
          </w:p>
        </w:tc>
      </w:tr>
      <w:tr>
        <w:trPr>
          <w:cantSplit w:val="true"/>
        </w:trPr>
        <w:tc>
          <w:tcPr>
            <w:tcW w:w="24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9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excellence des processus</w:t>
            </w:r>
          </w:p>
        </w:tc>
        <w:tc>
          <w:tcPr>
            <w:tcW w:w="38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MP-099.3  </w:t>
      </w:r>
      <w:r>
        <w:rPr>
          <w:b/>
          <w:i w:val="false"/>
          <w:color w:val="123A5F"/>
          <w:sz w:val="16"/>
        </w:rPr>
        <w:t>Reconstituer les flux du task mining</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Reconstituer les flux du task mining réalisé sur processus de réalisation principal ; Modèles découverts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MP-099.4  </w:t>
      </w:r>
      <w:r>
        <w:rPr>
          <w:b/>
          <w:i w:val="false"/>
          <w:color w:val="123A5F"/>
          <w:sz w:val="16"/>
        </w:rPr>
        <w:t>Comparer le task mining au processus conçu</w:t>
      </w:r>
      <w:r>
        <w:rPr>
          <w:b w:val="false"/>
          <w:i w:val="false"/>
          <w:color w:val="5A6B7B"/>
          <w:sz w:val="15"/>
        </w:rPr>
        <w:t xml:space="preserve">  (Responsable excellence des processus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55"/>
        <w:gridCol w:w="744"/>
        <w:gridCol w:w="810"/>
        <w:gridCol w:w="5181"/>
      </w:tblGrid>
      <w:tr>
        <w:trPr>
          <w:tblHeader w:val="true"/>
          <w:cantSplit w:val="true"/>
        </w:trPr>
        <w:tc>
          <w:tcPr>
            <w:tcW w:w="3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revu le 2026-09-08 ; 2 écarts corrigés.</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Candidats à l'automatisation</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Candidats à l'automatisation.</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MP-099.T2 — Exécuter les activités du task mining</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MP-099.5  </w:t>
      </w:r>
      <w:r>
        <w:rPr>
          <w:b/>
          <w:i w:val="false"/>
          <w:color w:val="123A5F"/>
          <w:sz w:val="16"/>
        </w:rPr>
        <w:t>Identifier l'automatisation du task mining</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L'automatisation du task mining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15"/>
        <w:gridCol w:w="938"/>
        <w:gridCol w:w="4028"/>
        <w:gridCol w:w="809"/>
        <w:gridCol w:w="2301"/>
      </w:tblGrid>
      <w:tr>
        <w:trPr>
          <w:tblHeader w:val="true"/>
          <w:cantSplit w:val="true"/>
        </w:trPr>
        <w:tc>
          <w:tcPr>
            <w:tcW w:w="22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L'automatisation du task mining</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0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juil. 2026</w:t>
            </w:r>
          </w:p>
        </w:tc>
      </w:tr>
      <w:tr>
        <w:trPr>
          <w:cantSplit w:val="true"/>
        </w:trPr>
        <w:tc>
          <w:tcPr>
            <w:tcW w:w="2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Candidats à l'automatisation</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0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Candidats à l'automatisation ; suivi par Responsable excellence des processus.</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juil. 2026</w:t>
            </w:r>
          </w:p>
        </w:tc>
      </w:tr>
      <w:tr>
        <w:trPr>
          <w:cantSplit w:val="true"/>
        </w:trPr>
        <w:tc>
          <w:tcPr>
            <w:tcW w:w="2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Rapports d'écarts</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Modèles découverts ; suivi par Responsable excellence des processus.</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juil.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MP-099.6  </w:t>
      </w:r>
      <w:r>
        <w:rPr>
          <w:b/>
          <w:i w:val="false"/>
          <w:color w:val="123A5F"/>
          <w:sz w:val="16"/>
        </w:rPr>
        <w:t>Scorer le potentiel du task mining</w:t>
      </w:r>
      <w:r>
        <w:rPr>
          <w:b w:val="false"/>
          <w:i w:val="false"/>
          <w:color w:val="5A6B7B"/>
          <w:sz w:val="15"/>
        </w:rPr>
        <w:t xml:space="preserve">  (Responsable excellence des processus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4.3</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4.3/5.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55"/>
        <w:gridCol w:w="744"/>
        <w:gridCol w:w="810"/>
        <w:gridCol w:w="5181"/>
      </w:tblGrid>
      <w:tr>
        <w:trPr>
          <w:tblHeader w:val="true"/>
          <w:cantSplit w:val="true"/>
        </w:trPr>
        <w:tc>
          <w:tcPr>
            <w:tcW w:w="3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revu le 2026-09-11 ; 2 écarts corrigés.</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Candidats à l'automatisation</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Candidats à l'automatisation.</w:t>
            </w:r>
          </w:p>
        </w:tc>
      </w:tr>
      <w:tr>
        <w:trPr>
          <w:cantSplit w:val="true"/>
        </w:trPr>
        <w:tc>
          <w:tcPr>
            <w:tcW w:w="3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MP-099.7  </w:t>
      </w:r>
      <w:r>
        <w:rPr>
          <w:b/>
          <w:i w:val="false"/>
          <w:color w:val="123A5F"/>
          <w:sz w:val="16"/>
        </w:rPr>
        <w:t>Recommander des améliorations du task mining</w:t>
      </w:r>
      <w:r>
        <w:rPr>
          <w:b w:val="false"/>
          <w:i w:val="false"/>
          <w:color w:val="5A6B7B"/>
          <w:sz w:val="15"/>
        </w:rPr>
        <w:t xml:space="preserve">  (Responsable excellence des processus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Recommander des améliorations du task mining réalisé sur processus de réalisation principal ; Modèles découverts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MP-099.T3 — Vérifier, enregistrer et clôturer le task mining</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MP-099.8  </w:t>
      </w:r>
      <w:r>
        <w:rPr>
          <w:b/>
          <w:i w:val="false"/>
          <w:color w:val="123A5F"/>
          <w:sz w:val="16"/>
        </w:rPr>
        <w:t>Valider le task mining</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188"/>
        <w:gridCol w:w="6427"/>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1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1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6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86"/>
        <w:gridCol w:w="743"/>
        <w:gridCol w:w="4462"/>
      </w:tblGrid>
      <w:tr>
        <w:trPr>
          <w:tblHeader w:val="true"/>
          <w:cantSplit w:val="true"/>
        </w:trPr>
        <w:tc>
          <w:tcPr>
            <w:tcW w:w="50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4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 découverts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v1.0</w:t>
            </w:r>
          </w:p>
        </w:tc>
      </w:tr>
      <w:tr>
        <w:trPr>
          <w:cantSplit w:val="true"/>
        </w:trPr>
        <w:tc>
          <w:tcPr>
            <w:tcW w:w="50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4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MP-099.9  </w:t>
      </w:r>
      <w:r>
        <w:rPr>
          <w:b/>
          <w:i w:val="false"/>
          <w:color w:val="123A5F"/>
          <w:sz w:val="16"/>
        </w:rPr>
        <w:t>Mettre à jour les modèles du task mining</w:t>
      </w:r>
      <w:r>
        <w:rPr>
          <w:b w:val="false"/>
          <w:i w:val="false"/>
          <w:color w:val="5A6B7B"/>
          <w:sz w:val="15"/>
        </w:rPr>
        <w:t xml:space="preserve">  (Responsable excellence des processus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Mettre à jour les modèles du task mining. Entrées : Journaux utilisateurs ; Événements applicatifs ; Données de processus.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rédigé avec l'assistant et revu par Responsable excellence des processus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MP-099.10  </w:t>
      </w:r>
      <w:r>
        <w:rPr>
          <w:b/>
          <w:i w:val="false"/>
          <w:color w:val="123A5F"/>
          <w:sz w:val="16"/>
        </w:rPr>
        <w:t>Rendre compte de l'état du task mining</w:t>
      </w:r>
      <w:r>
        <w:rPr>
          <w:b w:val="false"/>
          <w:i w:val="false"/>
          <w:color w:val="5A6B7B"/>
          <w:sz w:val="15"/>
        </w:rPr>
        <w:t xml:space="preserve">  (Responsable excellence des processus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246"/>
        <w:gridCol w:w="917"/>
        <w:gridCol w:w="833"/>
        <w:gridCol w:w="5192"/>
        <w:gridCol w:w="2103"/>
      </w:tblGrid>
      <w:tr>
        <w:trPr>
          <w:tblHeader w:val="true"/>
          <w:cantSplit w:val="true"/>
        </w:trPr>
        <w:tc>
          <w:tcPr>
            <w:tcW w:w="12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1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21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2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Pilotes de processus</w:t>
            </w:r>
          </w:p>
        </w:tc>
        <w:tc>
          <w:tcPr>
            <w:tcW w:w="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2026-09-14</w:t>
            </w:r>
          </w:p>
        </w:tc>
        <w:tc>
          <w:tcPr>
            <w:tcW w:w="5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découverts : ce qui change pour vous et ce qu'il faut faire avant le 2026-09-28.</w:t>
            </w:r>
          </w:p>
        </w:tc>
        <w:tc>
          <w:tcPr>
            <w:tcW w:w="2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r>
      <w:tr>
        <w:trPr>
          <w:cantSplit w:val="true"/>
        </w:trPr>
        <w:tc>
          <w:tcPr>
            <w:tcW w:w="12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Équipes d'amélioration</w:t>
            </w:r>
          </w:p>
        </w:tc>
        <w:tc>
          <w:tcPr>
            <w:tcW w:w="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2026-09-16</w:t>
            </w:r>
          </w:p>
        </w:tc>
        <w:tc>
          <w:tcPr>
            <w:tcW w:w="5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Candidats à l'automatisation : ce qui change pour vous et ce qu'il faut faire avant le 2026-09-28.</w:t>
            </w:r>
          </w:p>
        </w:tc>
        <w:tc>
          <w:tcPr>
            <w:tcW w:w="21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excellence des processus</w:t>
            </w:r>
          </w:p>
        </w:tc>
      </w:tr>
    </w:tbl>
    <w:p>
      <w:pPr>
        <w:pStyle w:val="Heading3"/>
        <w:rPr/>
      </w:pPr>
      <w:r>
        <w:rPr/>
        <w:t>Jalon — J11 — Assurance en place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Alertes prédictives revues par des humains ; données ESG et carbone vérifiées.</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“Alertes prédictives revues par un humain” (obligatoire, preuve); “Journal de veille réglementaire à jour”.</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E2E-09 (constats traités comme non-conformités) ; E2E-10 (éléments d'entrée de revue).</w:t>
            </w:r>
          </w:p>
        </w:tc>
      </w:tr>
    </w:tbl>
    <w:p>
      <w:pPr>
        <w:pStyle w:val="Normal"/>
        <w:spacing w:before="0" w:after="40"/>
        <w:rPr/>
      </w:pPr>
      <w:r>
        <w:rPr/>
      </w:r>
    </w:p>
    <w:p>
      <w:pPr>
        <w:pStyle w:val="Heading2"/>
        <w:rPr/>
      </w:pPr>
      <w:bookmarkStart w:id="23" w:name="__RefHeading___Toc54786_2953183801"/>
      <w:bookmarkEnd w:id="23"/>
      <w:r>
        <w:rPr/>
        <w:t>E2E-12 — De l'amélioration à l'innovation  ·  Agir</w:t>
      </w:r>
    </w:p>
    <w:p>
      <w:pPr>
        <w:pStyle w:val="Normal"/>
        <w:keepNext w:val="false"/>
        <w:spacing w:lineRule="auto" w:line="240" w:before="0" w:after="40"/>
        <w:jc w:val="left"/>
        <w:rPr/>
      </w:pPr>
      <w:r>
        <w:rPr>
          <w:b/>
          <w:i w:val="false"/>
          <w:color w:val="FFFFFF"/>
          <w:sz w:val="17"/>
          <w:shd w:fill="28C87C" w:val="clear"/>
        </w:rPr>
        <w:t xml:space="preserve"> </w:t>
      </w:r>
      <w:r>
        <w:rPr>
          <w:b/>
          <w:i w:val="false"/>
          <w:color w:val="FFFFFF"/>
          <w:sz w:val="17"/>
          <w:shd w:fill="28C87C" w:val="clear"/>
        </w:rPr>
        <w:t xml:space="preserve">A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Piloter l'amélioration continue, l'innovation, l'automatisation et l'écosystème. </w:t>
      </w:r>
      <w:r>
        <w:rPr>
          <w:b/>
          <w:i w:val="false"/>
          <w:color w:val="123A5F"/>
          <w:sz w:val="19"/>
        </w:rPr>
        <w:t xml:space="preserve">Du déclencheur à l'événement final : </w:t>
      </w:r>
      <w:r>
        <w:rPr>
          <w:b w:val="false"/>
          <w:i w:val="false"/>
          <w:color w:val="2C3E50"/>
          <w:sz w:val="19"/>
        </w:rPr>
        <w:t>Opportunité d'amélioration, idée d'innovation ou candidat à l'automatisation → Améliorations mises en œuvre ; innovations déployées ; écosystème élargi.</w:t>
      </w:r>
    </w:p>
    <w:p>
      <w:pPr>
        <w:pStyle w:val="Normal"/>
        <w:keepNext w:val="false"/>
        <w:spacing w:lineRule="exact" w:line="224" w:before="0" w:after="80"/>
        <w:jc w:val="left"/>
        <w:rPr/>
      </w:pPr>
      <w:r>
        <w:rPr>
          <w:b/>
          <w:i w:val="false"/>
          <w:color w:val="5A6B7B"/>
          <w:sz w:val="18"/>
        </w:rPr>
        <w:t xml:space="preserve">15 macro-processus, 135 étapes. Produit : </w:t>
      </w:r>
      <w:r>
        <w:rPr>
          <w:b w:val="false"/>
          <w:i w:val="false"/>
          <w:color w:val="5A6B7B"/>
          <w:sz w:val="18"/>
        </w:rPr>
        <w:t xml:space="preserve">Portefeuille d'amélioration, innovations, retour sur investissement, objectifs mis à jour. </w:t>
      </w:r>
      <w:r>
        <w:rPr>
          <w:b/>
          <w:i w:val="false"/>
          <w:color w:val="5A6B7B"/>
          <w:sz w:val="18"/>
        </w:rPr>
        <w:t xml:space="preserve">Alimente : </w:t>
      </w:r>
      <w:r>
        <w:rPr>
          <w:b w:val="false"/>
          <w:i w:val="false"/>
          <w:color w:val="5A6B7B"/>
          <w:sz w:val="18"/>
        </w:rPr>
        <w:t>E2E-01 du cycle suivant (contexte, politique et objectifs sont revus à nouveau).</w:t>
      </w:r>
    </w:p>
    <w:p>
      <w:pPr>
        <w:pStyle w:val="Heading3"/>
        <w:rPr/>
      </w:pPr>
      <w:r>
        <w:rPr/>
        <w:t>UMS017 (MP-041) — Supervision du système de management de l'IA</w:t>
      </w:r>
    </w:p>
    <w:p>
      <w:pPr>
        <w:pStyle w:val="Normal"/>
        <w:keepNext w:val="false"/>
        <w:spacing w:lineRule="exact" w:line="210" w:before="0" w:after="40"/>
        <w:jc w:val="left"/>
        <w:rPr/>
      </w:pPr>
      <w:r>
        <w:rPr>
          <w:b w:val="false"/>
          <w:i/>
          <w:color w:val="2C3E50"/>
          <w:sz w:val="17"/>
        </w:rPr>
        <w:t xml:space="preserve">Établir la politique IA ; définir le périmètre/les risques ; appliquer les contrôles de cycle de vie ; surveiller/auditer.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MP-041.T1 — Planifier et préparer le système de management de l'IA</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MP-041.1  </w:t>
      </w:r>
      <w:r>
        <w:rPr>
          <w:b/>
          <w:i w:val="false"/>
          <w:color w:val="123A5F"/>
          <w:sz w:val="16"/>
        </w:rPr>
        <w:t>Établir la politique du système de management de l'IA</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Établir la politique du système de management de l'IA réalisé sur processus de réalisation principal ; Politique IA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MP-041.2  </w:t>
      </w:r>
      <w:r>
        <w:rPr>
          <w:b/>
          <w:i w:val="false"/>
          <w:color w:val="123A5F"/>
          <w:sz w:val="16"/>
        </w:rPr>
        <w:t>Définir le périmètre du système de management de l'IA</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Périmètre du système de management de l'IA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73"/>
        <w:gridCol w:w="3460"/>
        <w:gridCol w:w="810"/>
        <w:gridCol w:w="2213"/>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Périmètre du système de management de l'IA</w:t>
            </w:r>
          </w:p>
        </w:tc>
        <w:tc>
          <w:tcPr>
            <w:tcW w:w="9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 IA</w:t>
            </w:r>
          </w:p>
        </w:tc>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IA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août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Registre des risques</w:t>
            </w:r>
          </w:p>
        </w:tc>
        <w:tc>
          <w:tcPr>
            <w:tcW w:w="9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risques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août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Évaluation d'impact</w:t>
            </w:r>
          </w:p>
        </w:tc>
        <w:tc>
          <w:tcPr>
            <w:tcW w:w="9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IA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août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MP-041.3  </w:t>
      </w:r>
      <w:r>
        <w:rPr>
          <w:b/>
          <w:i w:val="false"/>
          <w:color w:val="123A5F"/>
          <w:sz w:val="16"/>
        </w:rPr>
        <w:t>Identifier les risques du système de management de l'IA</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Risques du système de management de l'IA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744"/>
        <w:gridCol w:w="3585"/>
        <w:gridCol w:w="809"/>
        <w:gridCol w:w="2336"/>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Risques du système de management de l'IA</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Utilisation d'une version obsolète d'un document</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Risque</w:t>
            </w:r>
          </w:p>
        </w:tc>
        <w:tc>
          <w:tcPr>
            <w:tcW w:w="3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IA ; suivi par Responsable de la transformation.</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Approbation non autorisée de documents gouvernés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Risque</w:t>
            </w:r>
          </w:p>
        </w:tc>
        <w:tc>
          <w:tcPr>
            <w:tcW w:w="3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risques ; suivi par Responsable de la transformation.</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août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SIPOC cible incomplet ou incohérent publié</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Risque</w:t>
            </w:r>
          </w:p>
        </w:tc>
        <w:tc>
          <w:tcPr>
            <w:tcW w:w="3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IA ; suivi par Responsable de la transformation.</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juil. 2026</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Livraison tardive au client</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Risque</w:t>
            </w:r>
          </w:p>
        </w:tc>
        <w:tc>
          <w:tcPr>
            <w:tcW w:w="3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risques ; suivi par Responsable de la transformation.</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juil.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MP-041.4  </w:t>
      </w:r>
      <w:r>
        <w:rPr>
          <w:b/>
          <w:i w:val="false"/>
          <w:color w:val="123A5F"/>
          <w:sz w:val="16"/>
        </w:rPr>
        <w:t>Évaluer les impacts du système de management de l'IA</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39"/>
        <w:gridCol w:w="743"/>
        <w:gridCol w:w="810"/>
        <w:gridCol w:w="5298"/>
      </w:tblGrid>
      <w:tr>
        <w:trPr>
          <w:tblHeader w:val="true"/>
          <w:cantSplit w:val="true"/>
        </w:trPr>
        <w:tc>
          <w:tcPr>
            <w:tcW w:w="34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 IA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IA revu le 2026-09-13 ; 2 écarts corrigés.</w:t>
            </w:r>
          </w:p>
        </w:tc>
      </w:tr>
      <w:tr>
        <w:trPr>
          <w:cantSplit w:val="true"/>
        </w:trPr>
        <w:tc>
          <w:tcPr>
            <w:tcW w:w="34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Registre des risques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Registre des risques.</w:t>
            </w:r>
          </w:p>
        </w:tc>
      </w:tr>
      <w:tr>
        <w:trPr>
          <w:cantSplit w:val="true"/>
        </w:trPr>
        <w:tc>
          <w:tcPr>
            <w:tcW w:w="34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MP-041.T2 — Exécuter les activités du système de management de l'IA</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MP-041.5  </w:t>
      </w:r>
      <w:r>
        <w:rPr>
          <w:b/>
          <w:i w:val="false"/>
          <w:color w:val="123A5F"/>
          <w:sz w:val="16"/>
        </w:rPr>
        <w:t>Définir les rôles du système de management de l'IA</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Rôles du système de management de l'IA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684"/>
        <w:gridCol w:w="976"/>
        <w:gridCol w:w="3513"/>
        <w:gridCol w:w="810"/>
        <w:gridCol w:w="2308"/>
      </w:tblGrid>
      <w:tr>
        <w:trPr>
          <w:tblHeader w:val="true"/>
          <w:cantSplit w:val="true"/>
        </w:trPr>
        <w:tc>
          <w:tcPr>
            <w:tcW w:w="26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Rôles du système de management de l'IA</w:t>
            </w:r>
          </w:p>
        </w:tc>
        <w:tc>
          <w:tcPr>
            <w:tcW w:w="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 IA</w:t>
            </w:r>
          </w:p>
        </w:tc>
        <w:tc>
          <w:tcPr>
            <w:tcW w:w="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IA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juil.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Registre des risques</w:t>
            </w:r>
          </w:p>
        </w:tc>
        <w:tc>
          <w:tcPr>
            <w:tcW w:w="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Registre des risques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juil. 2026</w:t>
            </w:r>
          </w:p>
        </w:tc>
      </w:tr>
      <w:tr>
        <w:trPr>
          <w:cantSplit w:val="true"/>
        </w:trPr>
        <w:tc>
          <w:tcPr>
            <w:tcW w:w="26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Évaluation d'impact</w:t>
            </w:r>
          </w:p>
        </w:tc>
        <w:tc>
          <w:tcPr>
            <w:tcW w:w="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Politique IA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juil.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MP-041.6  </w:t>
      </w:r>
      <w:r>
        <w:rPr>
          <w:b/>
          <w:i w:val="false"/>
          <w:color w:val="123A5F"/>
          <w:sz w:val="16"/>
        </w:rPr>
        <w:t>Appliquer les contrôles du système de management de l'IA</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817"/>
        <w:gridCol w:w="3374"/>
        <w:gridCol w:w="3100"/>
      </w:tblGrid>
      <w:tr>
        <w:trPr>
          <w:tblHeader w:val="true"/>
          <w:cantSplit w:val="true"/>
        </w:trPr>
        <w:tc>
          <w:tcPr>
            <w:tcW w:w="3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Appliquer les contrôles du système de management de l'IA</w:t>
            </w:r>
          </w:p>
        </w:tc>
        <w:tc>
          <w:tcPr>
            <w:tcW w:w="3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Politique IA</w:t>
            </w:r>
          </w:p>
        </w:tc>
      </w:tr>
      <w:tr>
        <w:trPr>
          <w:cantSplit w:val="true"/>
        </w:trPr>
        <w:tc>
          <w:tcPr>
            <w:tcW w:w="38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MP-041.7  </w:t>
      </w:r>
      <w:r>
        <w:rPr>
          <w:b/>
          <w:i w:val="false"/>
          <w:color w:val="123A5F"/>
          <w:sz w:val="16"/>
        </w:rPr>
        <w:t>Suivre le système de management de l'IA</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(Politique 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(Politique 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MP-041.T3 — Vérifier, enregistrer et clôturer le système de management de l'IA</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MP-041.8  </w:t>
      </w:r>
      <w:r>
        <w:rPr>
          <w:b/>
          <w:i w:val="false"/>
          <w:color w:val="123A5F"/>
          <w:sz w:val="16"/>
        </w:rPr>
        <w:t>Audit le système de management de l'IA</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(Politique 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(Politique IA)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MP-041.9  </w:t>
      </w:r>
      <w:r>
        <w:rPr>
          <w:b/>
          <w:i w:val="false"/>
          <w:color w:val="123A5F"/>
          <w:sz w:val="16"/>
        </w:rPr>
        <w:t>Corriger le système de management de l'IA</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773"/>
        <w:gridCol w:w="2767"/>
        <w:gridCol w:w="2751"/>
      </w:tblGrid>
      <w:tr>
        <w:trPr>
          <w:tblHeader w:val="true"/>
          <w:cantSplit w:val="true"/>
        </w:trPr>
        <w:tc>
          <w:tcPr>
            <w:tcW w:w="47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7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47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IA mis à jour : spécification non respectée.</w:t>
            </w:r>
          </w:p>
        </w:tc>
        <w:tc>
          <w:tcPr>
            <w:tcW w:w="27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Décision de la revue de direction</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MP-041.10  </w:t>
      </w:r>
      <w:r>
        <w:rPr>
          <w:b/>
          <w:i w:val="false"/>
          <w:color w:val="123A5F"/>
          <w:sz w:val="16"/>
        </w:rPr>
        <w:t>Mettre à jour le système de management de l'IA</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26"/>
        <w:gridCol w:w="2214"/>
        <w:gridCol w:w="2751"/>
      </w:tblGrid>
      <w:tr>
        <w:trPr>
          <w:tblHeader w:val="true"/>
          <w:cantSplit w:val="true"/>
        </w:trPr>
        <w:tc>
          <w:tcPr>
            <w:tcW w:w="53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2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3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IA mis à jour : Utilisation d'une version obsolète d'un document.</w:t>
            </w:r>
          </w:p>
        </w:tc>
        <w:tc>
          <w:tcPr>
            <w:tcW w:w="22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MP-041.T4 — Administrer les cas d'usage de l'IA</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MP-041.11  </w:t>
      </w:r>
      <w:r>
        <w:rPr>
          <w:b/>
          <w:i w:val="false"/>
          <w:color w:val="123A5F"/>
          <w:sz w:val="16"/>
        </w:rPr>
        <w:t>Activer les cas d'usage de l'IA par périmètre</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01"/>
        <w:gridCol w:w="3591"/>
        <w:gridCol w:w="3299"/>
      </w:tblGrid>
      <w:tr>
        <w:trPr>
          <w:tblHeader w:val="true"/>
          <w:cantSplit w:val="true"/>
        </w:trPr>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Activer les cas d'usage de l'IA par périmètre</w:t>
            </w:r>
          </w:p>
        </w:tc>
        <w:tc>
          <w:tcPr>
            <w:tcW w:w="35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Politique IA</w:t>
            </w:r>
          </w:p>
        </w:tc>
      </w:tr>
      <w:tr>
        <w:trPr>
          <w:cantSplit w:val="true"/>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MP-041.12  </w:t>
      </w:r>
      <w:r>
        <w:rPr>
          <w:b/>
          <w:i w:val="false"/>
          <w:color w:val="123A5F"/>
          <w:sz w:val="16"/>
        </w:rPr>
        <w:t>Approuver les cas d'usage de l'IA personnalisés</w:t>
      </w:r>
      <w:r>
        <w:rPr>
          <w:b w:val="false"/>
          <w:i w:val="false"/>
          <w:color w:val="5A6B7B"/>
          <w:sz w:val="15"/>
        </w:rPr>
        <w:t xml:space="preserve">  (Responsable de la transformation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3122"/>
        <w:gridCol w:w="6493"/>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31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4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31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64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IA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02"/>
        <w:gridCol w:w="743"/>
        <w:gridCol w:w="4446"/>
      </w:tblGrid>
      <w:tr>
        <w:trPr>
          <w:tblHeader w:val="true"/>
          <w:cantSplit w:val="true"/>
        </w:trPr>
        <w:tc>
          <w:tcPr>
            <w:tcW w:w="51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1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Politique IA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Politique IA v1.0</w:t>
            </w:r>
          </w:p>
        </w:tc>
      </w:tr>
      <w:tr>
        <w:trPr>
          <w:cantSplit w:val="true"/>
        </w:trPr>
        <w:tc>
          <w:tcPr>
            <w:tcW w:w="51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1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Heading3"/>
        <w:rPr/>
      </w:pPr>
      <w:r>
        <w:rPr/>
        <w:t>UMS041 (MP-053) — Gestion des projets d'optimisation et d'automatisation</w:t>
      </w:r>
    </w:p>
    <w:p>
      <w:pPr>
        <w:pStyle w:val="Normal"/>
        <w:keepNext w:val="false"/>
        <w:spacing w:lineRule="exact" w:line="210" w:before="0" w:after="40"/>
        <w:jc w:val="left"/>
        <w:rPr/>
      </w:pPr>
      <w:r>
        <w:rPr>
          <w:b w:val="false"/>
          <w:i/>
          <w:color w:val="2C3E50"/>
          <w:sz w:val="17"/>
        </w:rPr>
        <w:t xml:space="preserve">Fixer la périodicité ; identifier les opportunités ; gérer les projets ; valider les bénéfices.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MP-053.T1 — Planifier et préparer le projet d'optimisation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MP-053.1  </w:t>
      </w:r>
      <w:r>
        <w:rPr>
          <w:b/>
          <w:i w:val="false"/>
          <w:color w:val="123A5F"/>
          <w:sz w:val="16"/>
        </w:rPr>
        <w:t>Fixer la périodicité du projet d'optimisation</w:t>
      </w:r>
      <w:r>
        <w:rPr>
          <w:b w:val="false"/>
          <w:i w:val="false"/>
          <w:color w:val="5A6B7B"/>
          <w:sz w:val="15"/>
        </w:rPr>
        <w:t xml:space="preserve">  (Responsable de la transformation · Périodicité)</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743"/>
        <w:gridCol w:w="1347"/>
        <w:gridCol w:w="1758"/>
        <w:gridCol w:w="2485"/>
        <w:gridCol w:w="3958"/>
      </w:tblGrid>
      <w:tr>
        <w:trPr>
          <w:tblHeader w:val="true"/>
          <w:cantSplit w:val="true"/>
        </w:trPr>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w:t>
            </w:r>
          </w:p>
        </w:tc>
        <w:tc>
          <w:tcPr>
            <w:tcW w:w="13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échéance</w:t>
            </w:r>
          </w:p>
        </w:tc>
        <w:tc>
          <w:tcPr>
            <w:tcW w:w="17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Revue présidée par</w:t>
            </w:r>
          </w:p>
        </w:tc>
        <w:tc>
          <w:tcPr>
            <w:tcW w:w="24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Unités de l'organisation concernées</w:t>
            </w:r>
          </w:p>
        </w:tc>
        <w:tc>
          <w:tcPr>
            <w:tcW w:w="3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Éléments d'entrée et notes</w:t>
            </w:r>
          </w:p>
        </w:tc>
      </w:tr>
      <w:tr>
        <w:trPr>
          <w:cantSplit w:val="true"/>
        </w:trPr>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Mensuel</w:t>
            </w:r>
          </w:p>
        </w:tc>
        <w:tc>
          <w:tcPr>
            <w:tcW w:w="13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2026-10-23</w:t>
            </w:r>
          </w:p>
        </w:tc>
        <w:tc>
          <w:tcPr>
            <w:tcW w:w="17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24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Opérations</w:t>
            </w:r>
          </w:p>
        </w:tc>
        <w:tc>
          <w:tcPr>
            <w:tcW w:w="3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Éléments d'entrée de chaque revue : Opportunités ; Données de processus ; Critères de ROI. Une revue anticipée est déclenchée par : Réception ou mise à jour de : Opportunités, Données de processus (fournisseurs : Resp. optimisation, Experts métier).</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MP-053.2  </w:t>
      </w:r>
      <w:r>
        <w:rPr>
          <w:b/>
          <w:i w:val="false"/>
          <w:color w:val="123A5F"/>
          <w:sz w:val="16"/>
        </w:rPr>
        <w:t>Identifier les opportunités du projet d'optimisation</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Opportunités du projet d'optimisation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71"/>
        <w:gridCol w:w="901"/>
        <w:gridCol w:w="3351"/>
        <w:gridCol w:w="810"/>
        <w:gridCol w:w="1858"/>
      </w:tblGrid>
      <w:tr>
        <w:trPr>
          <w:tblHeader w:val="true"/>
          <w:cantSplit w:val="true"/>
        </w:trPr>
        <w:tc>
          <w:tcPr>
            <w:tcW w:w="33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Opportunités du projet d'optimisation</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8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3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Numériser les enregistrements de produits et services pour réduire les délais</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Projets d'optimisation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8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août 2026</w:t>
            </w:r>
          </w:p>
        </w:tc>
      </w:tr>
      <w:tr>
        <w:trPr>
          <w:cantSplit w:val="true"/>
        </w:trPr>
        <w:tc>
          <w:tcPr>
            <w:tcW w:w="33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Étendre la certification pour remporter des appels d'offres produits et services</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Opportunité</w:t>
            </w:r>
          </w:p>
        </w:tc>
        <w:tc>
          <w:tcPr>
            <w:tcW w:w="33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d'automatisation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8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août 2026</w:t>
            </w:r>
          </w:p>
        </w:tc>
      </w:tr>
      <w:tr>
        <w:trPr>
          <w:cantSplit w:val="true"/>
        </w:trPr>
        <w:tc>
          <w:tcPr>
            <w:tcW w:w="33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Programme de développement fournisseurs pour produits et services</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Projets d'optimisation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8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août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MP-053.3  </w:t>
      </w:r>
      <w:r>
        <w:rPr>
          <w:b/>
          <w:i w:val="false"/>
          <w:color w:val="123A5F"/>
          <w:sz w:val="16"/>
        </w:rPr>
        <w:t>Définir le périmètre du projet d'optimisation</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Périmètre du projet d'optimisation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416"/>
        <w:gridCol w:w="915"/>
        <w:gridCol w:w="3906"/>
        <w:gridCol w:w="810"/>
        <w:gridCol w:w="2244"/>
      </w:tblGrid>
      <w:tr>
        <w:trPr>
          <w:tblHeader w:val="true"/>
          <w:cantSplit w:val="true"/>
        </w:trPr>
        <w:tc>
          <w:tcPr>
            <w:tcW w:w="24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Périmètre du projet d'optimisation</w:t>
            </w:r>
          </w:p>
        </w:tc>
        <w:tc>
          <w:tcPr>
            <w:tcW w:w="9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Projets d'optimisation</w:t>
            </w:r>
          </w:p>
        </w:tc>
        <w:tc>
          <w:tcPr>
            <w:tcW w:w="9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Projets d'optimisation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d'automatisation</w:t>
            </w:r>
          </w:p>
        </w:tc>
        <w:tc>
          <w:tcPr>
            <w:tcW w:w="9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d'automatisation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août 2026</w:t>
            </w:r>
          </w:p>
        </w:tc>
      </w:tr>
      <w:tr>
        <w:trPr>
          <w:cantSplit w:val="true"/>
        </w:trPr>
        <w:tc>
          <w:tcPr>
            <w:tcW w:w="24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Validation des bénéfices</w:t>
            </w:r>
          </w:p>
        </w:tc>
        <w:tc>
          <w:tcPr>
            <w:tcW w:w="9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Projets d'optimisation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août 2026</w:t>
            </w:r>
          </w:p>
        </w:tc>
      </w:tr>
    </w:tbl>
    <w:p>
      <w:pPr>
        <w:pStyle w:val="Normal"/>
        <w:keepNext w:val="true"/>
        <w:spacing w:lineRule="exact" w:line="198" w:before="40" w:after="0"/>
        <w:jc w:val="left"/>
        <w:rPr/>
      </w:pPr>
      <w:r>
        <w:rPr>
          <w:b/>
          <w:i w:val="false"/>
          <w:color w:val="17A2B8"/>
          <w:sz w:val="16"/>
        </w:rPr>
        <w:t>Tâche MP-053.T2 — Exécuter les activités du projet d'optimisation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MP-053.4  </w:t>
      </w:r>
      <w:r>
        <w:rPr>
          <w:b/>
          <w:i w:val="false"/>
          <w:color w:val="123A5F"/>
          <w:sz w:val="16"/>
        </w:rPr>
        <w:t>Gérer la réingénierie (BPR) du projet d'optimisation</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 réingénierie (BPR) du projet d'optimisation réalisé sur processus de réalisation principal ; Projets d'optimisation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MP-053.5  </w:t>
      </w:r>
      <w:r>
        <w:rPr>
          <w:b/>
          <w:i w:val="false"/>
          <w:color w:val="123A5F"/>
          <w:sz w:val="16"/>
        </w:rPr>
        <w:t>Gérer l'automatisation du projet d'optimisation</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l'automatisation du projet d'optimisation réalisé sur processus de réalisation principal ; Projets d'optimisation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MP-053.6  </w:t>
      </w:r>
      <w:r>
        <w:rPr>
          <w:b/>
          <w:i w:val="false"/>
          <w:color w:val="123A5F"/>
          <w:sz w:val="16"/>
        </w:rPr>
        <w:t>Suivre les jalons du projet d'optimisation</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(Projets d'optimisation)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(Projets d'optimisation)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MP-053.T3 — Vérifier, enregistrer et clôturer le projet d'optimisation</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MP-053.7  </w:t>
      </w:r>
      <w:r>
        <w:rPr>
          <w:b/>
          <w:i w:val="false"/>
          <w:color w:val="123A5F"/>
          <w:sz w:val="16"/>
        </w:rPr>
        <w:t>Valider les bénéfices du projet d'optimisation</w:t>
      </w:r>
      <w:r>
        <w:rPr>
          <w:b w:val="false"/>
          <w:i w:val="false"/>
          <w:color w:val="5A6B7B"/>
          <w:sz w:val="15"/>
        </w:rPr>
        <w:t xml:space="preserve">  (Responsable de la transformation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849"/>
        <w:gridCol w:w="6766"/>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8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7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67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Projets d'optimisation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39"/>
        <w:gridCol w:w="744"/>
        <w:gridCol w:w="4508"/>
      </w:tblGrid>
      <w:tr>
        <w:trPr>
          <w:tblHeader w:val="true"/>
          <w:cantSplit w:val="true"/>
        </w:trPr>
        <w:tc>
          <w:tcPr>
            <w:tcW w:w="50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5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Projets d'optimisation complet</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Projets d'optimisation v1.0</w:t>
            </w:r>
          </w:p>
        </w:tc>
      </w:tr>
      <w:tr>
        <w:trPr>
          <w:cantSplit w:val="true"/>
        </w:trPr>
        <w:tc>
          <w:tcPr>
            <w:tcW w:w="5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MP-053.8  </w:t>
      </w:r>
      <w:r>
        <w:rPr>
          <w:b/>
          <w:i w:val="false"/>
          <w:color w:val="123A5F"/>
          <w:sz w:val="16"/>
        </w:rPr>
        <w:t>Standardiser le projet d'optimisation</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96"/>
        <w:gridCol w:w="2144"/>
        <w:gridCol w:w="2751"/>
      </w:tblGrid>
      <w:tr>
        <w:trPr>
          <w:tblHeader w:val="true"/>
          <w:cantSplit w:val="true"/>
        </w:trPr>
        <w:tc>
          <w:tcPr>
            <w:tcW w:w="5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1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Projets d'optimisation mis à jour : spécification non respectée.</w:t>
            </w:r>
          </w:p>
        </w:tc>
        <w:tc>
          <w:tcPr>
            <w:tcW w:w="21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MP-053.9  </w:t>
      </w:r>
      <w:r>
        <w:rPr>
          <w:b/>
          <w:i w:val="false"/>
          <w:color w:val="123A5F"/>
          <w:sz w:val="16"/>
        </w:rPr>
        <w:t>Transférer le projet d'optimisation</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Transférer le projet d'optimisation réalisé sur processus de réalisation principal ; Projets d'optimisation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Heading3"/>
        <w:rPr/>
      </w:pPr>
      <w:r>
        <w:rPr/>
        <w:t>UMS042 (MP-054) — Découverte et priorisation des macro-processus</w:t>
      </w:r>
    </w:p>
    <w:p>
      <w:pPr>
        <w:pStyle w:val="Normal"/>
        <w:keepNext w:val="false"/>
        <w:spacing w:lineRule="exact" w:line="210" w:before="0" w:after="40"/>
        <w:jc w:val="left"/>
        <w:rPr/>
      </w:pPr>
      <w:r>
        <w:rPr>
          <w:b w:val="false"/>
          <w:i/>
          <w:color w:val="2C3E50"/>
          <w:sz w:val="17"/>
        </w:rPr>
        <w:t xml:space="preserve">Recueillir les points de friction ; scorer les processus ; définir la priorisation ; publier. </w:t>
      </w:r>
      <w:r>
        <w:rPr>
          <w:b w:val="false"/>
          <w:i w:val="false"/>
          <w:color w:val="5A6B7B"/>
          <w:sz w:val="17"/>
        </w:rPr>
        <w:t>Pilote : Responsable excellence des processus.</w:t>
      </w:r>
    </w:p>
    <w:p>
      <w:pPr>
        <w:pStyle w:val="Normal"/>
        <w:keepNext w:val="true"/>
        <w:spacing w:lineRule="exact" w:line="198" w:before="40" w:after="0"/>
        <w:jc w:val="left"/>
        <w:rPr/>
      </w:pPr>
      <w:r>
        <w:rPr>
          <w:b/>
          <w:i w:val="false"/>
          <w:color w:val="17A2B8"/>
          <w:sz w:val="16"/>
        </w:rPr>
        <w:t>Tâche MP-054.T1 — Planifier et préparer le portefeuille de macro-processus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MP-054.1  </w:t>
      </w:r>
      <w:r>
        <w:rPr>
          <w:b/>
          <w:i w:val="false"/>
          <w:color w:val="123A5F"/>
          <w:sz w:val="16"/>
        </w:rPr>
        <w:t>Recueillir les frictions du portefeuille de macro-processus</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Frictions du portefeuille de macro-processus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1041"/>
        <w:gridCol w:w="3698"/>
        <w:gridCol w:w="811"/>
        <w:gridCol w:w="1906"/>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Frictions du portefeuille de macro-processus</w:t>
            </w:r>
          </w:p>
        </w:tc>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Livraison tardive au client</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interne</w:t>
            </w:r>
          </w:p>
        </w:tc>
        <w:tc>
          <w:tcPr>
            <w:tcW w:w="3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Portefeuille de priorisation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sept.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Spécification non respectée</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Enjeu interne</w:t>
            </w:r>
          </w:p>
        </w:tc>
        <w:tc>
          <w:tcPr>
            <w:tcW w:w="3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scoring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août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Charge de travail sur processus de réalisation principal</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interne</w:t>
            </w:r>
          </w:p>
        </w:tc>
        <w:tc>
          <w:tcPr>
            <w:tcW w:w="3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Portefeuille de priorisation ; suivi par Responsable excellence des processus.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MP-054.2  </w:t>
      </w:r>
      <w:r>
        <w:rPr>
          <w:b/>
          <w:i w:val="false"/>
          <w:color w:val="123A5F"/>
          <w:sz w:val="16"/>
        </w:rPr>
        <w:t>Scorer les processus du portefeuille de macro-processus</w:t>
      </w:r>
      <w:r>
        <w:rPr>
          <w:b w:val="false"/>
          <w:i w:val="false"/>
          <w:color w:val="5A6B7B"/>
          <w:sz w:val="15"/>
        </w:rPr>
        <w:t xml:space="preserve">  (Responsable excellence des processus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5/5.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60"/>
        <w:gridCol w:w="744"/>
        <w:gridCol w:w="810"/>
        <w:gridCol w:w="5176"/>
      </w:tblGrid>
      <w:tr>
        <w:trPr>
          <w:tblHeader w:val="true"/>
          <w:cantSplit w:val="true"/>
        </w:trPr>
        <w:tc>
          <w:tcPr>
            <w:tcW w:w="35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Portefeuille de priorisation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priorisation revu le 2026-09-23 ; 2 écarts corrigés.</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scoring</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scoring.</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MP-054.3  </w:t>
      </w:r>
      <w:r>
        <w:rPr>
          <w:b/>
          <w:i w:val="false"/>
          <w:color w:val="123A5F"/>
          <w:sz w:val="16"/>
        </w:rPr>
        <w:t>Définir les critères du portefeuille de macro-processus</w:t>
      </w:r>
      <w:r>
        <w:rPr>
          <w:b w:val="false"/>
          <w:i w:val="false"/>
          <w:color w:val="5A6B7B"/>
          <w:sz w:val="15"/>
        </w:rPr>
        <w:t xml:space="preserve">  (Responsable excellence des processus · Éléments du registre)</w:t>
      </w:r>
      <w:r>
        <w:rPr>
          <w:b/>
          <w:i w:val="false"/>
          <w:color w:val="17A2B8"/>
          <w:sz w:val="15"/>
        </w:rPr>
        <w:t xml:space="preserve">  À saisir ▾</w:t>
      </w:r>
      <w:r>
        <w:rPr>
          <w:b/>
          <w:i w:val="false"/>
          <w:color w:val="123A5F"/>
          <w:sz w:val="15"/>
        </w:rPr>
        <w:t xml:space="preserve">  Critères du portefeuille de macro-processus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882"/>
        <w:gridCol w:w="3688"/>
        <w:gridCol w:w="810"/>
        <w:gridCol w:w="2075"/>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Critères du portefeuille de macro-processus</w:t>
            </w:r>
          </w:p>
        </w:tc>
        <w:tc>
          <w:tcPr>
            <w:tcW w:w="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6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0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Portefeuille de priorisation</w:t>
            </w:r>
          </w:p>
        </w:tc>
        <w:tc>
          <w:tcPr>
            <w:tcW w:w="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Portefeuille de priorisation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scoring</w:t>
            </w:r>
          </w:p>
        </w:tc>
        <w:tc>
          <w:tcPr>
            <w:tcW w:w="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6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scoring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0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août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validation</w:t>
            </w:r>
          </w:p>
        </w:tc>
        <w:tc>
          <w:tcPr>
            <w:tcW w:w="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6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Portefeuille de priorisation ; suivi par Responsable excellence des processus.</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août 2026</w:t>
            </w:r>
          </w:p>
        </w:tc>
      </w:tr>
    </w:tbl>
    <w:p>
      <w:pPr>
        <w:pStyle w:val="Normal"/>
        <w:keepNext w:val="true"/>
        <w:spacing w:lineRule="exact" w:line="198" w:before="40" w:after="0"/>
        <w:jc w:val="left"/>
        <w:rPr/>
      </w:pPr>
      <w:r>
        <w:rPr>
          <w:b/>
          <w:i w:val="false"/>
          <w:color w:val="17A2B8"/>
          <w:sz w:val="16"/>
        </w:rPr>
        <w:t>Tâche MP-054.T2 — Exécuter les activités du portefeuille de macro-processus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MP-054.4  </w:t>
      </w:r>
      <w:r>
        <w:rPr>
          <w:b/>
          <w:i w:val="false"/>
          <w:color w:val="123A5F"/>
          <w:sz w:val="16"/>
        </w:rPr>
        <w:t>Classer le portefeuille de macro-processus</w:t>
      </w:r>
      <w:r>
        <w:rPr>
          <w:b w:val="false"/>
          <w:i w:val="false"/>
          <w:color w:val="5A6B7B"/>
          <w:sz w:val="15"/>
        </w:rPr>
        <w:t xml:space="preserve">  (Responsable excellence des processus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60"/>
        <w:gridCol w:w="744"/>
        <w:gridCol w:w="810"/>
        <w:gridCol w:w="5176"/>
      </w:tblGrid>
      <w:tr>
        <w:trPr>
          <w:tblHeader w:val="true"/>
          <w:cantSplit w:val="true"/>
        </w:trPr>
        <w:tc>
          <w:tcPr>
            <w:tcW w:w="35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Portefeuille de priorisation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priorisation revu le 2026-09-23 ; 2 écarts corrigés.</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Enregistrements de scoring</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Enregistrements de scoring.</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MP-054.5  </w:t>
      </w:r>
      <w:r>
        <w:rPr>
          <w:b/>
          <w:i w:val="false"/>
          <w:color w:val="123A5F"/>
          <w:sz w:val="16"/>
        </w:rPr>
        <w:t>Valider le portefeuille de macro-processus</w:t>
      </w:r>
      <w:r>
        <w:rPr>
          <w:b w:val="false"/>
          <w:i w:val="false"/>
          <w:color w:val="5A6B7B"/>
          <w:sz w:val="15"/>
        </w:rPr>
        <w:t xml:space="preserve">  (Responsable excellence des processus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933"/>
        <w:gridCol w:w="6682"/>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6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excellence des processus</w:t>
            </w:r>
          </w:p>
        </w:tc>
        <w:tc>
          <w:tcPr>
            <w:tcW w:w="66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priorisation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18"/>
        <w:gridCol w:w="743"/>
        <w:gridCol w:w="4630"/>
      </w:tblGrid>
      <w:tr>
        <w:trPr>
          <w:tblHeader w:val="true"/>
          <w:cantSplit w:val="true"/>
        </w:trPr>
        <w:tc>
          <w:tcPr>
            <w:tcW w:w="49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6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Portefeuille de priorisation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priorisation v1.0</w:t>
            </w:r>
          </w:p>
        </w:tc>
      </w:tr>
      <w:tr>
        <w:trPr>
          <w:cantSplit w:val="true"/>
        </w:trPr>
        <w:tc>
          <w:tcPr>
            <w:tcW w:w="49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9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MP-054.6  </w:t>
      </w:r>
      <w:r>
        <w:rPr>
          <w:b/>
          <w:i w:val="false"/>
          <w:color w:val="123A5F"/>
          <w:sz w:val="16"/>
        </w:rPr>
        <w:t>Construire le portefeuille de macro-processus</w:t>
      </w:r>
      <w:r>
        <w:rPr>
          <w:b w:val="false"/>
          <w:i w:val="false"/>
          <w:color w:val="5A6B7B"/>
          <w:sz w:val="15"/>
        </w:rPr>
        <w:t xml:space="preserve">  (Responsable excellence des processus · Plan)</w:t>
      </w:r>
      <w:r>
        <w:rPr>
          <w:b/>
          <w:i w:val="false"/>
          <w:color w:val="17A2B8"/>
          <w:sz w:val="15"/>
        </w:rPr>
        <w:t xml:space="preserve">  À saisir ▾</w:t>
      </w:r>
      <w:r>
        <w:rPr>
          <w:b/>
          <w:i w:val="false"/>
          <w:color w:val="123A5F"/>
          <w:sz w:val="15"/>
        </w:rPr>
        <w:t xml:space="preserve">  Activités planifiées (deviennent des actions)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929"/>
        <w:gridCol w:w="1084"/>
        <w:gridCol w:w="901"/>
        <w:gridCol w:w="903"/>
        <w:gridCol w:w="2474"/>
      </w:tblGrid>
      <w:tr>
        <w:trPr>
          <w:tblHeader w:val="true"/>
          <w:cantSplit w:val="true"/>
        </w:trPr>
        <w:tc>
          <w:tcPr>
            <w:tcW w:w="49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Activité</w:t>
            </w:r>
          </w:p>
        </w:tc>
        <w:tc>
          <w:tcPr>
            <w:tcW w:w="10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Début</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c>
          <w:tcPr>
            <w:tcW w:w="24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Livrable</w:t>
            </w:r>
          </w:p>
        </w:tc>
      </w:tr>
      <w:tr>
        <w:trPr>
          <w:cantSplit w:val="true"/>
        </w:trPr>
        <w:tc>
          <w:tcPr>
            <w:tcW w:w="4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Publier le portefeuille de macro-processus</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Adam Rahmani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2026-09-28</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2026-10-12</w:t>
            </w:r>
          </w:p>
        </w:tc>
        <w:tc>
          <w:tcPr>
            <w:tcW w:w="2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priorisation</w:t>
            </w:r>
          </w:p>
        </w:tc>
      </w:tr>
      <w:tr>
        <w:trPr>
          <w:cantSplit w:val="true"/>
        </w:trPr>
        <w:tc>
          <w:tcPr>
            <w:tcW w:w="4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Réviser le portefeuille de macro-processus trimestriellement</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Adam Rahmani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2026-10-03</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2026-10-22</w:t>
            </w:r>
          </w:p>
        </w:tc>
        <w:tc>
          <w:tcPr>
            <w:tcW w:w="2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scoring</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MP-054.T3 — Vérifier, enregistrer et clôturer le portefeuille de macro-processus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MP-054.7  </w:t>
      </w:r>
      <w:r>
        <w:rPr>
          <w:b/>
          <w:i w:val="false"/>
          <w:color w:val="123A5F"/>
          <w:sz w:val="16"/>
        </w:rPr>
        <w:t>Publier le portefeuille de macro-processus</w:t>
      </w:r>
      <w:r>
        <w:rPr>
          <w:b w:val="false"/>
          <w:i w:val="false"/>
          <w:color w:val="5A6B7B"/>
          <w:sz w:val="15"/>
        </w:rPr>
        <w:t xml:space="preserve">  (Responsable excellence des processus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546"/>
        <w:gridCol w:w="611"/>
        <w:gridCol w:w="4060"/>
        <w:gridCol w:w="2728"/>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4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HZ-UNI-QMS-UMS042-07</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4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priorisation pour produits et services, aligné sur ISO 9001 ; généré à partir des données du projet puis complété par l'auteur.</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HZ-UNI-QMS-PROC-01 — Procédure — Du contexte à la stratégie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MP-054.8  </w:t>
      </w:r>
      <w:r>
        <w:rPr>
          <w:b/>
          <w:i w:val="false"/>
          <w:color w:val="123A5F"/>
          <w:sz w:val="16"/>
        </w:rPr>
        <w:t>Réviser le portefeuille de macro-processus trimestriellement</w:t>
      </w:r>
      <w:r>
        <w:rPr>
          <w:b w:val="false"/>
          <w:i w:val="false"/>
          <w:color w:val="5A6B7B"/>
          <w:sz w:val="15"/>
        </w:rPr>
        <w:t xml:space="preserve">  (Responsable excellence des processus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20"/>
        <w:gridCol w:w="1938"/>
        <w:gridCol w:w="3133"/>
      </w:tblGrid>
      <w:tr>
        <w:trPr>
          <w:tblHeader w:val="true"/>
          <w:cantSplit w:val="true"/>
        </w:trPr>
        <w:tc>
          <w:tcPr>
            <w:tcW w:w="52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31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2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Portefeuille de priorisation mis à jour : spécification non respectée.</w:t>
            </w:r>
          </w:p>
        </w:tc>
        <w:tc>
          <w:tcPr>
            <w:tcW w:w="1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31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Publier le portefeuille de macro-processus</w:t>
            </w:r>
          </w:p>
        </w:tc>
      </w:tr>
    </w:tbl>
    <w:p>
      <w:pPr>
        <w:pStyle w:val="Heading3"/>
        <w:rPr/>
      </w:pPr>
      <w:r>
        <w:rPr/>
        <w:t>UMS057 (MP-055) — Simulation d'entreprise et jumeau numérique</w:t>
      </w:r>
    </w:p>
    <w:p>
      <w:pPr>
        <w:pStyle w:val="Normal"/>
        <w:keepNext w:val="false"/>
        <w:spacing w:lineRule="exact" w:line="210" w:before="0" w:after="40"/>
        <w:jc w:val="left"/>
        <w:rPr/>
      </w:pPr>
      <w:r>
        <w:rPr>
          <w:b w:val="false"/>
          <w:i/>
          <w:color w:val="2C3E50"/>
          <w:sz w:val="17"/>
        </w:rPr>
        <w:t xml:space="preserve">Construire le jumeau numérique ; calibrer ; définir les scénarios ; lancer les simulations ; valider.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MP-055.T1 — Planifier et préparer la simulation d'entreprise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MP-055.1  </w:t>
      </w:r>
      <w:r>
        <w:rPr>
          <w:b/>
          <w:i w:val="false"/>
          <w:color w:val="123A5F"/>
          <w:sz w:val="16"/>
        </w:rPr>
        <w:t>Construire le modèle de la simulation d'entreprise</w:t>
      </w:r>
      <w:r>
        <w:rPr>
          <w:b w:val="false"/>
          <w:i w:val="false"/>
          <w:color w:val="5A6B7B"/>
          <w:sz w:val="15"/>
        </w:rPr>
        <w:t xml:space="preserve">  (Responsable de la transformation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Construire le modèle de la simulation d'entreprise. Entrées : Données de processus ; Données historiques ; Définitions de scénarios.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rédigé avec l'assistant et revu par Responsable de la transformation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MP-055.2  </w:t>
      </w:r>
      <w:r>
        <w:rPr>
          <w:b/>
          <w:i w:val="false"/>
          <w:color w:val="123A5F"/>
          <w:sz w:val="16"/>
        </w:rPr>
        <w:t>Calibrer la simulation d'entreprise</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Calibrer la simulation d'entreprise réalisé sur processus de réalisation principal ; Modèle de jumeau numérique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79</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MP-055.3  </w:t>
      </w:r>
      <w:r>
        <w:rPr>
          <w:b/>
          <w:i w:val="false"/>
          <w:color w:val="123A5F"/>
          <w:sz w:val="16"/>
        </w:rPr>
        <w:t>Définir les scénarios de la simulation d'entreprise</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Scénarios de la simulation d'entreprise — éléments identifiés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51"/>
        <w:gridCol w:w="1041"/>
        <w:gridCol w:w="3559"/>
        <w:gridCol w:w="810"/>
        <w:gridCol w:w="2130"/>
      </w:tblGrid>
      <w:tr>
        <w:trPr>
          <w:tblHeader w:val="true"/>
          <w:cantSplit w:val="true"/>
        </w:trPr>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Scénarios de la simulation d'entreprise</w:t>
            </w:r>
          </w:p>
        </w:tc>
        <w:tc>
          <w:tcPr>
            <w:tcW w:w="1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Utilisation d'une version obsolète d'un document</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externe</w:t>
            </w:r>
          </w:p>
        </w:tc>
        <w:tc>
          <w:tcPr>
            <w:tcW w:w="35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 de jumeau numérique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Approbation non autorisée de documents gouvernés</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Enjeu externe</w:t>
            </w:r>
          </w:p>
        </w:tc>
        <w:tc>
          <w:tcPr>
            <w:tcW w:w="35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Résultats de simulation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août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SIPOC cible incomplet ou incohérent publié</w:t>
            </w:r>
          </w:p>
        </w:tc>
        <w:tc>
          <w:tcPr>
            <w:tcW w:w="1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Enjeu externe</w:t>
            </w:r>
          </w:p>
        </w:tc>
        <w:tc>
          <w:tcPr>
            <w:tcW w:w="35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Modèle de jumeau numérique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août 2026</w:t>
            </w:r>
          </w:p>
        </w:tc>
      </w:tr>
      <w:tr>
        <w:trPr>
          <w:cantSplit w:val="true"/>
        </w:trPr>
        <w:tc>
          <w:tcPr>
            <w:tcW w:w="27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Révision de ISO 9001</w:t>
            </w:r>
          </w:p>
        </w:tc>
        <w:tc>
          <w:tcPr>
            <w:tcW w:w="1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Exigence</w:t>
            </w:r>
          </w:p>
        </w:tc>
        <w:tc>
          <w:tcPr>
            <w:tcW w:w="35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Résultats de simulation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Faible</w:t>
            </w:r>
          </w:p>
        </w:tc>
        <w:tc>
          <w:tcPr>
            <w:tcW w:w="21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août 2026</w:t>
            </w:r>
          </w:p>
        </w:tc>
      </w:tr>
    </w:tbl>
    <w:p>
      <w:pPr>
        <w:pStyle w:val="Normal"/>
        <w:keepNext w:val="true"/>
        <w:spacing w:lineRule="exact" w:line="198" w:before="40" w:after="0"/>
        <w:jc w:val="left"/>
        <w:rPr/>
      </w:pPr>
      <w:r>
        <w:rPr>
          <w:b/>
          <w:i w:val="false"/>
          <w:color w:val="17A2B8"/>
          <w:sz w:val="16"/>
        </w:rPr>
        <w:t>Tâche MP-055.T2 — Exécuter les activités de la simulation d'entreprise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MP-055.4  </w:t>
      </w:r>
      <w:r>
        <w:rPr>
          <w:b/>
          <w:i w:val="false"/>
          <w:color w:val="123A5F"/>
          <w:sz w:val="16"/>
        </w:rPr>
        <w:t>Lancer la simulation d'entreprise</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Lancer la simulation d'entreprise réalisé sur processus de réalisation principal ; Modèle de jumeau numérique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49</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MP-055.5  </w:t>
      </w:r>
      <w:r>
        <w:rPr>
          <w:b/>
          <w:i w:val="false"/>
          <w:color w:val="123A5F"/>
          <w:sz w:val="16"/>
        </w:rPr>
        <w:t>Comparer la simulation d'entreprise</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4.4/5.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22"/>
        <w:gridCol w:w="743"/>
        <w:gridCol w:w="810"/>
        <w:gridCol w:w="5215"/>
      </w:tblGrid>
      <w:tr>
        <w:trPr>
          <w:tblHeader w:val="true"/>
          <w:cantSplit w:val="true"/>
        </w:trPr>
        <w:tc>
          <w:tcPr>
            <w:tcW w:w="35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 de jumeau numérique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revu le 2026-09-17 ; 2 écarts corrigés.</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Résultats de simulation</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Résultats de simulation.</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w:t>
            </w:r>
          </w:p>
        </w:tc>
        <w:tc>
          <w:tcPr>
            <w:tcW w:w="5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MP-055.6  </w:t>
      </w:r>
      <w:r>
        <w:rPr>
          <w:b/>
          <w:i w:val="false"/>
          <w:color w:val="123A5F"/>
          <w:sz w:val="16"/>
        </w:rPr>
        <w:t>Valider la simulation d'entreprise</w:t>
      </w:r>
      <w:r>
        <w:rPr>
          <w:b w:val="false"/>
          <w:i w:val="false"/>
          <w:color w:val="5A6B7B"/>
          <w:sz w:val="15"/>
        </w:rPr>
        <w:t xml:space="preserve">  (Responsable de la transformation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2567"/>
        <w:gridCol w:w="6891"/>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5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25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6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Résultats de simulation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587"/>
        <w:gridCol w:w="1395"/>
        <w:gridCol w:w="4309"/>
      </w:tblGrid>
      <w:tr>
        <w:trPr>
          <w:tblHeader w:val="true"/>
          <w:cantSplit w:val="true"/>
        </w:trPr>
        <w:tc>
          <w:tcPr>
            <w:tcW w:w="45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3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5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 de jumeau numérique complet</w:t>
            </w:r>
          </w:p>
        </w:tc>
        <w:tc>
          <w:tcPr>
            <w:tcW w:w="1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v1.0</w:t>
            </w:r>
          </w:p>
        </w:tc>
      </w:tr>
      <w:tr>
        <w:trPr>
          <w:cantSplit w:val="true"/>
        </w:trPr>
        <w:tc>
          <w:tcPr>
            <w:tcW w:w="45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1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43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5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3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MP-055.T3 — Vérifier, enregistrer et clôturer la simulation d'entreprise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MP-055.7  </w:t>
      </w:r>
      <w:r>
        <w:rPr>
          <w:b/>
          <w:i w:val="false"/>
          <w:color w:val="123A5F"/>
          <w:sz w:val="16"/>
        </w:rPr>
        <w:t>Présenter la simulation d'entreprise</w:t>
      </w:r>
      <w:r>
        <w:rPr>
          <w:b w:val="false"/>
          <w:i w:val="false"/>
          <w:color w:val="5A6B7B"/>
          <w:sz w:val="15"/>
        </w:rPr>
        <w:t xml:space="preserve">  (Responsable de la transformation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81"/>
        <w:gridCol w:w="933"/>
        <w:gridCol w:w="834"/>
        <w:gridCol w:w="5399"/>
        <w:gridCol w:w="1944"/>
      </w:tblGrid>
      <w:tr>
        <w:trPr>
          <w:tblHeader w:val="true"/>
          <w:cantSplit w:val="true"/>
        </w:trPr>
        <w:tc>
          <w:tcPr>
            <w:tcW w:w="11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2026-09-23</w:t>
            </w:r>
          </w:p>
        </w:tc>
        <w:tc>
          <w:tcPr>
            <w:tcW w:w="5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 ce qui change pour vous et ce qu'il faut faire avant le 2026-10-07.</w:t>
            </w:r>
          </w:p>
        </w:tc>
        <w:tc>
          <w:tcPr>
            <w:tcW w:w="19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r>
      <w:tr>
        <w:trPr>
          <w:cantSplit w:val="true"/>
        </w:trPr>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Conseil d'administration</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2026-09-25</w:t>
            </w:r>
          </w:p>
        </w:tc>
        <w:tc>
          <w:tcPr>
            <w:tcW w:w="5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Résultats de simulation : ce qui change pour vous et ce qu'il faut faire avant le 2026-10-07.</w:t>
            </w:r>
          </w:p>
        </w:tc>
        <w:tc>
          <w:tcPr>
            <w:tcW w:w="19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MP-055.8  </w:t>
      </w:r>
      <w:r>
        <w:rPr>
          <w:b/>
          <w:i w:val="false"/>
          <w:color w:val="123A5F"/>
          <w:sz w:val="16"/>
        </w:rPr>
        <w:t>Mettre à jour la simulation d'entreprise</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29"/>
        <w:gridCol w:w="1711"/>
        <w:gridCol w:w="2751"/>
      </w:tblGrid>
      <w:tr>
        <w:trPr>
          <w:tblHeader w:val="true"/>
          <w:cantSplit w:val="true"/>
        </w:trPr>
        <w:tc>
          <w:tcPr>
            <w:tcW w:w="58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8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 de jumeau numérique mis à jour : Utilisation d'une version obsolète d'un document.</w:t>
            </w:r>
          </w:p>
        </w:tc>
        <w:tc>
          <w:tcPr>
            <w:tcW w:w="1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UMS062 (MP-056) — Scoring d'automatisation des éléments de processus</w:t>
      </w:r>
    </w:p>
    <w:p>
      <w:pPr>
        <w:pStyle w:val="Normal"/>
        <w:keepNext w:val="false"/>
        <w:spacing w:lineRule="exact" w:line="210" w:before="0" w:after="40"/>
        <w:jc w:val="left"/>
        <w:rPr/>
      </w:pPr>
      <w:r>
        <w:rPr>
          <w:b w:val="false"/>
          <w:i/>
          <w:color w:val="2C3E50"/>
          <w:sz w:val="17"/>
        </w:rPr>
        <w:t xml:space="preserve">Lire l'élément ; scorer les axes humain/workflow/RPA/IA ; citer les faits ; documenter avec le ROI.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MP-056.T1 — Planifier et préparer le score d'automatisation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MP-056.1  </w:t>
      </w:r>
      <w:r>
        <w:rPr>
          <w:b/>
          <w:i w:val="false"/>
          <w:color w:val="123A5F"/>
          <w:sz w:val="16"/>
        </w:rPr>
        <w:t>Lire l'élément du score d'automatisation</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Lire l'élément du score d'automatisation réalisé sur processus de réalisation principal ; Scores d'automatisation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66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MP-056.2  </w:t>
      </w:r>
      <w:r>
        <w:rPr>
          <w:b/>
          <w:i w:val="false"/>
          <w:color w:val="123A5F"/>
          <w:sz w:val="16"/>
        </w:rPr>
        <w:t>Scorer l'axe humain du score d'automatisation</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3.5</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3.5/5.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72"/>
        <w:gridCol w:w="743"/>
        <w:gridCol w:w="811"/>
        <w:gridCol w:w="5364"/>
      </w:tblGrid>
      <w:tr>
        <w:trPr>
          <w:tblHeader w:val="true"/>
          <w:cantSplit w:val="true"/>
        </w:trPr>
        <w:tc>
          <w:tcPr>
            <w:tcW w:w="3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Scores d'automatisation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Scores d'automatisation revu le 2026-09-25 ; 2 écarts corrigés.</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Axe prédominant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Axe prédominant.</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MP-056.3  </w:t>
      </w:r>
      <w:r>
        <w:rPr>
          <w:b/>
          <w:i w:val="false"/>
          <w:color w:val="123A5F"/>
          <w:sz w:val="16"/>
        </w:rPr>
        <w:t>Scorer l'axe workflow du score d'automatisation</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3.7</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3.7/5.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72"/>
        <w:gridCol w:w="743"/>
        <w:gridCol w:w="811"/>
        <w:gridCol w:w="5364"/>
      </w:tblGrid>
      <w:tr>
        <w:trPr>
          <w:tblHeader w:val="true"/>
          <w:cantSplit w:val="true"/>
        </w:trPr>
        <w:tc>
          <w:tcPr>
            <w:tcW w:w="3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Scores d'automatisation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Scores d'automatisation revu le 2026-09-27 ; 2 écarts corrigés.</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Axe prédominant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Axe prédominant.</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MP-056.T2 — Exécuter les activités du score d'automatisation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MP-056.4  </w:t>
      </w:r>
      <w:r>
        <w:rPr>
          <w:b/>
          <w:i w:val="false"/>
          <w:color w:val="123A5F"/>
          <w:sz w:val="16"/>
        </w:rPr>
        <w:t>Scorer l'axe RPA du score d'automatisation</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3.4/5.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72"/>
        <w:gridCol w:w="743"/>
        <w:gridCol w:w="811"/>
        <w:gridCol w:w="5364"/>
      </w:tblGrid>
      <w:tr>
        <w:trPr>
          <w:tblHeader w:val="true"/>
          <w:cantSplit w:val="true"/>
        </w:trPr>
        <w:tc>
          <w:tcPr>
            <w:tcW w:w="3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Scores d'automatisation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Scores d'automatisation revu le 2026-09-30 ; 2 écarts corrigés.</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Axe prédominant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Axe prédominant.</w:t>
            </w:r>
          </w:p>
        </w:tc>
      </w:tr>
      <w:tr>
        <w:trPr>
          <w:cantSplit w:val="true"/>
        </w:trPr>
        <w:tc>
          <w:tcPr>
            <w:tcW w:w="3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7A2B8"/>
          <w:sz w:val="14"/>
        </w:rPr>
        <w:t xml:space="preserve">[IA + Manuel]  </w:t>
      </w:r>
      <w:r>
        <w:rPr>
          <w:b/>
          <w:i w:val="false"/>
          <w:color w:val="1876C6"/>
          <w:sz w:val="16"/>
        </w:rPr>
        <w:t xml:space="preserve">MP-056.5  </w:t>
      </w:r>
      <w:r>
        <w:rPr>
          <w:b/>
          <w:i w:val="false"/>
          <w:color w:val="123A5F"/>
          <w:sz w:val="16"/>
        </w:rPr>
        <w:t>Scorer l'axe IA du score d'automatisation</w:t>
      </w:r>
      <w:r>
        <w:rPr>
          <w:b w:val="false"/>
          <w:i w:val="false"/>
          <w:color w:val="5A6B7B"/>
          <w:sz w:val="15"/>
        </w:rPr>
        <w:t xml:space="preserve">  (Responsable de la transformation · Brouillon assisté par IA)</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406"/>
        <w:gridCol w:w="1613"/>
        <w:gridCol w:w="4272"/>
      </w:tblGrid>
      <w:tr>
        <w:trPr>
          <w:tblHeader w:val="true"/>
          <w:cantSplit w:val="true"/>
        </w:trPr>
        <w:tc>
          <w:tcPr>
            <w:tcW w:w="44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Contexte fourni à l'assistant</w:t>
            </w:r>
          </w:p>
        </w:tc>
        <w:tc>
          <w:tcPr>
            <w:tcW w:w="1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Issue de la suggestion</w:t>
            </w:r>
          </w:p>
        </w:tc>
        <w:tc>
          <w:tcPr>
            <w:tcW w:w="4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Texte final validé</w:t>
            </w:r>
          </w:p>
        </w:tc>
      </w:tr>
      <w:tr>
        <w:trPr>
          <w:cantSplit w:val="true"/>
        </w:trPr>
        <w:tc>
          <w:tcPr>
            <w:tcW w:w="44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Étape : Scorer l'axe IA du score d'automatisation. Entrées : Élément de processus ; Critères d'automatisation ; Critères de ROI. Normes : ISO 9001. Organisme : Horizon Holding Universelle (produits et services).</w:t>
            </w:r>
          </w:p>
        </w:tc>
        <w:tc>
          <w:tcPr>
            <w:tcW w:w="1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Modifiée</w:t>
            </w:r>
          </w:p>
        </w:tc>
        <w:tc>
          <w:tcPr>
            <w:tcW w:w="4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Scores d'automatisation rédigé avec l'assistant et revu par Responsable de la transformation : couvre ISO 9001.</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MP-056.6  </w:t>
      </w:r>
      <w:r>
        <w:rPr>
          <w:b/>
          <w:i w:val="false"/>
          <w:color w:val="123A5F"/>
          <w:sz w:val="16"/>
        </w:rPr>
        <w:t>Citer les faits du score d'automatisation</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Citer les faits du score d'automatisation réalisé sur processus de réalisation principal ; Scores d'automatisation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72</w:t>
            </w:r>
          </w:p>
        </w:tc>
      </w:tr>
    </w:tbl>
    <w:p>
      <w:pPr>
        <w:pStyle w:val="Normal"/>
        <w:keepNext w:val="true"/>
        <w:spacing w:lineRule="exact" w:line="198" w:before="40" w:after="0"/>
        <w:jc w:val="left"/>
        <w:rPr/>
      </w:pPr>
      <w:r>
        <w:rPr>
          <w:b/>
          <w:i w:val="false"/>
          <w:color w:val="17A2B8"/>
          <w:sz w:val="16"/>
        </w:rPr>
        <w:t>Tâche MP-056.T3 — Vérifier, enregistrer et clôturer le score d'automatisation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MP-056.7  </w:t>
      </w:r>
      <w:r>
        <w:rPr>
          <w:b/>
          <w:i w:val="false"/>
          <w:color w:val="123A5F"/>
          <w:sz w:val="16"/>
        </w:rPr>
        <w:t>Identifier l'axe prédominant du score d'automatisation</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L'axe prédominant du score d'automatisation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51"/>
        <w:gridCol w:w="3552"/>
        <w:gridCol w:w="810"/>
        <w:gridCol w:w="2142"/>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L'axe prédominant du score d'automatisation</w:t>
            </w:r>
          </w:p>
        </w:tc>
        <w:tc>
          <w:tcPr>
            <w:tcW w:w="9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1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Scores d'automatisation</w:t>
            </w:r>
          </w:p>
        </w:tc>
        <w:tc>
          <w:tcPr>
            <w:tcW w:w="9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Scores d'automatisation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1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juil.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Axe prédominant</w:t>
            </w:r>
          </w:p>
        </w:tc>
        <w:tc>
          <w:tcPr>
            <w:tcW w:w="9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5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Axe prédominant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1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Journal des réclamations clients, juil.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Documentation</w:t>
            </w:r>
          </w:p>
        </w:tc>
        <w:tc>
          <w:tcPr>
            <w:tcW w:w="9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5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Scores d'automatisation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1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juil.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MP-056.8  </w:t>
      </w:r>
      <w:r>
        <w:rPr>
          <w:b/>
          <w:i w:val="false"/>
          <w:color w:val="123A5F"/>
          <w:sz w:val="16"/>
        </w:rPr>
        <w:t>Documenter le score d'automatisation avec le ROI</w:t>
      </w:r>
      <w:r>
        <w:rPr>
          <w:b w:val="false"/>
          <w:i w:val="false"/>
          <w:color w:val="5A6B7B"/>
          <w:sz w:val="15"/>
        </w:rPr>
        <w:t xml:space="preserve">  (Responsable de la transformation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88"/>
        <w:gridCol w:w="1546"/>
        <w:gridCol w:w="611"/>
        <w:gridCol w:w="5500"/>
        <w:gridCol w:w="1146"/>
      </w:tblGrid>
      <w:tr>
        <w:trPr>
          <w:tblHeader w:val="true"/>
          <w:cantSplit w:val="true"/>
        </w:trPr>
        <w:tc>
          <w:tcPr>
            <w:tcW w:w="1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HZ-UNI-QMS-UMS062-08</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0.9</w:t>
            </w:r>
          </w:p>
        </w:tc>
        <w:tc>
          <w:tcPr>
            <w:tcW w:w="5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Scores d'automatisation pour produits et services, aligné sur ISO 9001 ; généré à partir des données du projet puis complété par l'auteur.</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UMS063 (MP-060) — Gestion du cycle de vie du ROI</w:t>
      </w:r>
    </w:p>
    <w:p>
      <w:pPr>
        <w:pStyle w:val="Normal"/>
        <w:keepNext w:val="false"/>
        <w:spacing w:lineRule="exact" w:line="210" w:before="0" w:after="40"/>
        <w:jc w:val="left"/>
        <w:rPr/>
      </w:pPr>
      <w:r>
        <w:rPr>
          <w:b w:val="false"/>
          <w:i/>
          <w:color w:val="2C3E50"/>
          <w:sz w:val="17"/>
        </w:rPr>
        <w:t xml:space="preserve">Définir la formule du ROI ; définir les seuils ; valider avec le directeur financier ; enregistrer et communiquer.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MP-060.T1 — Planifier et préparer le dossier de ROI</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MP-060.1  </w:t>
      </w:r>
      <w:r>
        <w:rPr>
          <w:b/>
          <w:i w:val="false"/>
          <w:color w:val="123A5F"/>
          <w:sz w:val="16"/>
        </w:rPr>
        <w:t>Définir la formule du dossier de ROI</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Formule du dossier de ROI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14"/>
        <w:gridCol w:w="1039"/>
        <w:gridCol w:w="4164"/>
        <w:gridCol w:w="810"/>
        <w:gridCol w:w="2464"/>
      </w:tblGrid>
      <w:tr>
        <w:trPr>
          <w:tblHeader w:val="true"/>
          <w:cantSplit w:val="true"/>
        </w:trPr>
        <w:tc>
          <w:tcPr>
            <w:tcW w:w="18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Formule du dossier de ROI</w:t>
            </w:r>
          </w:p>
        </w:tc>
        <w:tc>
          <w:tcPr>
            <w:tcW w:w="10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Formule ROI</w:t>
            </w:r>
          </w:p>
        </w:tc>
        <w:tc>
          <w:tcPr>
            <w:tcW w:w="1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Formule ROI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sept.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des seuils</w:t>
            </w:r>
          </w:p>
        </w:tc>
        <w:tc>
          <w:tcPr>
            <w:tcW w:w="1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des seuils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sept.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validation</w:t>
            </w:r>
          </w:p>
        </w:tc>
        <w:tc>
          <w:tcPr>
            <w:tcW w:w="1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Formule ROI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MP-060.2  </w:t>
      </w:r>
      <w:r>
        <w:rPr>
          <w:b/>
          <w:i w:val="false"/>
          <w:color w:val="123A5F"/>
          <w:sz w:val="16"/>
        </w:rPr>
        <w:t>Définir les seuils du dossier de ROI</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Seuils du dossier de ROI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747"/>
        <w:gridCol w:w="1028"/>
        <w:gridCol w:w="4132"/>
        <w:gridCol w:w="810"/>
        <w:gridCol w:w="2574"/>
      </w:tblGrid>
      <w:tr>
        <w:trPr>
          <w:tblHeader w:val="true"/>
          <w:cantSplit w:val="true"/>
        </w:trPr>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Seuils du dossier de ROI</w:t>
            </w:r>
          </w:p>
        </w:tc>
        <w:tc>
          <w:tcPr>
            <w:tcW w:w="10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Formule ROI</w:t>
            </w:r>
          </w:p>
        </w:tc>
        <w:tc>
          <w:tcPr>
            <w:tcW w:w="10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Formule ROI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sept. 2026</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des seuils</w:t>
            </w:r>
          </w:p>
        </w:tc>
        <w:tc>
          <w:tcPr>
            <w:tcW w:w="10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des seuils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sept. 2026</w:t>
            </w:r>
          </w:p>
        </w:tc>
      </w:tr>
      <w:tr>
        <w:trPr>
          <w:cantSplit w:val="true"/>
        </w:trPr>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validation</w:t>
            </w:r>
          </w:p>
        </w:tc>
        <w:tc>
          <w:tcPr>
            <w:tcW w:w="10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Formule ROI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août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MP-060.3  </w:t>
      </w:r>
      <w:r>
        <w:rPr>
          <w:b/>
          <w:i w:val="false"/>
          <w:color w:val="123A5F"/>
          <w:sz w:val="16"/>
        </w:rPr>
        <w:t>Définir le périmètre du dossier de ROI</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Périmètre du dossier de ROI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48"/>
        <w:gridCol w:w="1006"/>
        <w:gridCol w:w="3970"/>
        <w:gridCol w:w="811"/>
        <w:gridCol w:w="2556"/>
      </w:tblGrid>
      <w:tr>
        <w:trPr>
          <w:tblHeader w:val="true"/>
          <w:cantSplit w:val="true"/>
        </w:trPr>
        <w:tc>
          <w:tcPr>
            <w:tcW w:w="1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Périmètre du dossier de ROI</w:t>
            </w:r>
          </w:p>
        </w:tc>
        <w:tc>
          <w:tcPr>
            <w:tcW w:w="1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Formule ROI</w:t>
            </w:r>
          </w:p>
        </w:tc>
        <w:tc>
          <w:tcPr>
            <w:tcW w:w="1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Formule ROI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des seuils</w:t>
            </w:r>
          </w:p>
        </w:tc>
        <w:tc>
          <w:tcPr>
            <w:tcW w:w="1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des seuils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août 2026</w:t>
            </w:r>
          </w:p>
        </w:tc>
      </w:tr>
      <w:tr>
        <w:trPr>
          <w:cantSplit w:val="true"/>
        </w:trPr>
        <w:tc>
          <w:tcPr>
            <w:tcW w:w="1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de validation</w:t>
            </w:r>
          </w:p>
        </w:tc>
        <w:tc>
          <w:tcPr>
            <w:tcW w:w="1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Formule ROI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août 2026</w:t>
            </w:r>
          </w:p>
        </w:tc>
      </w:tr>
    </w:tbl>
    <w:p>
      <w:pPr>
        <w:pStyle w:val="Normal"/>
        <w:keepNext w:val="true"/>
        <w:spacing w:lineRule="exact" w:line="198" w:before="40" w:after="0"/>
        <w:jc w:val="left"/>
        <w:rPr/>
      </w:pPr>
      <w:r>
        <w:rPr>
          <w:b/>
          <w:i w:val="false"/>
          <w:color w:val="17A2B8"/>
          <w:sz w:val="16"/>
        </w:rPr>
        <w:t>Tâche MP-060.T2 — Exécuter les activités du dossier de ROI</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MP-060.4  </w:t>
      </w:r>
      <w:r>
        <w:rPr>
          <w:b/>
          <w:i w:val="false"/>
          <w:color w:val="123A5F"/>
          <w:sz w:val="16"/>
        </w:rPr>
        <w:t>Valider le dossier de ROI avec le directeur financier</w:t>
      </w:r>
      <w:r>
        <w:rPr>
          <w:b w:val="false"/>
          <w:i w:val="false"/>
          <w:color w:val="5A6B7B"/>
          <w:sz w:val="15"/>
        </w:rPr>
        <w:t xml:space="preserve">  (Responsable de la transformation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2588"/>
        <w:gridCol w:w="6870"/>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5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8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2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68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Définitions des seuils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648"/>
        <w:gridCol w:w="1597"/>
        <w:gridCol w:w="4046"/>
      </w:tblGrid>
      <w:tr>
        <w:trPr>
          <w:tblHeader w:val="true"/>
          <w:cantSplit w:val="true"/>
        </w:trPr>
        <w:tc>
          <w:tcPr>
            <w:tcW w:w="46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0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Formule ROI complet</w:t>
            </w:r>
          </w:p>
        </w:tc>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Formule ROI v1.0</w:t>
            </w:r>
          </w:p>
        </w:tc>
      </w:tr>
      <w:tr>
        <w:trPr>
          <w:cantSplit w:val="true"/>
        </w:trPr>
        <w:tc>
          <w:tcPr>
            <w:tcW w:w="46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40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6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0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MP-060.5  </w:t>
      </w:r>
      <w:r>
        <w:rPr>
          <w:b/>
          <w:i w:val="false"/>
          <w:color w:val="123A5F"/>
          <w:sz w:val="16"/>
        </w:rPr>
        <w:t>Enregistrer le dossier de ROI dans UMS054</w:t>
      </w:r>
      <w:r>
        <w:rPr>
          <w:b w:val="false"/>
          <w:i w:val="false"/>
          <w:color w:val="5A6B7B"/>
          <w:sz w:val="15"/>
        </w:rPr>
        <w:t xml:space="preserve">  (Responsable de la transformation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88"/>
        <w:gridCol w:w="1546"/>
        <w:gridCol w:w="611"/>
        <w:gridCol w:w="5500"/>
        <w:gridCol w:w="1146"/>
      </w:tblGrid>
      <w:tr>
        <w:trPr>
          <w:tblHeader w:val="true"/>
          <w:cantSplit w:val="true"/>
        </w:trPr>
        <w:tc>
          <w:tcPr>
            <w:tcW w:w="1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HZ-UNI-QMS-UMS063-05</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0.9</w:t>
            </w:r>
          </w:p>
        </w:tc>
        <w:tc>
          <w:tcPr>
            <w:tcW w:w="5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Formule ROI pour produits et services, aligné sur ISO 9001 ; généré à partir des données du projet puis complété par l'auteur.</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MP-060.6  </w:t>
      </w:r>
      <w:r>
        <w:rPr>
          <w:b/>
          <w:i w:val="false"/>
          <w:color w:val="123A5F"/>
          <w:sz w:val="16"/>
        </w:rPr>
        <w:t>Communiquer le dossier de ROI</w:t>
      </w:r>
      <w:r>
        <w:rPr>
          <w:b w:val="false"/>
          <w:i w:val="false"/>
          <w:color w:val="5A6B7B"/>
          <w:sz w:val="15"/>
        </w:rPr>
        <w:t xml:space="preserve">  (Responsable de la transformation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14"/>
        <w:gridCol w:w="966"/>
        <w:gridCol w:w="833"/>
        <w:gridCol w:w="5404"/>
        <w:gridCol w:w="1974"/>
      </w:tblGrid>
      <w:tr>
        <w:trPr>
          <w:tblHeader w:val="true"/>
          <w:cantSplit w:val="true"/>
        </w:trPr>
        <w:tc>
          <w:tcPr>
            <w:tcW w:w="11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4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2026-09-30</w:t>
            </w:r>
          </w:p>
        </w:tc>
        <w:tc>
          <w:tcPr>
            <w:tcW w:w="54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Formule ROI : ce qui change pour vous et ce qu'il faut faire avant le 2026-10-14.</w:t>
            </w:r>
          </w:p>
        </w:tc>
        <w:tc>
          <w:tcPr>
            <w:tcW w:w="1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r>
      <w:tr>
        <w:trPr>
          <w:cantSplit w:val="true"/>
        </w:trPr>
        <w:tc>
          <w:tcPr>
            <w:tcW w:w="11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Tous les consommateurs</w:t>
            </w:r>
          </w:p>
        </w:tc>
        <w:tc>
          <w:tcPr>
            <w:tcW w:w="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2026-10-02</w:t>
            </w:r>
          </w:p>
        </w:tc>
        <w:tc>
          <w:tcPr>
            <w:tcW w:w="54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Définitions des seuils : ce qui change pour vous et ce qu'il faut faire avant le 2026-10-14.</w:t>
            </w:r>
          </w:p>
        </w:tc>
        <w:tc>
          <w:tcPr>
            <w:tcW w:w="1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r>
    </w:tbl>
    <w:p>
      <w:pPr>
        <w:pStyle w:val="Normal"/>
        <w:keepNext w:val="true"/>
        <w:spacing w:lineRule="exact" w:line="198" w:before="40" w:after="0"/>
        <w:jc w:val="left"/>
        <w:rPr/>
      </w:pPr>
      <w:r>
        <w:rPr>
          <w:b/>
          <w:i w:val="false"/>
          <w:color w:val="17A2B8"/>
          <w:sz w:val="16"/>
        </w:rPr>
        <w:t>Tâche MP-060.T3 — Vérifier, enregistrer et clôturer le dossier de ROI</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MP-060.7  </w:t>
      </w:r>
      <w:r>
        <w:rPr>
          <w:b/>
          <w:i w:val="false"/>
          <w:color w:val="123A5F"/>
          <w:sz w:val="16"/>
        </w:rPr>
        <w:t>Planifier la revue du dossier de ROI</w:t>
      </w:r>
      <w:r>
        <w:rPr>
          <w:b w:val="false"/>
          <w:i w:val="false"/>
          <w:color w:val="5A6B7B"/>
          <w:sz w:val="15"/>
        </w:rPr>
        <w:t xml:space="preserve">  (Responsable de la transformation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194"/>
        <w:gridCol w:w="4594"/>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1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2026-09-23</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2026-12-23</w:t>
            </w:r>
          </w:p>
        </w:tc>
        <w:tc>
          <w:tcPr>
            <w:tcW w:w="21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4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63"/>
        <w:gridCol w:w="7327"/>
      </w:tblGrid>
      <w:tr>
        <w:trPr>
          <w:tblHeader w:val="true"/>
          <w:cantSplit w:val="true"/>
        </w:trPr>
        <w:tc>
          <w:tcPr>
            <w:tcW w:w="29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ROI</w:t>
            </w:r>
          </w:p>
        </w:tc>
        <w:tc>
          <w:tcPr>
            <w:tcW w:w="7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Exigences ROI toujours valable ; mises à jour mineures.</w:t>
            </w:r>
          </w:p>
        </w:tc>
      </w:tr>
      <w:tr>
        <w:trPr>
          <w:cantSplit w:val="true"/>
        </w:trPr>
        <w:tc>
          <w:tcPr>
            <w:tcW w:w="29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financières</w:t>
            </w:r>
          </w:p>
        </w:tc>
        <w:tc>
          <w:tcPr>
            <w:tcW w:w="7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Données d'investissement</w:t>
            </w:r>
          </w:p>
        </w:tc>
        <w:tc>
          <w:tcPr>
            <w:tcW w:w="7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Définitions des seuils.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279"/>
        <w:gridCol w:w="2267"/>
        <w:gridCol w:w="1745"/>
      </w:tblGrid>
      <w:tr>
        <w:trPr>
          <w:tblHeader w:val="true"/>
          <w:cantSplit w:val="true"/>
        </w:trPr>
        <w:tc>
          <w:tcPr>
            <w:tcW w:w="6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2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Définitions des seuils</w:t>
            </w:r>
          </w:p>
        </w:tc>
        <w:tc>
          <w:tcPr>
            <w:tcW w:w="22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Salma Kettani</w:t>
            </w:r>
          </w:p>
        </w:tc>
        <w:tc>
          <w:tcPr>
            <w:tcW w:w="1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2026-10-23</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MP-060.8  </w:t>
      </w:r>
      <w:r>
        <w:rPr>
          <w:b/>
          <w:i w:val="false"/>
          <w:color w:val="123A5F"/>
          <w:sz w:val="16"/>
        </w:rPr>
        <w:t>Mettre à jour le dossier de ROI</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119"/>
        <w:gridCol w:w="2421"/>
        <w:gridCol w:w="2751"/>
      </w:tblGrid>
      <w:tr>
        <w:trPr>
          <w:tblHeader w:val="true"/>
          <w:cantSplit w:val="true"/>
        </w:trPr>
        <w:tc>
          <w:tcPr>
            <w:tcW w:w="5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4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Formule ROI mis à jour : spécification non respectée.</w:t>
            </w:r>
          </w:p>
        </w:tc>
        <w:tc>
          <w:tcPr>
            <w:tcW w:w="24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MP-060.9  </w:t>
      </w:r>
      <w:r>
        <w:rPr>
          <w:b/>
          <w:i w:val="false"/>
          <w:color w:val="123A5F"/>
          <w:sz w:val="16"/>
        </w:rPr>
        <w:t>Archiver les éléments obsolètes du dossier de ROI</w:t>
      </w:r>
      <w:r>
        <w:rPr>
          <w:b w:val="false"/>
          <w:i w:val="false"/>
          <w:color w:val="5A6B7B"/>
          <w:sz w:val="15"/>
        </w:rPr>
        <w:t xml:space="preserve">  (Responsable de la transformation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475"/>
        <w:gridCol w:w="2617"/>
        <w:gridCol w:w="1199"/>
      </w:tblGrid>
      <w:tr>
        <w:trPr>
          <w:tblHeader w:val="true"/>
          <w:cantSplit w:val="true"/>
        </w:trPr>
        <w:tc>
          <w:tcPr>
            <w:tcW w:w="64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26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6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Formule ROI clôturé ; efficacité vérifiée sur le KPI et preuves classées.</w:t>
            </w:r>
          </w:p>
        </w:tc>
        <w:tc>
          <w:tcPr>
            <w:tcW w:w="26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2026-10-02</w:t>
            </w:r>
          </w:p>
        </w:tc>
      </w:tr>
    </w:tbl>
    <w:p>
      <w:pPr>
        <w:pStyle w:val="Heading3"/>
        <w:rPr/>
      </w:pPr>
      <w:r>
        <w:rPr/>
        <w:t>UMS064 (MP-061) — Gestion du cycle de vie de la VOI</w:t>
      </w:r>
    </w:p>
    <w:p>
      <w:pPr>
        <w:pStyle w:val="Normal"/>
        <w:keepNext w:val="false"/>
        <w:spacing w:lineRule="exact" w:line="210" w:before="0" w:after="40"/>
        <w:jc w:val="left"/>
        <w:rPr/>
      </w:pPr>
      <w:r>
        <w:rPr>
          <w:b w:val="false"/>
          <w:i/>
          <w:color w:val="2C3E50"/>
          <w:sz w:val="17"/>
        </w:rPr>
        <w:t xml:space="preserve">Définir la composition de la VOI ; pondérations/profils ; valider ; enregistrer et communiquer.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MP-061.T1 — Planifier et préparer le dossier de VOI</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MP-061.1  </w:t>
      </w:r>
      <w:r>
        <w:rPr>
          <w:b/>
          <w:i w:val="false"/>
          <w:color w:val="123A5F"/>
          <w:sz w:val="16"/>
        </w:rPr>
        <w:t>Définir la composition du dossier de VOI</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Composition du dossier de VOI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082"/>
        <w:gridCol w:w="974"/>
        <w:gridCol w:w="4163"/>
        <w:gridCol w:w="811"/>
        <w:gridCol w:w="2261"/>
      </w:tblGrid>
      <w:tr>
        <w:trPr>
          <w:tblHeader w:val="true"/>
          <w:cantSplit w:val="true"/>
        </w:trPr>
        <w:tc>
          <w:tcPr>
            <w:tcW w:w="2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Composition du dossier de VOI</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1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Composition de la VOI</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Composition de la VOI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sept.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des pondérations</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1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des pondérations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sept. 2026</w:t>
            </w:r>
          </w:p>
        </w:tc>
      </w:tr>
      <w:tr>
        <w:trPr>
          <w:cantSplit w:val="true"/>
        </w:trPr>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Profils de bénéfices</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1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Composition de la VOI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MP-061.2  </w:t>
      </w:r>
      <w:r>
        <w:rPr>
          <w:b/>
          <w:i w:val="false"/>
          <w:color w:val="123A5F"/>
          <w:sz w:val="16"/>
        </w:rPr>
        <w:t>Définir les pondérations du dossier de VOI</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Pondérations du dossier de VOI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148"/>
        <w:gridCol w:w="958"/>
        <w:gridCol w:w="4058"/>
        <w:gridCol w:w="811"/>
        <w:gridCol w:w="2316"/>
      </w:tblGrid>
      <w:tr>
        <w:trPr>
          <w:tblHeader w:val="true"/>
          <w:cantSplit w:val="true"/>
        </w:trPr>
        <w:tc>
          <w:tcPr>
            <w:tcW w:w="2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Pondérations du dossier de VOI</w:t>
            </w:r>
          </w:p>
        </w:tc>
        <w:tc>
          <w:tcPr>
            <w:tcW w:w="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0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Composition de la VOI</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Composition de la VOI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Rapport d'audit interne, sept. 2026</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des pondérations</w:t>
            </w:r>
          </w:p>
        </w:tc>
        <w:tc>
          <w:tcPr>
            <w:tcW w:w="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0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des pondérations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Tableau de bord de performance, août 2026</w:t>
            </w:r>
          </w:p>
        </w:tc>
      </w:tr>
      <w:tr>
        <w:trPr>
          <w:cantSplit w:val="true"/>
        </w:trPr>
        <w:tc>
          <w:tcPr>
            <w:tcW w:w="2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Profils de bénéfices</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Composition de la VOI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Entretien avec le pilote du processus, août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MP-061.3  </w:t>
      </w:r>
      <w:r>
        <w:rPr>
          <w:b/>
          <w:i w:val="false"/>
          <w:color w:val="123A5F"/>
          <w:sz w:val="16"/>
        </w:rPr>
        <w:t>Définir les profils du dossier de VOI</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Profils du dossier de VOI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14"/>
        <w:gridCol w:w="968"/>
        <w:gridCol w:w="4227"/>
        <w:gridCol w:w="810"/>
        <w:gridCol w:w="2472"/>
      </w:tblGrid>
      <w:tr>
        <w:trPr>
          <w:tblHeader w:val="true"/>
          <w:cantSplit w:val="true"/>
        </w:trPr>
        <w:tc>
          <w:tcPr>
            <w:tcW w:w="18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Profils du dossier de VOI</w:t>
            </w:r>
          </w:p>
        </w:tc>
        <w:tc>
          <w:tcPr>
            <w:tcW w:w="9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Composition de la VOI</w:t>
            </w:r>
          </w:p>
        </w:tc>
        <w:tc>
          <w:tcPr>
            <w:tcW w:w="9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Composition de la VOI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Définitions des pondérations</w:t>
            </w:r>
          </w:p>
        </w:tc>
        <w:tc>
          <w:tcPr>
            <w:tcW w:w="9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Définitions des pondérations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4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Entretien avec le pilote du processus, août 2026</w:t>
            </w:r>
          </w:p>
        </w:tc>
      </w:tr>
      <w:tr>
        <w:trPr>
          <w:cantSplit w:val="true"/>
        </w:trPr>
        <w:tc>
          <w:tcPr>
            <w:tcW w:w="18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Profils de bénéfices</w:t>
            </w:r>
          </w:p>
        </w:tc>
        <w:tc>
          <w:tcPr>
            <w:tcW w:w="9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Composition de la VOI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4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août 2026</w:t>
            </w:r>
          </w:p>
        </w:tc>
      </w:tr>
    </w:tbl>
    <w:p>
      <w:pPr>
        <w:pStyle w:val="Normal"/>
        <w:keepNext w:val="true"/>
        <w:spacing w:lineRule="exact" w:line="198" w:before="40" w:after="0"/>
        <w:jc w:val="left"/>
        <w:rPr/>
      </w:pPr>
      <w:r>
        <w:rPr>
          <w:b/>
          <w:i w:val="false"/>
          <w:color w:val="17A2B8"/>
          <w:sz w:val="16"/>
        </w:rPr>
        <w:t>Tâche MP-061.T2 — Exécuter les activités du dossier de VOI</w:t>
      </w:r>
    </w:p>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MP-061.4  </w:t>
      </w:r>
      <w:r>
        <w:rPr>
          <w:b/>
          <w:i w:val="false"/>
          <w:color w:val="123A5F"/>
          <w:sz w:val="16"/>
        </w:rPr>
        <w:t>Valider le dossier de VOI avec le comité</w:t>
      </w:r>
      <w:r>
        <w:rPr>
          <w:b w:val="false"/>
          <w:i w:val="false"/>
          <w:color w:val="5A6B7B"/>
          <w:sz w:val="15"/>
        </w:rPr>
        <w:t xml:space="preserve">  (Responsable de la transformation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33"/>
        <w:gridCol w:w="2484"/>
        <w:gridCol w:w="6974"/>
      </w:tblGrid>
      <w:tr>
        <w:trPr>
          <w:tblHeader w:val="true"/>
          <w:cantSplit w:val="true"/>
        </w:trPr>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w:t>
            </w:r>
          </w:p>
        </w:tc>
        <w:tc>
          <w:tcPr>
            <w:tcW w:w="2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6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 attente jusqu'à l'achèvement de Définitions des pondérations ; revue dans deux semaines.</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681"/>
        <w:gridCol w:w="1493"/>
        <w:gridCol w:w="4117"/>
      </w:tblGrid>
      <w:tr>
        <w:trPr>
          <w:tblHeader w:val="true"/>
          <w:cantSplit w:val="true"/>
        </w:trPr>
        <w:tc>
          <w:tcPr>
            <w:tcW w:w="46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14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1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46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Composition de la VOI complet</w:t>
            </w:r>
          </w:p>
        </w:tc>
        <w:tc>
          <w:tcPr>
            <w:tcW w:w="14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1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Composition de la VOI v1.0</w:t>
            </w:r>
          </w:p>
        </w:tc>
      </w:tr>
      <w:tr>
        <w:trPr>
          <w:cantSplit w:val="true"/>
        </w:trPr>
        <w:tc>
          <w:tcPr>
            <w:tcW w:w="46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14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Partiellement</w:t>
            </w:r>
          </w:p>
        </w:tc>
        <w:tc>
          <w:tcPr>
            <w:tcW w:w="41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46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14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1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MP-061.5  </w:t>
      </w:r>
      <w:r>
        <w:rPr>
          <w:b/>
          <w:i w:val="false"/>
          <w:color w:val="123A5F"/>
          <w:sz w:val="16"/>
        </w:rPr>
        <w:t>Enregistrer le dossier de VOI dans UMS054</w:t>
      </w:r>
      <w:r>
        <w:rPr>
          <w:b w:val="false"/>
          <w:i w:val="false"/>
          <w:color w:val="5A6B7B"/>
          <w:sz w:val="15"/>
        </w:rPr>
        <w:t xml:space="preserve">  (Responsable de la transformation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88"/>
        <w:gridCol w:w="1546"/>
        <w:gridCol w:w="611"/>
        <w:gridCol w:w="5500"/>
        <w:gridCol w:w="1146"/>
      </w:tblGrid>
      <w:tr>
        <w:trPr>
          <w:tblHeader w:val="true"/>
          <w:cantSplit w:val="true"/>
        </w:trPr>
        <w:tc>
          <w:tcPr>
            <w:tcW w:w="1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HZ-UNI-QMS-UMS064-05</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0.9</w:t>
            </w:r>
          </w:p>
        </w:tc>
        <w:tc>
          <w:tcPr>
            <w:tcW w:w="5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Composition de la VOI pour produits et services, aligné sur ISO 9001 ; généré à partir des données du projet puis complété par l'auteur.</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MP-061.6  </w:t>
      </w:r>
      <w:r>
        <w:rPr>
          <w:b/>
          <w:i w:val="false"/>
          <w:color w:val="123A5F"/>
          <w:sz w:val="16"/>
        </w:rPr>
        <w:t>Communiquer le dossier de VOI</w:t>
      </w:r>
      <w:r>
        <w:rPr>
          <w:b w:val="false"/>
          <w:i w:val="false"/>
          <w:color w:val="5A6B7B"/>
          <w:sz w:val="15"/>
        </w:rPr>
        <w:t xml:space="preserve">  (Responsable de la transformation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05"/>
        <w:gridCol w:w="958"/>
        <w:gridCol w:w="833"/>
        <w:gridCol w:w="5437"/>
        <w:gridCol w:w="1958"/>
      </w:tblGrid>
      <w:tr>
        <w:trPr>
          <w:tblHeader w:val="true"/>
          <w:cantSplit w:val="true"/>
        </w:trPr>
        <w:tc>
          <w:tcPr>
            <w:tcW w:w="11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4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Direction</w:t>
            </w:r>
          </w:p>
        </w:tc>
        <w:tc>
          <w:tcPr>
            <w:tcW w:w="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2026-10-09</w:t>
            </w:r>
          </w:p>
        </w:tc>
        <w:tc>
          <w:tcPr>
            <w:tcW w:w="5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Composition de la VOI : ce qui change pour vous et ce qu'il faut faire avant le 2026-10-23.</w:t>
            </w:r>
          </w:p>
        </w:tc>
        <w:tc>
          <w:tcPr>
            <w:tcW w:w="1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r>
      <w:tr>
        <w:trPr>
          <w:cantSplit w:val="true"/>
        </w:trPr>
        <w:tc>
          <w:tcPr>
            <w:tcW w:w="11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Tous les consommateurs</w:t>
            </w:r>
          </w:p>
        </w:tc>
        <w:tc>
          <w:tcPr>
            <w:tcW w:w="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2026-10-11</w:t>
            </w:r>
          </w:p>
        </w:tc>
        <w:tc>
          <w:tcPr>
            <w:tcW w:w="5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Définitions des pondérations : ce qui change pour vous et ce qu'il faut faire avant le 2026-10-23.</w:t>
            </w:r>
          </w:p>
        </w:tc>
        <w:tc>
          <w:tcPr>
            <w:tcW w:w="1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r>
    </w:tbl>
    <w:p>
      <w:pPr>
        <w:pStyle w:val="Normal"/>
        <w:keepNext w:val="true"/>
        <w:spacing w:lineRule="exact" w:line="198" w:before="40" w:after="0"/>
        <w:jc w:val="left"/>
        <w:rPr/>
      </w:pPr>
      <w:r>
        <w:rPr>
          <w:b/>
          <w:i w:val="false"/>
          <w:color w:val="17A2B8"/>
          <w:sz w:val="16"/>
        </w:rPr>
        <w:t>Tâche MP-061.T3 — Vérifier, enregistrer et clôturer le dossier de VOI</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MP-061.7  </w:t>
      </w:r>
      <w:r>
        <w:rPr>
          <w:b/>
          <w:i w:val="false"/>
          <w:color w:val="123A5F"/>
          <w:sz w:val="16"/>
        </w:rPr>
        <w:t>Planifier la revue du dossier de VOI</w:t>
      </w:r>
      <w:r>
        <w:rPr>
          <w:b w:val="false"/>
          <w:i w:val="false"/>
          <w:color w:val="5A6B7B"/>
          <w:sz w:val="15"/>
        </w:rPr>
        <w:t xml:space="preserve">  (Responsable de la transformation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194"/>
        <w:gridCol w:w="4594"/>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1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2026-10-01</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2026-12-31</w:t>
            </w:r>
          </w:p>
        </w:tc>
        <w:tc>
          <w:tcPr>
            <w:tcW w:w="21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4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75"/>
        <w:gridCol w:w="7415"/>
      </w:tblGrid>
      <w:tr>
        <w:trPr>
          <w:tblHeader w:val="true"/>
          <w:cantSplit w:val="true"/>
        </w:trPr>
        <w:tc>
          <w:tcPr>
            <w:tcW w:w="28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4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8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VOI</w:t>
            </w:r>
          </w:p>
        </w:tc>
        <w:tc>
          <w:tcPr>
            <w:tcW w:w="7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Exigences VOI toujours valable ; mises à jour mineures.</w:t>
            </w:r>
          </w:p>
        </w:tc>
      </w:tr>
      <w:tr>
        <w:trPr>
          <w:cantSplit w:val="true"/>
        </w:trPr>
        <w:tc>
          <w:tcPr>
            <w:tcW w:w="28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de bénéfices</w:t>
            </w:r>
          </w:p>
        </w:tc>
        <w:tc>
          <w:tcPr>
            <w:tcW w:w="7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8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Critères de pondération</w:t>
            </w:r>
          </w:p>
        </w:tc>
        <w:tc>
          <w:tcPr>
            <w:tcW w:w="7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Définitions des pondérations.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650"/>
        <w:gridCol w:w="2058"/>
        <w:gridCol w:w="1583"/>
      </w:tblGrid>
      <w:tr>
        <w:trPr>
          <w:tblHeader w:val="true"/>
          <w:cantSplit w:val="true"/>
        </w:trPr>
        <w:tc>
          <w:tcPr>
            <w:tcW w:w="66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0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5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66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Définitions des pondérations</w:t>
            </w:r>
          </w:p>
        </w:tc>
        <w:tc>
          <w:tcPr>
            <w:tcW w:w="20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Salma Kettani</w:t>
            </w:r>
          </w:p>
        </w:tc>
        <w:tc>
          <w:tcPr>
            <w:tcW w:w="15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2026-10-31</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MP-061.8  </w:t>
      </w:r>
      <w:r>
        <w:rPr>
          <w:b/>
          <w:i w:val="false"/>
          <w:color w:val="123A5F"/>
          <w:sz w:val="16"/>
        </w:rPr>
        <w:t>Mettre à jour le dossier de VOI</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758"/>
        <w:gridCol w:w="1782"/>
        <w:gridCol w:w="2751"/>
      </w:tblGrid>
      <w:tr>
        <w:trPr>
          <w:tblHeader w:val="true"/>
          <w:cantSplit w:val="true"/>
        </w:trPr>
        <w:tc>
          <w:tcPr>
            <w:tcW w:w="57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1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7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Composition de la VOI mis à jour : Utilisation d'une version obsolète d'un document.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MP-061.9  </w:t>
      </w:r>
      <w:r>
        <w:rPr>
          <w:b/>
          <w:i w:val="false"/>
          <w:color w:val="123A5F"/>
          <w:sz w:val="16"/>
        </w:rPr>
        <w:t>Archiver le dossier de VOI</w:t>
      </w:r>
      <w:r>
        <w:rPr>
          <w:b w:val="false"/>
          <w:i w:val="false"/>
          <w:color w:val="5A6B7B"/>
          <w:sz w:val="15"/>
        </w:rPr>
        <w:t xml:space="preserve">  (Responsable de la transformation · Clôture)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528"/>
        <w:gridCol w:w="2617"/>
        <w:gridCol w:w="1146"/>
      </w:tblGrid>
      <w:tr>
        <w:trPr>
          <w:tblHeader w:val="true"/>
          <w:cantSplit w:val="true"/>
        </w:trPr>
        <w:tc>
          <w:tcPr>
            <w:tcW w:w="65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 de clôture</w:t>
            </w:r>
          </w:p>
        </w:tc>
        <w:tc>
          <w:tcPr>
            <w:tcW w:w="26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prouvant l'efficacité</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clôture</w:t>
            </w:r>
          </w:p>
        </w:tc>
      </w:tr>
      <w:tr>
        <w:trPr>
          <w:cantSplit w:val="true"/>
        </w:trPr>
        <w:tc>
          <w:tcPr>
            <w:tcW w:w="65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Composition de la VOI clôturé ; efficacité vérifiée sur le KPI et preuves classées.</w:t>
            </w:r>
          </w:p>
        </w:tc>
        <w:tc>
          <w:tcPr>
            <w:tcW w:w="26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2026-10-03</w:t>
            </w:r>
          </w:p>
        </w:tc>
      </w:tr>
    </w:tbl>
    <w:p>
      <w:pPr>
        <w:pStyle w:val="Heading3"/>
        <w:rPr/>
      </w:pPr>
      <w:r>
        <w:rPr/>
        <w:t>DMS012 (MP-073) — Gestion du pipeline d'innovation</w:t>
      </w:r>
    </w:p>
    <w:p>
      <w:pPr>
        <w:pStyle w:val="Normal"/>
        <w:keepNext w:val="false"/>
        <w:spacing w:lineRule="exact" w:line="210" w:before="0" w:after="40"/>
        <w:jc w:val="left"/>
        <w:rPr/>
      </w:pPr>
      <w:r>
        <w:rPr>
          <w:b w:val="false"/>
          <w:i/>
          <w:color w:val="2C3E50"/>
          <w:sz w:val="17"/>
        </w:rPr>
        <w:t xml:space="preserve">Capter les idées ; évaluer/prioriser ; gérer les projets ; mesurer le ROI.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MP-073.T1 — Planifier et préparer le pipeline d'innovation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MP-073.1  </w:t>
      </w:r>
      <w:r>
        <w:rPr>
          <w:b/>
          <w:i w:val="false"/>
          <w:color w:val="123A5F"/>
          <w:sz w:val="16"/>
        </w:rPr>
        <w:t>Capter les idées du pipeline d'innovation</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Idées du pipeline d'innovation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39"/>
        <w:gridCol w:w="902"/>
        <w:gridCol w:w="3272"/>
        <w:gridCol w:w="810"/>
        <w:gridCol w:w="1868"/>
      </w:tblGrid>
      <w:tr>
        <w:trPr>
          <w:tblHeader w:val="true"/>
          <w:cantSplit w:val="true"/>
        </w:trPr>
        <w:tc>
          <w:tcPr>
            <w:tcW w:w="34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Idées du pipeline d'innovation</w:t>
            </w:r>
          </w:p>
        </w:tc>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8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34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Numériser les enregistrements de produits et services pour réduire les délais</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Pipeline d'innovation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8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sept. 2026</w:t>
            </w:r>
          </w:p>
        </w:tc>
      </w:tr>
      <w:tr>
        <w:trPr>
          <w:cantSplit w:val="true"/>
        </w:trPr>
        <w:tc>
          <w:tcPr>
            <w:tcW w:w="34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Étendre la certification pour remporter des appels d'offres produits et services</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Opportunité</w:t>
            </w:r>
          </w:p>
        </w:tc>
        <w:tc>
          <w:tcPr>
            <w:tcW w:w="3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Portefeuille priorisé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8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sept. 2026</w:t>
            </w:r>
          </w:p>
        </w:tc>
      </w:tr>
      <w:tr>
        <w:trPr>
          <w:cantSplit w:val="true"/>
        </w:trPr>
        <w:tc>
          <w:tcPr>
            <w:tcW w:w="34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Programme de développement fournisseurs pour produits et services</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Opportunité</w:t>
            </w:r>
          </w:p>
        </w:tc>
        <w:tc>
          <w:tcPr>
            <w:tcW w:w="3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Pipeline d'innovation ; suivi par Responsable de la transformation.</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8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août 2026</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MP-073.2  </w:t>
      </w:r>
      <w:r>
        <w:rPr>
          <w:b/>
          <w:i w:val="false"/>
          <w:color w:val="123A5F"/>
          <w:sz w:val="16"/>
        </w:rPr>
        <w:t>Évaluer faisabilité/impact du pipeline d'innovation</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82"/>
        <w:gridCol w:w="743"/>
        <w:gridCol w:w="811"/>
        <w:gridCol w:w="5254"/>
      </w:tblGrid>
      <w:tr>
        <w:trPr>
          <w:tblHeader w:val="true"/>
          <w:cantSplit w:val="true"/>
        </w:trPr>
        <w:tc>
          <w:tcPr>
            <w:tcW w:w="34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Pipeline d'innovation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d'innovation revu le 2026-09-30 ; 2 écarts corrigés.</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Portefeuille priorisé</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Portefeuille priorisé.</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MP-073.3  </w:t>
      </w:r>
      <w:r>
        <w:rPr>
          <w:b/>
          <w:i w:val="false"/>
          <w:color w:val="123A5F"/>
          <w:sz w:val="16"/>
        </w:rPr>
        <w:t>Prioriser le pipeline d'innovation</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livraison tardive au client.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82"/>
        <w:gridCol w:w="743"/>
        <w:gridCol w:w="811"/>
        <w:gridCol w:w="5254"/>
      </w:tblGrid>
      <w:tr>
        <w:trPr>
          <w:tblHeader w:val="true"/>
          <w:cantSplit w:val="true"/>
        </w:trPr>
        <w:tc>
          <w:tcPr>
            <w:tcW w:w="34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Pipeline d'innovation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d'innovation revu le 2026-10-01 ; 2 écarts corrigés.</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5</w:t>
            </w:r>
          </w:p>
        </w:tc>
        <w:tc>
          <w:tcPr>
            <w:tcW w:w="52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Portefeuille priorisé</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Portefeuille priorisé.</w:t>
            </w:r>
          </w:p>
        </w:tc>
      </w:tr>
      <w:tr>
        <w:trPr>
          <w:cantSplit w:val="true"/>
        </w:trPr>
        <w:tc>
          <w:tcPr>
            <w:tcW w:w="34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8" w:before="40" w:after="0"/>
        <w:jc w:val="left"/>
        <w:rPr/>
      </w:pPr>
      <w:r>
        <w:rPr>
          <w:b/>
          <w:i w:val="false"/>
          <w:color w:val="17A2B8"/>
          <w:sz w:val="16"/>
        </w:rPr>
        <w:t>Tâche MP-073.T2 — Exécuter les activités du pipeline d'innovation</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MP-073.4  </w:t>
      </w:r>
      <w:r>
        <w:rPr>
          <w:b/>
          <w:i w:val="false"/>
          <w:color w:val="123A5F"/>
          <w:sz w:val="16"/>
        </w:rPr>
        <w:t>Gérer les projets du pipeline d'innovation</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les projets du pipeline d'innovation réalisé sur processus de réalisation principal ; Pipeline d'innovation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MP-073.5  </w:t>
      </w:r>
      <w:r>
        <w:rPr>
          <w:b/>
          <w:i w:val="false"/>
          <w:color w:val="123A5F"/>
          <w:sz w:val="16"/>
        </w:rPr>
        <w:t>Suivre les jalons du pipeline d'innovation</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(Pipeline d'innovation)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(Pipeline d'innovation)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MP-073.6  </w:t>
      </w:r>
      <w:r>
        <w:rPr>
          <w:b/>
          <w:i w:val="false"/>
          <w:color w:val="123A5F"/>
          <w:sz w:val="16"/>
        </w:rPr>
        <w:t>Valider les résultats du pipeline d'innovation</w:t>
      </w:r>
      <w:r>
        <w:rPr>
          <w:b w:val="false"/>
          <w:i w:val="false"/>
          <w:color w:val="5A6B7B"/>
          <w:sz w:val="15"/>
        </w:rPr>
        <w:t xml:space="preserve">  (Responsable de la transformation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874"/>
        <w:gridCol w:w="6741"/>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8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67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8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67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d'innovation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79"/>
        <w:gridCol w:w="743"/>
        <w:gridCol w:w="4469"/>
      </w:tblGrid>
      <w:tr>
        <w:trPr>
          <w:tblHeader w:val="true"/>
          <w:cantSplit w:val="true"/>
        </w:trPr>
        <w:tc>
          <w:tcPr>
            <w:tcW w:w="5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4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Pipeline d'innovation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d'innovation v1.0</w:t>
            </w:r>
          </w:p>
        </w:tc>
      </w:tr>
      <w:tr>
        <w:trPr>
          <w:cantSplit w:val="true"/>
        </w:trPr>
        <w:tc>
          <w:tcPr>
            <w:tcW w:w="5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4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8" w:before="40" w:after="0"/>
        <w:jc w:val="left"/>
        <w:rPr/>
      </w:pPr>
      <w:r>
        <w:rPr>
          <w:b/>
          <w:i w:val="false"/>
          <w:color w:val="17A2B8"/>
          <w:sz w:val="16"/>
        </w:rPr>
        <w:t>Tâche MP-073.T3 — Vérifier, enregistrer et clôturer le pipeline d'innovation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MP-073.7  </w:t>
      </w:r>
      <w:r>
        <w:rPr>
          <w:b/>
          <w:i w:val="false"/>
          <w:color w:val="123A5F"/>
          <w:sz w:val="16"/>
        </w:rPr>
        <w:t>Mesurer le ROI du pipeline d'innovation</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stable, sous la cible ; action ouverte.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(Pipeline d'innovation)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(Pipeline d'innovation)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MP-073.8  </w:t>
      </w:r>
      <w:r>
        <w:rPr>
          <w:b/>
          <w:i w:val="false"/>
          <w:color w:val="123A5F"/>
          <w:sz w:val="16"/>
        </w:rPr>
        <w:t>Standardiser les réussites du pipeline d'innovation</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374"/>
        <w:gridCol w:w="2166"/>
        <w:gridCol w:w="2751"/>
      </w:tblGrid>
      <w:tr>
        <w:trPr>
          <w:tblHeader w:val="true"/>
          <w:cantSplit w:val="true"/>
        </w:trPr>
        <w:tc>
          <w:tcPr>
            <w:tcW w:w="53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3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Pipeline d'innovation mis à jour : spécification non respectée.</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Constat de l'audit interne</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DMS018 (MP-079) — Piste d'audit blockchain</w:t>
      </w:r>
    </w:p>
    <w:p>
      <w:pPr>
        <w:pStyle w:val="Normal"/>
        <w:keepNext w:val="false"/>
        <w:spacing w:lineRule="exact" w:line="210" w:before="0" w:after="40"/>
        <w:jc w:val="left"/>
        <w:rPr/>
      </w:pPr>
      <w:r>
        <w:rPr>
          <w:b w:val="false"/>
          <w:i/>
          <w:color w:val="2C3E50"/>
          <w:sz w:val="17"/>
        </w:rPr>
        <w:t xml:space="preserve">Créer une piste immuable ; garantir l'intégrité ; permettre des enregistrements infalsifiables ; simplifier la vérification.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MP-079.T1 — Planifier et préparer la piste d'audit blockchain</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MP-079.1  </w:t>
      </w:r>
      <w:r>
        <w:rPr>
          <w:b/>
          <w:i w:val="false"/>
          <w:color w:val="123A5F"/>
          <w:sz w:val="16"/>
        </w:rPr>
        <w:t>Définir les exigences de la piste d'audit blockchain</w:t>
      </w:r>
      <w:r>
        <w:rPr>
          <w:b w:val="false"/>
          <w:i w:val="false"/>
          <w:color w:val="5A6B7B"/>
          <w:sz w:val="15"/>
        </w:rPr>
        <w:t xml:space="preserve">  (Responsable de l'audit interne · Éléments du registre)</w:t>
      </w:r>
      <w:r>
        <w:rPr>
          <w:b/>
          <w:i w:val="false"/>
          <w:color w:val="17A2B8"/>
          <w:sz w:val="15"/>
        </w:rPr>
        <w:t xml:space="preserve">  À saisir ▾</w:t>
      </w:r>
      <w:r>
        <w:rPr>
          <w:b/>
          <w:i w:val="false"/>
          <w:color w:val="123A5F"/>
          <w:sz w:val="15"/>
        </w:rPr>
        <w:t xml:space="preserve">  Exigences de la piste d'audit blockchain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17"/>
        <w:gridCol w:w="743"/>
        <w:gridCol w:w="3522"/>
        <w:gridCol w:w="810"/>
        <w:gridCol w:w="2399"/>
      </w:tblGrid>
      <w:tr>
        <w:trPr>
          <w:tblHeader w:val="true"/>
          <w:cantSplit w:val="true"/>
        </w:trPr>
        <w:tc>
          <w:tcPr>
            <w:tcW w:w="28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Exigences de la piste d'audit blockchain</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5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Piste immuable ; suivi par Responsable de l'audit interne.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sept.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MP-079.2  </w:t>
      </w:r>
      <w:r>
        <w:rPr>
          <w:b/>
          <w:i w:val="false"/>
          <w:color w:val="123A5F"/>
          <w:sz w:val="16"/>
        </w:rPr>
        <w:t>Enregistrements d'empreintes de la piste d'audit blockchain</w:t>
      </w:r>
      <w:r>
        <w:rPr>
          <w:b w:val="false"/>
          <w:i w:val="false"/>
          <w:color w:val="5A6B7B"/>
          <w:sz w:val="15"/>
        </w:rPr>
        <w:t xml:space="preserve">  (Responsable de l'audit interne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d'empreintes de la piste d'audit blockchain réalisé sur processus de réalisation principal ; Piste immuable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MP-079.3  </w:t>
      </w:r>
      <w:r>
        <w:rPr>
          <w:b/>
          <w:i w:val="false"/>
          <w:color w:val="123A5F"/>
          <w:sz w:val="16"/>
        </w:rPr>
        <w:t>Écrire la piste d'audit blockchain</w:t>
      </w:r>
      <w:r>
        <w:rPr>
          <w:b w:val="false"/>
          <w:i w:val="false"/>
          <w:color w:val="5A6B7B"/>
          <w:sz w:val="15"/>
        </w:rPr>
        <w:t xml:space="preserve">  (Responsable de l'audit interne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88"/>
        <w:gridCol w:w="1546"/>
        <w:gridCol w:w="611"/>
        <w:gridCol w:w="5500"/>
        <w:gridCol w:w="1146"/>
      </w:tblGrid>
      <w:tr>
        <w:trPr>
          <w:tblHeader w:val="true"/>
          <w:cantSplit w:val="true"/>
        </w:trPr>
        <w:tc>
          <w:tcPr>
            <w:tcW w:w="1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HZ-UNI-QMS-DMS018-03</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1.1</w:t>
            </w:r>
          </w:p>
        </w:tc>
        <w:tc>
          <w:tcPr>
            <w:tcW w:w="5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Piste immuable pour produits et services, aligné sur ISO 9001 ; généré à partir des données du projet puis complété par l'auteur.</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8" w:before="40" w:after="0"/>
        <w:jc w:val="left"/>
        <w:rPr/>
      </w:pPr>
      <w:r>
        <w:rPr>
          <w:b/>
          <w:i w:val="false"/>
          <w:color w:val="17A2B8"/>
          <w:sz w:val="16"/>
        </w:rPr>
        <w:t>Tâche MP-079.T2 — Exécuter les activités de la piste d'audit blockchain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MP-079.4  </w:t>
      </w:r>
      <w:r>
        <w:rPr>
          <w:b/>
          <w:i w:val="false"/>
          <w:color w:val="123A5F"/>
          <w:sz w:val="16"/>
        </w:rPr>
        <w:t>Vérifier l'intégrité de la piste d'audit blockchain</w:t>
      </w:r>
      <w:r>
        <w:rPr>
          <w:b w:val="false"/>
          <w:i w:val="false"/>
          <w:color w:val="5A6B7B"/>
          <w:sz w:val="15"/>
        </w:rPr>
        <w:t xml:space="preserve">  (Responsable de l'audit interne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4.2</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4.2/5.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41"/>
        <w:gridCol w:w="743"/>
        <w:gridCol w:w="810"/>
        <w:gridCol w:w="5196"/>
      </w:tblGrid>
      <w:tr>
        <w:trPr>
          <w:tblHeader w:val="true"/>
          <w:cantSplit w:val="true"/>
        </w:trPr>
        <w:tc>
          <w:tcPr>
            <w:tcW w:w="35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Piste immuable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Piste immuable revu le 2026-10-10 ; 2 écarts corrigés.</w:t>
            </w:r>
          </w:p>
        </w:tc>
      </w:tr>
      <w:tr>
        <w:trPr>
          <w:cantSplit w:val="true"/>
        </w:trPr>
        <w:tc>
          <w:tcPr>
            <w:tcW w:w="35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Vérification de l'intégrité</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Vérification de l'intégrité.</w:t>
            </w:r>
          </w:p>
        </w:tc>
      </w:tr>
      <w:tr>
        <w:trPr>
          <w:cantSplit w:val="true"/>
        </w:trPr>
        <w:tc>
          <w:tcPr>
            <w:tcW w:w="35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MP-079.5  </w:t>
      </w:r>
      <w:r>
        <w:rPr>
          <w:b/>
          <w:i w:val="false"/>
          <w:color w:val="123A5F"/>
          <w:sz w:val="16"/>
        </w:rPr>
        <w:t>Ouvrir l'accès de la piste d'audit blockchain</w:t>
      </w:r>
      <w:r>
        <w:rPr>
          <w:b w:val="false"/>
          <w:i w:val="false"/>
          <w:color w:val="5A6B7B"/>
          <w:sz w:val="15"/>
        </w:rPr>
        <w:t xml:space="preserve">  (Responsable de l'audit interne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401"/>
        <w:gridCol w:w="3539"/>
        <w:gridCol w:w="3351"/>
      </w:tblGrid>
      <w:tr>
        <w:trPr>
          <w:tblHeader w:val="true"/>
          <w:cantSplit w:val="true"/>
        </w:trPr>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3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Ouvrir l'accès de la piste d'audit blockchain</w:t>
            </w:r>
          </w:p>
        </w:tc>
        <w:tc>
          <w:tcPr>
            <w:tcW w:w="35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3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Piste immuable</w:t>
            </w:r>
          </w:p>
        </w:tc>
      </w:tr>
      <w:tr>
        <w:trPr>
          <w:cantSplit w:val="true"/>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l'audit interne</w:t>
            </w:r>
          </w:p>
        </w:tc>
        <w:tc>
          <w:tcPr>
            <w:tcW w:w="33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MP-079.6  </w:t>
      </w:r>
      <w:r>
        <w:rPr>
          <w:b/>
          <w:i w:val="false"/>
          <w:color w:val="123A5F"/>
          <w:sz w:val="16"/>
        </w:rPr>
        <w:t>Fournir les outils de la piste d'audit blockchain</w:t>
      </w:r>
      <w:r>
        <w:rPr>
          <w:b w:val="false"/>
          <w:i w:val="false"/>
          <w:color w:val="5A6B7B"/>
          <w:sz w:val="15"/>
        </w:rPr>
        <w:t xml:space="preserve">  (Responsable de l'audit interne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59"/>
        <w:gridCol w:w="3458"/>
        <w:gridCol w:w="3274"/>
      </w:tblGrid>
      <w:tr>
        <w:trPr>
          <w:tblHeader w:val="true"/>
          <w:cantSplit w:val="true"/>
        </w:trPr>
        <w:tc>
          <w:tcPr>
            <w:tcW w:w="35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les outils de la piste d'audit blockchain</w:t>
            </w:r>
          </w:p>
        </w:tc>
        <w:tc>
          <w:tcPr>
            <w:tcW w:w="34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Piste immuable</w:t>
            </w:r>
          </w:p>
        </w:tc>
      </w:tr>
      <w:tr>
        <w:trPr>
          <w:cantSplit w:val="true"/>
        </w:trPr>
        <w:tc>
          <w:tcPr>
            <w:tcW w:w="35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l'audit interne</w:t>
            </w:r>
          </w:p>
        </w:tc>
        <w:tc>
          <w:tcPr>
            <w:tcW w:w="3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MP-079.T3 — Vérifier, enregistrer et clôturer la piste d'audit blockchain</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MP-079.7  </w:t>
      </w:r>
      <w:r>
        <w:rPr>
          <w:b/>
          <w:i w:val="false"/>
          <w:color w:val="123A5F"/>
          <w:sz w:val="16"/>
        </w:rPr>
        <w:t>Surveiller la santé de la piste d'audit blockchain</w:t>
      </w:r>
      <w:r>
        <w:rPr>
          <w:b w:val="false"/>
          <w:i w:val="false"/>
          <w:color w:val="5A6B7B"/>
          <w:sz w:val="15"/>
        </w:rPr>
        <w:t xml:space="preserve">  (Responsable de l'audit interne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(Piste immuable)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(Piste immuable)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MP-079.8  </w:t>
      </w:r>
      <w:r>
        <w:rPr>
          <w:b/>
          <w:i w:val="false"/>
          <w:color w:val="123A5F"/>
          <w:sz w:val="16"/>
        </w:rPr>
        <w:t>Rendre compte de l'état de la piste d'audit blockchain</w:t>
      </w:r>
      <w:r>
        <w:rPr>
          <w:b w:val="false"/>
          <w:i w:val="false"/>
          <w:color w:val="5A6B7B"/>
          <w:sz w:val="15"/>
        </w:rPr>
        <w:t xml:space="preserve">  (Responsable de l'audit interne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902"/>
        <w:gridCol w:w="625"/>
        <w:gridCol w:w="833"/>
        <w:gridCol w:w="5906"/>
        <w:gridCol w:w="2025"/>
      </w:tblGrid>
      <w:tr>
        <w:trPr>
          <w:tblHeader w:val="true"/>
          <w:cantSplit w:val="true"/>
        </w:trPr>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20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Auditeurs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2026-10-20</w:t>
            </w:r>
          </w:p>
        </w:tc>
        <w:tc>
          <w:tcPr>
            <w:tcW w:w="5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Piste immuable : ce qui change pour vous et ce qu'il faut faire avant le 2026-11-03.</w:t>
            </w:r>
          </w:p>
        </w:tc>
        <w:tc>
          <w:tcPr>
            <w:tcW w:w="20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l'audit interne</w:t>
            </w:r>
          </w:p>
        </w:tc>
      </w:tr>
      <w:tr>
        <w:trPr>
          <w:cantSplit w:val="true"/>
        </w:trPr>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Régulateurs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2026-10-22</w:t>
            </w:r>
          </w:p>
        </w:tc>
        <w:tc>
          <w:tcPr>
            <w:tcW w:w="5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Vérification de l'intégrité : ce qui change pour vous et ce qu'il faut faire avant le 2026-11-03.</w:t>
            </w:r>
          </w:p>
        </w:tc>
        <w:tc>
          <w:tcPr>
            <w:tcW w:w="20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l'audit interne</w:t>
            </w:r>
          </w:p>
        </w:tc>
      </w:tr>
    </w:tbl>
    <w:p>
      <w:pPr>
        <w:pStyle w:val="Heading3"/>
        <w:rPr/>
      </w:pPr>
      <w:r>
        <w:rPr/>
        <w:t>DMS024 (MP-085) — Gouvernance des modules composables</w:t>
      </w:r>
    </w:p>
    <w:p>
      <w:pPr>
        <w:pStyle w:val="Normal"/>
        <w:keepNext w:val="false"/>
        <w:spacing w:lineRule="exact" w:line="210" w:before="0" w:after="40"/>
        <w:jc w:val="left"/>
        <w:rPr/>
      </w:pPr>
      <w:r>
        <w:rPr>
          <w:b w:val="false"/>
          <w:i/>
          <w:color w:val="2C3E50"/>
          <w:sz w:val="17"/>
        </w:rPr>
        <w:t xml:space="preserve">Gérer des modules réutilisables ; garantir leur partage entre applications.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MP-085.T1 — Planifier et préparer les modules composables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MP-085.1  </w:t>
      </w:r>
      <w:r>
        <w:rPr>
          <w:b/>
          <w:i w:val="false"/>
          <w:color w:val="123A5F"/>
          <w:sz w:val="16"/>
        </w:rPr>
        <w:t>Définir le catalogue des modules composables</w:t>
      </w:r>
      <w:r>
        <w:rPr>
          <w:b w:val="false"/>
          <w:i w:val="false"/>
          <w:color w:val="5A6B7B"/>
          <w:sz w:val="15"/>
        </w:rPr>
        <w:t xml:space="preserve">  (Administrateur du locataire · Éléments du registre)</w:t>
      </w:r>
      <w:r>
        <w:rPr>
          <w:b/>
          <w:i w:val="false"/>
          <w:color w:val="17A2B8"/>
          <w:sz w:val="15"/>
        </w:rPr>
        <w:t xml:space="preserve">  À saisir ▾</w:t>
      </w:r>
      <w:r>
        <w:rPr>
          <w:b/>
          <w:i w:val="false"/>
          <w:color w:val="123A5F"/>
          <w:sz w:val="15"/>
        </w:rPr>
        <w:t xml:space="preserve">  Catalogue des modules composables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349"/>
        <w:gridCol w:w="1029"/>
        <w:gridCol w:w="3784"/>
        <w:gridCol w:w="810"/>
        <w:gridCol w:w="2319"/>
      </w:tblGrid>
      <w:tr>
        <w:trPr>
          <w:tblHeader w:val="true"/>
          <w:cantSplit w:val="true"/>
        </w:trPr>
        <w:tc>
          <w:tcPr>
            <w:tcW w:w="23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Catalogue des modules composables</w:t>
            </w:r>
          </w:p>
        </w:tc>
        <w:tc>
          <w:tcPr>
            <w:tcW w:w="10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3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Catalogue de modules</w:t>
            </w:r>
          </w:p>
        </w:tc>
        <w:tc>
          <w:tcPr>
            <w:tcW w:w="10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Catalogue de modules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Spécifications d'API</w:t>
            </w:r>
          </w:p>
        </w:tc>
        <w:tc>
          <w:tcPr>
            <w:tcW w:w="10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Spécifications d'API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3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sept. 2026</w:t>
            </w:r>
          </w:p>
        </w:tc>
      </w:tr>
      <w:tr>
        <w:trPr>
          <w:cantSplit w:val="true"/>
        </w:trPr>
        <w:tc>
          <w:tcPr>
            <w:tcW w:w="23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Matrice des versions</w:t>
            </w:r>
          </w:p>
        </w:tc>
        <w:tc>
          <w:tcPr>
            <w:tcW w:w="10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Catalogue de modules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MP-085.2  </w:t>
      </w:r>
      <w:r>
        <w:rPr>
          <w:b/>
          <w:i w:val="false"/>
          <w:color w:val="123A5F"/>
          <w:sz w:val="16"/>
        </w:rPr>
        <w:t>Établir les interfaces des modules composables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Établir les interfaces des modules composables réalisé sur processus de réalisation principal ; Catalogue de modules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MP-085.3  </w:t>
      </w:r>
      <w:r>
        <w:rPr>
          <w:b/>
          <w:i w:val="false"/>
          <w:color w:val="123A5F"/>
          <w:sz w:val="16"/>
        </w:rPr>
        <w:t>Versionner les configurations des modules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Versionner les configurations des modules réalisé sur processus de réalisation principal ; Catalogue de modules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MP-085.T2 — Exécuter les activités des modules composables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MP-085.4  </w:t>
      </w:r>
      <w:r>
        <w:rPr>
          <w:b/>
          <w:i w:val="false"/>
          <w:color w:val="123A5F"/>
          <w:sz w:val="16"/>
        </w:rPr>
        <w:t>Permettre le partage des modules composables</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70"/>
        <w:gridCol w:w="3388"/>
        <w:gridCol w:w="3633"/>
      </w:tblGrid>
      <w:tr>
        <w:trPr>
          <w:tblHeader w:val="true"/>
          <w:cantSplit w:val="true"/>
        </w:trPr>
        <w:tc>
          <w:tcPr>
            <w:tcW w:w="32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le partage des modules composables</w:t>
            </w:r>
          </w:p>
        </w:tc>
        <w:tc>
          <w:tcPr>
            <w:tcW w:w="33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Catalogue de modules</w:t>
            </w:r>
          </w:p>
        </w:tc>
      </w:tr>
      <w:tr>
        <w:trPr>
          <w:cantSplit w:val="true"/>
        </w:trPr>
        <w:tc>
          <w:tcPr>
            <w:tcW w:w="3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36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MP-085.5  </w:t>
      </w:r>
      <w:r>
        <w:rPr>
          <w:b/>
          <w:i w:val="false"/>
          <w:color w:val="123A5F"/>
          <w:sz w:val="16"/>
        </w:rPr>
        <w:t>Gouverner le RBAC/les locataires des modules composables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Gouverner le RBAC/les locataires des modules composables réalisé sur processus de réalisation principal ; Catalogue de modules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MP-085.6  </w:t>
      </w:r>
      <w:r>
        <w:rPr>
          <w:b/>
          <w:i w:val="false"/>
          <w:color w:val="123A5F"/>
          <w:sz w:val="16"/>
        </w:rPr>
        <w:t>Surveiller l'utilisation des modules composables</w:t>
      </w:r>
      <w:r>
        <w:rPr>
          <w:b w:val="false"/>
          <w:i w:val="false"/>
          <w:color w:val="5A6B7B"/>
          <w:sz w:val="15"/>
        </w:rPr>
        <w:t xml:space="preserve">  (Administrateur du locataire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(Catalogue de modules)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(Catalogue de modules)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MP-085.T3 — Vérifier, enregistrer et clôturer les modules composables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MP-085.7  </w:t>
      </w:r>
      <w:r>
        <w:rPr>
          <w:b/>
          <w:i w:val="false"/>
          <w:color w:val="123A5F"/>
          <w:sz w:val="16"/>
        </w:rPr>
        <w:t>Gérer le cycle de vie des modules composables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le cycle de vie des modules composables réalisé sur processus de réalisation principal ; Catalogue de modules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MP-085.8  </w:t>
      </w:r>
      <w:r>
        <w:rPr>
          <w:b/>
          <w:i w:val="false"/>
          <w:color w:val="123A5F"/>
          <w:sz w:val="16"/>
        </w:rPr>
        <w:t>Rendre compte de la réutilisation/du ROI des modules composables</w:t>
      </w:r>
      <w:r>
        <w:rPr>
          <w:b w:val="false"/>
          <w:i w:val="false"/>
          <w:color w:val="5A6B7B"/>
          <w:sz w:val="15"/>
        </w:rPr>
        <w:t xml:space="preserve">  (Administrateur du locataire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689"/>
        <w:gridCol w:w="625"/>
        <w:gridCol w:w="834"/>
        <w:gridCol w:w="5458"/>
        <w:gridCol w:w="1685"/>
      </w:tblGrid>
      <w:tr>
        <w:trPr>
          <w:tblHeader w:val="true"/>
          <w:cantSplit w:val="true"/>
        </w:trPr>
        <w:tc>
          <w:tcPr>
            <w:tcW w:w="16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4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6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Toutes les applications DynamicMS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2026-10-28</w:t>
            </w:r>
          </w:p>
        </w:tc>
        <w:tc>
          <w:tcPr>
            <w:tcW w:w="54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 de modules : ce qui change pour vous et ce qu'il faut faire avant le 2026-11-11.</w:t>
            </w:r>
          </w:p>
        </w:tc>
        <w:tc>
          <w:tcPr>
            <w:tcW w:w="16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Administrateur du locataire</w:t>
            </w:r>
          </w:p>
        </w:tc>
      </w:tr>
      <w:tr>
        <w:trPr>
          <w:cantSplit w:val="true"/>
        </w:trPr>
        <w:tc>
          <w:tcPr>
            <w:tcW w:w="16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Équipes produit</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2026-10-30</w:t>
            </w:r>
          </w:p>
        </w:tc>
        <w:tc>
          <w:tcPr>
            <w:tcW w:w="54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Spécifications d'API : ce qui change pour vous et ce qu'il faut faire avant le 2026-11-11.</w:t>
            </w:r>
          </w:p>
        </w:tc>
        <w:tc>
          <w:tcPr>
            <w:tcW w:w="16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r>
    </w:tbl>
    <w:p>
      <w:pPr>
        <w:pStyle w:val="Heading3"/>
        <w:rPr/>
      </w:pPr>
      <w:r>
        <w:rPr/>
        <w:t>DMS025 (MP-086) — Isolation et gouvernance multi-locataires</w:t>
      </w:r>
    </w:p>
    <w:p>
      <w:pPr>
        <w:pStyle w:val="Normal"/>
        <w:keepNext w:val="false"/>
        <w:spacing w:lineRule="exact" w:line="210" w:before="0" w:after="40"/>
        <w:jc w:val="left"/>
        <w:rPr/>
      </w:pPr>
      <w:r>
        <w:rPr>
          <w:b w:val="false"/>
          <w:i/>
          <w:color w:val="2C3E50"/>
          <w:sz w:val="17"/>
        </w:rPr>
        <w:t xml:space="preserve">Garantir une isolation complète des données ; appliquer la configuration, l'image de marque et le RBAC par locataire.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MP-086.T1 — Planifier et préparer l'isolation des locataires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MP-086.1  </w:t>
      </w:r>
      <w:r>
        <w:rPr>
          <w:b/>
          <w:i w:val="false"/>
          <w:color w:val="123A5F"/>
          <w:sz w:val="16"/>
        </w:rPr>
        <w:t>Définir l'isolation des locataires</w:t>
      </w:r>
      <w:r>
        <w:rPr>
          <w:b w:val="false"/>
          <w:i w:val="false"/>
          <w:color w:val="5A6B7B"/>
          <w:sz w:val="15"/>
        </w:rPr>
        <w:t xml:space="preserve">  (Administrateur du locataire · Éléments du registre)</w:t>
      </w:r>
      <w:r>
        <w:rPr>
          <w:b/>
          <w:i w:val="false"/>
          <w:color w:val="17A2B8"/>
          <w:sz w:val="15"/>
        </w:rPr>
        <w:t xml:space="preserve">  À saisir ▾</w:t>
      </w:r>
      <w:r>
        <w:rPr>
          <w:b/>
          <w:i w:val="false"/>
          <w:color w:val="123A5F"/>
          <w:sz w:val="15"/>
        </w:rPr>
        <w:t xml:space="preserve">  L'isolation des locataires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881"/>
        <w:gridCol w:w="984"/>
        <w:gridCol w:w="4326"/>
        <w:gridCol w:w="810"/>
        <w:gridCol w:w="2290"/>
      </w:tblGrid>
      <w:tr>
        <w:trPr>
          <w:tblHeader w:val="true"/>
          <w:cantSplit w:val="true"/>
        </w:trPr>
        <w:tc>
          <w:tcPr>
            <w:tcW w:w="1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L'isolation des locataires</w:t>
            </w:r>
          </w:p>
        </w:tc>
        <w:tc>
          <w:tcPr>
            <w:tcW w:w="9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43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1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Enregistrements d'isolation</w:t>
            </w:r>
          </w:p>
        </w:tc>
        <w:tc>
          <w:tcPr>
            <w:tcW w:w="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d'isolation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oct. 2026</w:t>
            </w:r>
          </w:p>
        </w:tc>
      </w:tr>
      <w:tr>
        <w:trPr>
          <w:cantSplit w:val="true"/>
        </w:trPr>
        <w:tc>
          <w:tcPr>
            <w:tcW w:w="1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Enregistrements de configuration</w:t>
            </w:r>
          </w:p>
        </w:tc>
        <w:tc>
          <w:tcPr>
            <w:tcW w:w="9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43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Enregistrements de configuration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oct. 2026</w:t>
            </w:r>
          </w:p>
        </w:tc>
      </w:tr>
      <w:tr>
        <w:trPr>
          <w:cantSplit w:val="true"/>
        </w:trPr>
        <w:tc>
          <w:tcPr>
            <w:tcW w:w="1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Journaux d'accès</w:t>
            </w:r>
          </w:p>
        </w:tc>
        <w:tc>
          <w:tcPr>
            <w:tcW w:w="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43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Enregistrements d'isolation ; suivi par Administrateur du locataire.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sept.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MP-086.2  </w:t>
      </w:r>
      <w:r>
        <w:rPr>
          <w:b/>
          <w:i w:val="false"/>
          <w:color w:val="123A5F"/>
          <w:sz w:val="16"/>
        </w:rPr>
        <w:t>Mettre en œuvre la propagation du contexte</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65"/>
        <w:gridCol w:w="3294"/>
        <w:gridCol w:w="3932"/>
      </w:tblGrid>
      <w:tr>
        <w:trPr>
          <w:tblHeader w:val="true"/>
          <w:cantSplit w:val="true"/>
        </w:trPr>
        <w:tc>
          <w:tcPr>
            <w:tcW w:w="30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2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0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en œuvre la propagation du contexte</w:t>
            </w:r>
          </w:p>
        </w:tc>
        <w:tc>
          <w:tcPr>
            <w:tcW w:w="32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d'isolation</w:t>
            </w:r>
          </w:p>
        </w:tc>
      </w:tr>
      <w:tr>
        <w:trPr>
          <w:cantSplit w:val="true"/>
        </w:trPr>
        <w:tc>
          <w:tcPr>
            <w:tcW w:w="30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2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3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MP-086.3  </w:t>
      </w:r>
      <w:r>
        <w:rPr>
          <w:b/>
          <w:i w:val="false"/>
          <w:color w:val="123A5F"/>
          <w:sz w:val="16"/>
        </w:rPr>
        <w:t>Imposer l'isolation des locataires</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28"/>
        <w:gridCol w:w="3448"/>
        <w:gridCol w:w="4115"/>
      </w:tblGrid>
      <w:tr>
        <w:trPr>
          <w:tblHeader w:val="true"/>
          <w:cantSplit w:val="true"/>
        </w:trPr>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4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Imposer l'isolation des locataires</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4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d'isolation</w:t>
            </w:r>
          </w:p>
        </w:tc>
      </w:tr>
      <w:tr>
        <w:trPr>
          <w:cantSplit w:val="true"/>
        </w:trPr>
        <w:tc>
          <w:tcPr>
            <w:tcW w:w="27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4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MP-086.T2 — Exécuter les activités de l'isolation des locataires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MP-086.4  </w:t>
      </w:r>
      <w:r>
        <w:rPr>
          <w:b/>
          <w:i w:val="false"/>
          <w:color w:val="123A5F"/>
          <w:sz w:val="16"/>
        </w:rPr>
        <w:t>Configurer au niveau locataire de l'isolation des locataires</w:t>
      </w:r>
      <w:r>
        <w:rPr>
          <w:b w:val="false"/>
          <w:i w:val="false"/>
          <w:color w:val="5A6B7B"/>
          <w:sz w:val="15"/>
        </w:rPr>
        <w:t xml:space="preserve">  (Administrateur du locataire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722"/>
        <w:gridCol w:w="2994"/>
        <w:gridCol w:w="3575"/>
      </w:tblGrid>
      <w:tr>
        <w:trPr>
          <w:tblHeader w:val="true"/>
          <w:cantSplit w:val="true"/>
        </w:trPr>
        <w:tc>
          <w:tcPr>
            <w:tcW w:w="37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7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au niveau locataire de l'isolation des locataires</w:t>
            </w:r>
          </w:p>
        </w:tc>
        <w:tc>
          <w:tcPr>
            <w:tcW w:w="2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Enregistrements d'isolation</w:t>
            </w:r>
          </w:p>
        </w:tc>
      </w:tr>
      <w:tr>
        <w:trPr>
          <w:cantSplit w:val="true"/>
        </w:trPr>
        <w:tc>
          <w:tcPr>
            <w:tcW w:w="37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c>
          <w:tcPr>
            <w:tcW w:w="35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MP-086.5  </w:t>
      </w:r>
      <w:r>
        <w:rPr>
          <w:b/>
          <w:i w:val="false"/>
          <w:color w:val="123A5F"/>
          <w:sz w:val="16"/>
        </w:rPr>
        <w:t>Gérer l'arrivée/le départ des locataires de l'isolation des locataires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Gérer l'arrivée/le départ des locataires de l'isolation des locataires réalisé sur processus de réalisation principal ; Enregistrements d'isolation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MP-086.6  </w:t>
      </w:r>
      <w:r>
        <w:rPr>
          <w:b/>
          <w:i w:val="false"/>
          <w:color w:val="123A5F"/>
          <w:sz w:val="16"/>
        </w:rPr>
        <w:t>Surveiller les accès inter-locataires de l'isolation des locataires</w:t>
      </w:r>
      <w:r>
        <w:rPr>
          <w:b w:val="false"/>
          <w:i w:val="false"/>
          <w:color w:val="5A6B7B"/>
          <w:sz w:val="15"/>
        </w:rPr>
        <w:t xml:space="preserve">  (Administrateur du locataire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(Enregistrements d'isolation)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(Enregistrements d'isolation)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MP-086.T3 — Vérifier, enregistrer et clôturer l'isolation des locataires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MP-086.7  </w:t>
      </w:r>
      <w:r>
        <w:rPr>
          <w:b/>
          <w:i w:val="false"/>
          <w:color w:val="123A5F"/>
          <w:sz w:val="16"/>
        </w:rPr>
        <w:t>Conduire les audits de l'isolation des locataires</w:t>
      </w:r>
      <w:r>
        <w:rPr>
          <w:b w:val="false"/>
          <w:i w:val="false"/>
          <w:color w:val="5A6B7B"/>
          <w:sz w:val="15"/>
        </w:rPr>
        <w:t xml:space="preserve">  (Administrateur du locataire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Conduire les audits de l'isolation des locataires réalisé sur processus de réalisation principal ; Enregistrements d'isolation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MP-086.8  </w:t>
      </w:r>
      <w:r>
        <w:rPr>
          <w:b/>
          <w:i w:val="false"/>
          <w:color w:val="123A5F"/>
          <w:sz w:val="16"/>
        </w:rPr>
        <w:t>Rendre compte de la conformité de l'isolation des locataires</w:t>
      </w:r>
      <w:r>
        <w:rPr>
          <w:b w:val="false"/>
          <w:i w:val="false"/>
          <w:color w:val="5A6B7B"/>
          <w:sz w:val="15"/>
        </w:rPr>
        <w:t xml:space="preserve">  (Administrateur du locataire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933"/>
        <w:gridCol w:w="625"/>
        <w:gridCol w:w="833"/>
        <w:gridCol w:w="5268"/>
        <w:gridCol w:w="1632"/>
      </w:tblGrid>
      <w:tr>
        <w:trPr>
          <w:tblHeader w:val="true"/>
          <w:cantSplit w:val="true"/>
        </w:trPr>
        <w:tc>
          <w:tcPr>
            <w:tcW w:w="1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Administrateurs des locataires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2026-11-06</w:t>
            </w:r>
          </w:p>
        </w:tc>
        <w:tc>
          <w:tcPr>
            <w:tcW w:w="5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d'isolation : ce qui change pour vous et ce qu'il faut faire avant le 2026-11-20.</w:t>
            </w:r>
          </w:p>
        </w:tc>
        <w:tc>
          <w:tcPr>
            <w:tcW w:w="1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Administrateur du locataire</w:t>
            </w:r>
          </w:p>
        </w:tc>
      </w:tr>
      <w:tr>
        <w:trPr>
          <w:cantSplit w:val="true"/>
        </w:trPr>
        <w:tc>
          <w:tcPr>
            <w:tcW w:w="1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Tous les utilisateurs du locataire</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2026-11-08</w:t>
            </w:r>
          </w:p>
        </w:tc>
        <w:tc>
          <w:tcPr>
            <w:tcW w:w="5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configuration : ce qui change pour vous et ce qu'il faut faire avant le 2026-11-20.</w:t>
            </w:r>
          </w:p>
        </w:tc>
        <w:tc>
          <w:tcPr>
            <w:tcW w:w="1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Administrateur du locataire</w:t>
            </w:r>
          </w:p>
        </w:tc>
      </w:tr>
    </w:tbl>
    <w:p>
      <w:pPr>
        <w:pStyle w:val="Heading3"/>
        <w:rPr/>
      </w:pPr>
      <w:r>
        <w:rPr/>
        <w:t>DMS028 (MP-089) — Édition collaborative et co-rédaction en temps réel</w:t>
      </w:r>
    </w:p>
    <w:p>
      <w:pPr>
        <w:pStyle w:val="Normal"/>
        <w:keepNext w:val="false"/>
        <w:spacing w:lineRule="exact" w:line="210" w:before="0" w:after="40"/>
        <w:jc w:val="left"/>
        <w:rPr/>
      </w:pPr>
      <w:r>
        <w:rPr>
          <w:b w:val="false"/>
          <w:i/>
          <w:color w:val="2C3E50"/>
          <w:sz w:val="17"/>
        </w:rPr>
        <w:t xml:space="preserve">Permettre l'édition simultanée ; signaler la présence ; résoudre les conflits ; historiser les versions.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MP-089.T1 — Planifier et préparer les documents co-rédigés</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MP-089.1  </w:t>
      </w:r>
      <w:r>
        <w:rPr>
          <w:b/>
          <w:i w:val="false"/>
          <w:color w:val="123A5F"/>
          <w:sz w:val="16"/>
        </w:rPr>
        <w:t>Activer les sessions multi-utilisateurs</w:t>
      </w:r>
      <w:r>
        <w:rPr>
          <w:b w:val="false"/>
          <w:i w:val="false"/>
          <w:color w:val="5A6B7B"/>
          <w:sz w:val="15"/>
        </w:rPr>
        <w:t xml:space="preserve">  (Gestionnaire documentaire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079"/>
        <w:gridCol w:w="3453"/>
        <w:gridCol w:w="3759"/>
      </w:tblGrid>
      <w:tr>
        <w:trPr>
          <w:tblHeader w:val="true"/>
          <w:cantSplit w:val="true"/>
        </w:trPr>
        <w:tc>
          <w:tcPr>
            <w:tcW w:w="3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Activer les sessions multi-utilisateurs</w:t>
            </w:r>
          </w:p>
        </w:tc>
        <w:tc>
          <w:tcPr>
            <w:tcW w:w="34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Documents co-rédigés</w:t>
            </w:r>
          </w:p>
        </w:tc>
      </w:tr>
      <w:tr>
        <w:trPr>
          <w:cantSplit w:val="true"/>
        </w:trPr>
        <w:tc>
          <w:tcPr>
            <w:tcW w:w="3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c>
          <w:tcPr>
            <w:tcW w:w="37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MP-089.2  </w:t>
      </w:r>
      <w:r>
        <w:rPr>
          <w:b/>
          <w:i w:val="false"/>
          <w:color w:val="123A5F"/>
          <w:sz w:val="16"/>
        </w:rPr>
        <w:t>Afficher la présence des documents co-rédigés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Afficher la présence des documents co-rédigés réalisé sur processus de réalisation principal ; Documents co-rédigés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MP-089.3  </w:t>
      </w:r>
      <w:r>
        <w:rPr>
          <w:b/>
          <w:i w:val="false"/>
          <w:color w:val="123A5F"/>
          <w:sz w:val="16"/>
        </w:rPr>
        <w:t>Appliquer les CRDT des documents co-rédigés</w:t>
      </w:r>
      <w:r>
        <w:rPr>
          <w:b w:val="false"/>
          <w:i w:val="false"/>
          <w:color w:val="5A6B7B"/>
          <w:sz w:val="15"/>
        </w:rPr>
        <w:t xml:space="preserve">  (Gestionnaire documentaire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46"/>
        <w:gridCol w:w="3373"/>
        <w:gridCol w:w="3672"/>
      </w:tblGrid>
      <w:tr>
        <w:trPr>
          <w:tblHeader w:val="true"/>
          <w:cantSplit w:val="true"/>
        </w:trPr>
        <w:tc>
          <w:tcPr>
            <w:tcW w:w="32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2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Appliquer les CRDT des documents co-rédigés</w:t>
            </w:r>
          </w:p>
        </w:tc>
        <w:tc>
          <w:tcPr>
            <w:tcW w:w="33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Documents co-rédigés</w:t>
            </w:r>
          </w:p>
        </w:tc>
      </w:tr>
      <w:tr>
        <w:trPr>
          <w:cantSplit w:val="true"/>
        </w:trPr>
        <w:tc>
          <w:tcPr>
            <w:tcW w:w="32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c>
          <w:tcPr>
            <w:tcW w:w="3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MP-089.4  </w:t>
      </w:r>
      <w:r>
        <w:rPr>
          <w:b/>
          <w:i w:val="false"/>
          <w:color w:val="123A5F"/>
          <w:sz w:val="16"/>
        </w:rPr>
        <w:t>Suivre les contributions des documents co-rédigés</w:t>
      </w:r>
      <w:r>
        <w:rPr>
          <w:b w:val="false"/>
          <w:i w:val="false"/>
          <w:color w:val="5A6B7B"/>
          <w:sz w:val="15"/>
        </w:rPr>
        <w:t xml:space="preserve">  (Gestionnaire documentaire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(Documents co-rédigés)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(Documents co-rédigés)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MP-089.T2 — Exécuter les activités des documents co-rédigés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MP-089.5  </w:t>
      </w:r>
      <w:r>
        <w:rPr>
          <w:b/>
          <w:i w:val="false"/>
          <w:color w:val="123A5F"/>
          <w:sz w:val="16"/>
        </w:rPr>
        <w:t>Ajouter des commentaires en ligne aux documents partagés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Ajouter des commentaires en ligne aux documents partagés réalisé sur processus de réalisation principal ; Documents co-rédigés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MP-089.6  </w:t>
      </w:r>
      <w:r>
        <w:rPr>
          <w:b/>
          <w:i w:val="false"/>
          <w:color w:val="123A5F"/>
          <w:sz w:val="16"/>
        </w:rPr>
        <w:t>Discuter des modifications en fils de discussion</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Discuter des modifications en fils de discussion réalisé sur processus de réalisation principal ; Documents co-rédigés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MP-089.7  </w:t>
      </w:r>
      <w:r>
        <w:rPr>
          <w:b/>
          <w:i w:val="false"/>
          <w:color w:val="123A5F"/>
          <w:sz w:val="16"/>
        </w:rPr>
        <w:t>Historique des versions des documents co-rédigés</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Historique des versions des documents co-rédigés réalisé sur processus de réalisation principal ; Documents co-rédigés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MP-089.T3 — Vérifier, enregistrer et clôturer les documents co-rédigés</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MP-089.8  </w:t>
      </w:r>
      <w:r>
        <w:rPr>
          <w:b/>
          <w:i w:val="false"/>
          <w:color w:val="123A5F"/>
          <w:sz w:val="16"/>
        </w:rPr>
        <w:t>Notifier les responsables des documents co-rédigés</w:t>
      </w:r>
      <w:r>
        <w:rPr>
          <w:b w:val="false"/>
          <w:i w:val="false"/>
          <w:color w:val="5A6B7B"/>
          <w:sz w:val="15"/>
        </w:rPr>
        <w:t xml:space="preserve">  (Gestionnaire documentaire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16"/>
        <w:gridCol w:w="625"/>
        <w:gridCol w:w="833"/>
        <w:gridCol w:w="5851"/>
        <w:gridCol w:w="1666"/>
      </w:tblGrid>
      <w:tr>
        <w:trPr>
          <w:tblHeader w:val="true"/>
          <w:cantSplit w:val="true"/>
        </w:trPr>
        <w:tc>
          <w:tcPr>
            <w:tcW w:w="13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6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Auteurs de documents</w:t>
            </w:r>
          </w:p>
        </w:tc>
        <w:tc>
          <w:tcPr>
            <w:tcW w:w="6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Réunion</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2026-11-14</w:t>
            </w:r>
          </w:p>
        </w:tc>
        <w:tc>
          <w:tcPr>
            <w:tcW w:w="5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co-rédigés : ce qui change pour vous et ce qu'il faut faire avant le 2026-11-28.</w:t>
            </w:r>
          </w:p>
        </w:tc>
        <w:tc>
          <w:tcPr>
            <w:tcW w:w="1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r>
      <w:tr>
        <w:trPr>
          <w:cantSplit w:val="true"/>
        </w:trPr>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6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E-mail</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2026-11-16</w:t>
            </w:r>
          </w:p>
        </w:tc>
        <w:tc>
          <w:tcPr>
            <w:tcW w:w="5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présence : ce qui change pour vous et ce qu'il faut faire avant le 2026-11-28.</w:t>
            </w:r>
          </w:p>
        </w:tc>
        <w:tc>
          <w:tcPr>
            <w:tcW w:w="1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r>
    </w:tbl>
    <w:p>
      <w:pPr>
        <w:pStyle w:val="Normal"/>
        <w:keepNext w:val="true"/>
        <w:spacing w:lineRule="exact" w:line="194" w:before="60" w:after="1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5A6B7B"/>
          <w:sz w:val="14"/>
        </w:rPr>
        <w:t xml:space="preserve">[Manuel]  </w:t>
      </w:r>
      <w:r>
        <w:rPr>
          <w:b/>
          <w:i w:val="false"/>
          <w:color w:val="1876C6"/>
          <w:sz w:val="16"/>
        </w:rPr>
        <w:t xml:space="preserve">MP-089.9  </w:t>
      </w:r>
      <w:r>
        <w:rPr>
          <w:b/>
          <w:i w:val="false"/>
          <w:color w:val="123A5F"/>
          <w:sz w:val="16"/>
        </w:rPr>
        <w:t>Verrouiller les documents co-rédigés pour approbation</w:t>
      </w:r>
      <w:r>
        <w:rPr>
          <w:b w:val="false"/>
          <w:i w:val="false"/>
          <w:color w:val="5A6B7B"/>
          <w:sz w:val="15"/>
        </w:rPr>
        <w:t xml:space="preserve">  (Gestionnaire documentaire · Décision)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76"/>
        <w:gridCol w:w="2445"/>
        <w:gridCol w:w="7170"/>
      </w:tblGrid>
      <w:tr>
        <w:trPr>
          <w:tblHeader w:val="true"/>
          <w:cantSplit w:val="true"/>
        </w:trPr>
        <w:tc>
          <w:tcPr>
            <w:tcW w:w="6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Approbateur (Autorité)</w:t>
            </w:r>
          </w:p>
        </w:tc>
        <w:tc>
          <w:tcPr>
            <w:tcW w:w="7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Commentaire et conditions de la décision</w:t>
            </w:r>
          </w:p>
        </w:tc>
      </w:tr>
      <w:tr>
        <w:trPr>
          <w:cantSplit w:val="true"/>
        </w:trPr>
        <w:tc>
          <w:tcPr>
            <w:tcW w:w="6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c>
          <w:tcPr>
            <w:tcW w:w="7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co-rédigés approuvé au regard de ISO 9001 ; aucun point bloquant.</w:t>
            </w:r>
          </w:p>
        </w:tc>
      </w:tr>
    </w:tbl>
    <w:p>
      <w:pPr>
        <w:pStyle w:val="Normal"/>
        <w:keepNext w:val="true"/>
        <w:spacing w:lineRule="exact" w:line="186" w:before="30" w:after="10"/>
        <w:ind w:left="255"/>
        <w:jc w:val="left"/>
        <w:rPr/>
      </w:pPr>
      <w:r>
        <w:rPr>
          <w:b/>
          <w:i w:val="false"/>
          <w:color w:val="123A5F"/>
          <w:sz w:val="15"/>
        </w:rPr>
        <w:t>Critères de décision vérifiés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082"/>
        <w:gridCol w:w="743"/>
        <w:gridCol w:w="4466"/>
      </w:tblGrid>
      <w:tr>
        <w:trPr>
          <w:tblHeader w:val="true"/>
          <w:cantSplit w:val="true"/>
        </w:trPr>
        <w:tc>
          <w:tcPr>
            <w:tcW w:w="5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Satisfait</w:t>
            </w:r>
          </w:p>
        </w:tc>
        <w:tc>
          <w:tcPr>
            <w:tcW w:w="44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Preuve</w:t>
            </w:r>
          </w:p>
        </w:tc>
      </w:tr>
      <w:tr>
        <w:trPr>
          <w:cantSplit w:val="true"/>
        </w:trPr>
        <w:tc>
          <w:tcPr>
            <w:tcW w:w="5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co-rédigés complet</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co-rédigés v1.0</w:t>
            </w:r>
          </w:p>
        </w:tc>
      </w:tr>
      <w:tr>
        <w:trPr>
          <w:cantSplit w:val="true"/>
        </w:trPr>
        <w:tc>
          <w:tcPr>
            <w:tcW w:w="5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Oui</w:t>
            </w:r>
          </w:p>
        </w:tc>
        <w:tc>
          <w:tcPr>
            <w:tcW w:w="44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Liste de contrôle du jalon</w:t>
            </w:r>
          </w:p>
        </w:tc>
      </w:tr>
      <w:tr>
        <w:trPr>
          <w:cantSplit w:val="true"/>
        </w:trPr>
        <w:tc>
          <w:tcPr>
            <w:tcW w:w="5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Risques revus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c>
          <w:tcPr>
            <w:tcW w:w="44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Registre des risques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MP-089.10  </w:t>
      </w:r>
      <w:r>
        <w:rPr>
          <w:b/>
          <w:i w:val="false"/>
          <w:color w:val="123A5F"/>
          <w:sz w:val="16"/>
        </w:rPr>
        <w:t>Rendre compte de l'analytique des documents co-rédigés</w:t>
      </w:r>
      <w:r>
        <w:rPr>
          <w:b w:val="false"/>
          <w:i w:val="false"/>
          <w:color w:val="5A6B7B"/>
          <w:sz w:val="15"/>
        </w:rPr>
        <w:t xml:space="preserve">  (Gestionnaire documentaire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259"/>
        <w:gridCol w:w="990"/>
        <w:gridCol w:w="833"/>
        <w:gridCol w:w="5624"/>
        <w:gridCol w:w="1585"/>
      </w:tblGrid>
      <w:tr>
        <w:trPr>
          <w:tblHeader w:val="true"/>
          <w:cantSplit w:val="true"/>
        </w:trPr>
        <w:tc>
          <w:tcPr>
            <w:tcW w:w="12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6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2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Auteurs de documents</w:t>
            </w:r>
          </w:p>
        </w:tc>
        <w:tc>
          <w:tcPr>
            <w:tcW w:w="9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2026-11-16</w:t>
            </w:r>
          </w:p>
        </w:tc>
        <w:tc>
          <w:tcPr>
            <w:tcW w:w="56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co-rédigés : ce qui change pour vous et ce qu'il faut faire avant le 2026-11-30.</w:t>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r>
      <w:tr>
        <w:trPr>
          <w:cantSplit w:val="true"/>
        </w:trPr>
        <w:tc>
          <w:tcPr>
            <w:tcW w:w="12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9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2026-11-18</w:t>
            </w:r>
          </w:p>
        </w:tc>
        <w:tc>
          <w:tcPr>
            <w:tcW w:w="56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Enregistrements de présence : ce qui change pour vous et ce qu'il faut faire avant le 2026-11-30.</w:t>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r>
    </w:tbl>
    <w:p>
      <w:pPr>
        <w:pStyle w:val="Heading3"/>
        <w:rPr/>
      </w:pPr>
      <w:r>
        <w:rPr/>
        <w:t>DMS033 (MP-094) — Workflow de signature numérique et électronique</w:t>
      </w:r>
    </w:p>
    <w:p>
      <w:pPr>
        <w:pStyle w:val="Normal"/>
        <w:keepNext w:val="false"/>
        <w:spacing w:lineRule="exact" w:line="210" w:before="0" w:after="40"/>
        <w:jc w:val="left"/>
        <w:rPr/>
      </w:pPr>
      <w:r>
        <w:rPr>
          <w:b w:val="false"/>
          <w:i/>
          <w:color w:val="2C3E50"/>
          <w:sz w:val="17"/>
        </w:rPr>
        <w:t xml:space="preserve">Permettre des signatures juridiquement contraignantes ; respecter eIDAS/ESIGN ; automatiser les workflows.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MP-094.T1 — Planifier et préparer le circuit de signature électronique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MP-094.1  </w:t>
      </w:r>
      <w:r>
        <w:rPr>
          <w:b/>
          <w:i w:val="false"/>
          <w:color w:val="123A5F"/>
          <w:sz w:val="16"/>
        </w:rPr>
        <w:t>Définir les exigences du circuit de signature électronique</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Exigences du circuit de signature électronique — éléments identifiés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743"/>
        <w:gridCol w:w="3483"/>
        <w:gridCol w:w="811"/>
        <w:gridCol w:w="2418"/>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Exigences du circuit de signature électronique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ISO 9001</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Exigence</w:t>
            </w:r>
          </w:p>
        </w:tc>
        <w:tc>
          <w:tcPr>
            <w:tcW w:w="3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signés ; suivi par Gestionnaire documentaire.</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nov.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MP-094.2  </w:t>
      </w:r>
      <w:r>
        <w:rPr>
          <w:b/>
          <w:i w:val="false"/>
          <w:color w:val="123A5F"/>
          <w:sz w:val="16"/>
        </w:rPr>
        <w:t>Intégrer les prestataires du circuit de signature électronique</w:t>
      </w:r>
      <w:r>
        <w:rPr>
          <w:b w:val="false"/>
          <w:i w:val="false"/>
          <w:color w:val="5A6B7B"/>
          <w:sz w:val="15"/>
        </w:rPr>
        <w:t xml:space="preserve">  (Gestionnaire documentaire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027"/>
        <w:gridCol w:w="3104"/>
        <w:gridCol w:w="3160"/>
      </w:tblGrid>
      <w:tr>
        <w:trPr>
          <w:tblHeader w:val="true"/>
          <w:cantSplit w:val="true"/>
        </w:trPr>
        <w:tc>
          <w:tcPr>
            <w:tcW w:w="40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1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40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Intégrer les prestataires du circuit de signature électronique</w:t>
            </w:r>
          </w:p>
        </w:tc>
        <w:tc>
          <w:tcPr>
            <w:tcW w:w="31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1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Documents signés</w:t>
            </w:r>
          </w:p>
        </w:tc>
      </w:tr>
      <w:tr>
        <w:trPr>
          <w:cantSplit w:val="true"/>
        </w:trPr>
        <w:tc>
          <w:tcPr>
            <w:tcW w:w="40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c>
          <w:tcPr>
            <w:tcW w:w="31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MP-094.3  </w:t>
      </w:r>
      <w:r>
        <w:rPr>
          <w:b/>
          <w:i w:val="false"/>
          <w:color w:val="123A5F"/>
          <w:sz w:val="16"/>
        </w:rPr>
        <w:t>Vérifier l'identité du circuit de signature électronique</w:t>
      </w:r>
      <w:r>
        <w:rPr>
          <w:b w:val="false"/>
          <w:i w:val="false"/>
          <w:color w:val="5A6B7B"/>
          <w:sz w:val="15"/>
        </w:rPr>
        <w:t xml:space="preserve">  (Gestionnaire documentaire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3.6</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3.6/5. Écart principal : Approbation non autorisée de documents gouvernés.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522"/>
        <w:gridCol w:w="744"/>
        <w:gridCol w:w="810"/>
        <w:gridCol w:w="5214"/>
      </w:tblGrid>
      <w:tr>
        <w:trPr>
          <w:tblHeader w:val="true"/>
          <w:cantSplit w:val="true"/>
        </w:trPr>
        <w:tc>
          <w:tcPr>
            <w:tcW w:w="35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2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signés complet et à jour</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4</w:t>
            </w:r>
          </w:p>
        </w:tc>
        <w:tc>
          <w:tcPr>
            <w:tcW w:w="52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signés revu le 2026-11-15 ; 2 écarts corrigés.</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2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Certificats de signature</w:t>
            </w:r>
          </w:p>
        </w:tc>
        <w:tc>
          <w:tcPr>
            <w:tcW w:w="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2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Certificats de signature.</w:t>
            </w:r>
          </w:p>
        </w:tc>
      </w:tr>
      <w:tr>
        <w:trPr>
          <w:cantSplit w:val="true"/>
        </w:trPr>
        <w:tc>
          <w:tcPr>
            <w:tcW w:w="35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w:t>
            </w:r>
          </w:p>
        </w:tc>
        <w:tc>
          <w:tcPr>
            <w:tcW w:w="52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MP-094.4  </w:t>
      </w:r>
      <w:r>
        <w:rPr>
          <w:b/>
          <w:i w:val="false"/>
          <w:color w:val="123A5F"/>
          <w:sz w:val="16"/>
        </w:rPr>
        <w:t>Router le circuit de signature électronique pour signature</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Router le circuit de signature électronique pour signature réalisé sur processus de réalisation principal ; Documents signés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MP-094.T2 — Exécuter les activités du circuit de signature électronique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MP-094.5  </w:t>
      </w:r>
      <w:r>
        <w:rPr>
          <w:b/>
          <w:i w:val="false"/>
          <w:color w:val="123A5F"/>
          <w:sz w:val="16"/>
        </w:rPr>
        <w:t>Capturer le circuit de signature électronique avec horodatage</w:t>
      </w:r>
      <w:r>
        <w:rPr>
          <w:b w:val="false"/>
          <w:i w:val="false"/>
          <w:color w:val="5A6B7B"/>
          <w:sz w:val="15"/>
        </w:rPr>
        <w:t xml:space="preserve">  (Gestionnaire documentaire · Éléments du registre)</w:t>
      </w:r>
      <w:r>
        <w:rPr>
          <w:b/>
          <w:i w:val="false"/>
          <w:color w:val="17A2B8"/>
          <w:sz w:val="15"/>
        </w:rPr>
        <w:t xml:space="preserve">  À saisir ▾</w:t>
      </w:r>
      <w:r>
        <w:rPr>
          <w:b/>
          <w:i w:val="false"/>
          <w:color w:val="123A5F"/>
          <w:sz w:val="15"/>
        </w:rPr>
        <w:t xml:space="preserve">  Circuit de signature électronique avec horodatage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5"/>
        <w:gridCol w:w="977"/>
        <w:gridCol w:w="3376"/>
        <w:gridCol w:w="810"/>
        <w:gridCol w:w="2293"/>
      </w:tblGrid>
      <w:tr>
        <w:trPr>
          <w:tblHeader w:val="true"/>
          <w:cantSplit w:val="true"/>
        </w:trPr>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Circuit de signature électronique avec horodatage</w:t>
            </w:r>
          </w:p>
        </w:tc>
        <w:tc>
          <w:tcPr>
            <w:tcW w:w="9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22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Documents signés</w:t>
            </w:r>
          </w:p>
        </w:tc>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signés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Bulletin de veille réglementaire, oct.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Certificats de signature</w:t>
            </w:r>
          </w:p>
        </w:tc>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Certificats de signature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Dossier d'évaluation fournisseurs, sept. 2026</w:t>
            </w:r>
          </w:p>
        </w:tc>
      </w:tr>
      <w:tr>
        <w:trPr>
          <w:cantSplit w:val="true"/>
        </w:trPr>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Piste d'audit</w:t>
            </w:r>
          </w:p>
        </w:tc>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Documents signés ; suivi par Gestionnaire documentaire.</w:t>
            </w:r>
          </w:p>
        </w:tc>
        <w:tc>
          <w:tcPr>
            <w:tcW w:w="8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Compte rendu de revue de direction, sept. 2026</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MP-094.6  </w:t>
      </w:r>
      <w:r>
        <w:rPr>
          <w:b/>
          <w:i w:val="false"/>
          <w:color w:val="123A5F"/>
          <w:sz w:val="16"/>
        </w:rPr>
        <w:t>Stocker les certificats du circuit de signature électronique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Stocker les certificats du circuit de signature électronique : réalisé par le moteur DynamicMS ; Documents signés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MP-094.7  </w:t>
      </w:r>
      <w:r>
        <w:rPr>
          <w:b/>
          <w:i w:val="false"/>
          <w:color w:val="123A5F"/>
          <w:sz w:val="16"/>
        </w:rPr>
        <w:t>Fournir la piste d'audit</w:t>
      </w:r>
      <w:r>
        <w:rPr>
          <w:b w:val="false"/>
          <w:i w:val="false"/>
          <w:color w:val="5A6B7B"/>
          <w:sz w:val="15"/>
        </w:rPr>
        <w:t xml:space="preserve">  (Gestionnaire documentaire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29"/>
        <w:gridCol w:w="3847"/>
        <w:gridCol w:w="3915"/>
      </w:tblGrid>
      <w:tr>
        <w:trPr>
          <w:tblHeader w:val="true"/>
          <w:cantSplit w:val="true"/>
        </w:trPr>
        <w:tc>
          <w:tcPr>
            <w:tcW w:w="25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8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9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5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la piste d'audit</w:t>
            </w:r>
          </w:p>
        </w:tc>
        <w:tc>
          <w:tcPr>
            <w:tcW w:w="38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9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Documents signés</w:t>
            </w:r>
          </w:p>
        </w:tc>
      </w:tr>
      <w:tr>
        <w:trPr>
          <w:cantSplit w:val="true"/>
        </w:trPr>
        <w:tc>
          <w:tcPr>
            <w:tcW w:w="25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8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c>
          <w:tcPr>
            <w:tcW w:w="39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MP-094.T3 — Vérifier, enregistrer et clôturer le circuit de signature électronique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MP-094.8  </w:t>
      </w:r>
      <w:r>
        <w:rPr>
          <w:b/>
          <w:i w:val="false"/>
          <w:color w:val="123A5F"/>
          <w:sz w:val="16"/>
        </w:rPr>
        <w:t>Signer les documents en masse</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Signer les documents en masse réalisé sur processus de réalisation principal ; Documents signés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MP-094.9  </w:t>
      </w:r>
      <w:r>
        <w:rPr>
          <w:b/>
          <w:i w:val="false"/>
          <w:color w:val="123A5F"/>
          <w:sz w:val="16"/>
        </w:rPr>
        <w:t>Acheminer les documents pour signature multipartite</w:t>
      </w:r>
      <w:r>
        <w:rPr>
          <w:b w:val="false"/>
          <w:i w:val="false"/>
          <w:color w:val="5A6B7B"/>
          <w:sz w:val="15"/>
        </w:rPr>
        <w:t xml:space="preserve">  (Gestionnaire documentaire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Acheminer les documents pour signature multipartite réalisé sur processus de réalisation principal ; Documents signés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MP-094.10  </w:t>
      </w:r>
      <w:r>
        <w:rPr>
          <w:b/>
          <w:i w:val="false"/>
          <w:color w:val="123A5F"/>
          <w:sz w:val="16"/>
        </w:rPr>
        <w:t>Rendre compte de l'analytique du circuit de signature électronique</w:t>
      </w:r>
      <w:r>
        <w:rPr>
          <w:b w:val="false"/>
          <w:i w:val="false"/>
          <w:color w:val="5A6B7B"/>
          <w:sz w:val="15"/>
        </w:rPr>
        <w:t xml:space="preserve">  (Gestionnaire documentaire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26"/>
        <w:gridCol w:w="1006"/>
        <w:gridCol w:w="833"/>
        <w:gridCol w:w="5715"/>
        <w:gridCol w:w="1611"/>
      </w:tblGrid>
      <w:tr>
        <w:trPr>
          <w:tblHeader w:val="true"/>
          <w:cantSplit w:val="true"/>
        </w:trPr>
        <w:tc>
          <w:tcPr>
            <w:tcW w:w="1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10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7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Auteurs de documents</w:t>
            </w:r>
          </w:p>
        </w:tc>
        <w:tc>
          <w:tcPr>
            <w:tcW w:w="10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2026-11-27</w:t>
            </w:r>
          </w:p>
        </w:tc>
        <w:tc>
          <w:tcPr>
            <w:tcW w:w="57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Documents signés : ce qui change pour vous et ce qu'il faut faire avant le 2026-12-11.</w:t>
            </w:r>
          </w:p>
        </w:tc>
        <w:tc>
          <w:tcPr>
            <w:tcW w:w="1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Gestionnaire documentaire</w:t>
            </w:r>
          </w:p>
        </w:tc>
      </w:tr>
      <w:tr>
        <w:trPr>
          <w:cantSplit w:val="true"/>
        </w:trPr>
        <w:tc>
          <w:tcPr>
            <w:tcW w:w="1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Approbateurs</w:t>
            </w:r>
          </w:p>
        </w:tc>
        <w:tc>
          <w:tcPr>
            <w:tcW w:w="10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2026-11-29</w:t>
            </w:r>
          </w:p>
        </w:tc>
        <w:tc>
          <w:tcPr>
            <w:tcW w:w="57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Certificats de signature : ce qui change pour vous et ce qu'il faut faire avant le 2026-12-11.</w:t>
            </w:r>
          </w:p>
        </w:tc>
        <w:tc>
          <w:tcPr>
            <w:tcW w:w="16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Gestionnaire documentaire</w:t>
            </w:r>
          </w:p>
        </w:tc>
      </w:tr>
    </w:tbl>
    <w:p>
      <w:pPr>
        <w:pStyle w:val="Heading3"/>
        <w:rPr/>
      </w:pPr>
      <w:r>
        <w:rPr/>
        <w:t>DMS039 (MP-100) — Concepteur de processus low-code et de workflows</w:t>
      </w:r>
    </w:p>
    <w:p>
      <w:pPr>
        <w:pStyle w:val="Normal"/>
        <w:keepNext w:val="false"/>
        <w:spacing w:lineRule="exact" w:line="210" w:before="0" w:after="40"/>
        <w:jc w:val="left"/>
        <w:rPr/>
      </w:pPr>
      <w:r>
        <w:rPr>
          <w:b w:val="false"/>
          <w:i/>
          <w:color w:val="2C3E50"/>
          <w:sz w:val="17"/>
        </w:rPr>
        <w:t xml:space="preserve">Donner les moyens aux développeurs citoyens ; glisser-déposer ; réduire la dépendance à l'informatique ; accélérer la numérisation.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MP-100.T1 — Planifier et préparer les workflows low-code</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MP-100.1  </w:t>
      </w:r>
      <w:r>
        <w:rPr>
          <w:b/>
          <w:i w:val="false"/>
          <w:color w:val="123A5F"/>
          <w:sz w:val="16"/>
        </w:rPr>
        <w:t>Fournir le concepteur des workflows low-code</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76"/>
        <w:gridCol w:w="3415"/>
        <w:gridCol w:w="3700"/>
      </w:tblGrid>
      <w:tr>
        <w:trPr>
          <w:tblHeader w:val="true"/>
          <w:cantSplit w:val="true"/>
        </w:trPr>
        <w:tc>
          <w:tcPr>
            <w:tcW w:w="3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 concepteur des workflows low-code</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Workflows personnalisés</w:t>
            </w:r>
          </w:p>
        </w:tc>
      </w:tr>
      <w:tr>
        <w:trPr>
          <w:cantSplit w:val="true"/>
        </w:trPr>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7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MP-100.2  </w:t>
      </w:r>
      <w:r>
        <w:rPr>
          <w:b/>
          <w:i w:val="false"/>
          <w:color w:val="123A5F"/>
          <w:sz w:val="16"/>
        </w:rPr>
        <w:t>Permettre la création de formulaires</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46"/>
        <w:gridCol w:w="3573"/>
        <w:gridCol w:w="3872"/>
      </w:tblGrid>
      <w:tr>
        <w:trPr>
          <w:tblHeader w:val="true"/>
          <w:cantSplit w:val="true"/>
        </w:trPr>
        <w:tc>
          <w:tcPr>
            <w:tcW w:w="2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5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8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la création de formulaires</w:t>
            </w:r>
          </w:p>
        </w:tc>
        <w:tc>
          <w:tcPr>
            <w:tcW w:w="35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8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Workflows personnalisés</w:t>
            </w:r>
          </w:p>
        </w:tc>
      </w:tr>
      <w:tr>
        <w:trPr>
          <w:cantSplit w:val="true"/>
        </w:trPr>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5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8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MP-100.3  </w:t>
      </w:r>
      <w:r>
        <w:rPr>
          <w:b/>
          <w:i w:val="false"/>
          <w:color w:val="123A5F"/>
          <w:sz w:val="16"/>
        </w:rPr>
        <w:t>Configurer les règles des workflows low-code</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76"/>
        <w:gridCol w:w="3415"/>
        <w:gridCol w:w="3700"/>
      </w:tblGrid>
      <w:tr>
        <w:trPr>
          <w:tblHeader w:val="true"/>
          <w:cantSplit w:val="true"/>
        </w:trPr>
        <w:tc>
          <w:tcPr>
            <w:tcW w:w="3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Configurer les règles des workflows low-code</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Workflows personnalisés</w:t>
            </w:r>
          </w:p>
        </w:tc>
      </w:tr>
      <w:tr>
        <w:trPr>
          <w:cantSplit w:val="true"/>
        </w:trPr>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7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MP-100.4  </w:t>
      </w:r>
      <w:r>
        <w:rPr>
          <w:b/>
          <w:i w:val="false"/>
          <w:color w:val="123A5F"/>
          <w:sz w:val="16"/>
        </w:rPr>
        <w:t>Connecter données/API des workflows low-code</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176"/>
        <w:gridCol w:w="3415"/>
        <w:gridCol w:w="3700"/>
      </w:tblGrid>
      <w:tr>
        <w:trPr>
          <w:tblHeader w:val="true"/>
          <w:cantSplit w:val="true"/>
        </w:trPr>
        <w:tc>
          <w:tcPr>
            <w:tcW w:w="3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4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Connecter données/API des workflows low-code</w:t>
            </w:r>
          </w:p>
        </w:tc>
        <w:tc>
          <w:tcPr>
            <w:tcW w:w="34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Workflows personnalisés</w:t>
            </w:r>
          </w:p>
        </w:tc>
      </w:tr>
      <w:tr>
        <w:trPr>
          <w:cantSplit w:val="true"/>
        </w:trPr>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4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7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8" w:before="40" w:after="0"/>
        <w:jc w:val="left"/>
        <w:rPr/>
      </w:pPr>
      <w:r>
        <w:rPr>
          <w:b/>
          <w:i w:val="false"/>
          <w:color w:val="17A2B8"/>
          <w:sz w:val="16"/>
        </w:rPr>
        <w:t>Tâche MP-100.T2 — Exécuter les activités des workflows low-code</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MP-100.5  </w:t>
      </w:r>
      <w:r>
        <w:rPr>
          <w:b/>
          <w:i w:val="false"/>
          <w:color w:val="123A5F"/>
          <w:sz w:val="16"/>
        </w:rPr>
        <w:t>Tester les workflows low-code en bac à sable</w:t>
      </w:r>
      <w:r>
        <w:rPr>
          <w:b w:val="false"/>
          <w:i w:val="false"/>
          <w:color w:val="5A6B7B"/>
          <w:sz w:val="15"/>
        </w:rPr>
        <w:t xml:space="preserve">  (Responsable de la transformation · Évaluation)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11"/>
        <w:gridCol w:w="8879"/>
      </w:tblGrid>
      <w:tr>
        <w:trPr>
          <w:tblHeader w:val="true"/>
          <w:cantSplit w:val="true"/>
        </w:trPr>
        <w:tc>
          <w:tcPr>
            <w:tcW w:w="14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pondérée (1–5)</w:t>
            </w:r>
          </w:p>
        </w:tc>
        <w:tc>
          <w:tcPr>
            <w:tcW w:w="88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Conclusion</w:t>
            </w:r>
          </w:p>
        </w:tc>
      </w:tr>
      <w:tr>
        <w:trPr>
          <w:cantSplit w:val="true"/>
        </w:trPr>
        <w:tc>
          <w:tcPr>
            <w:tcW w:w="14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3.9</w:t>
            </w:r>
          </w:p>
        </w:tc>
        <w:tc>
          <w:tcPr>
            <w:tcW w:w="88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 pondérée 3.9/5. Écart principal : Utilisation d'une version obsolète d'un document. Action enregistrée dans le plan d'actions.</w:t>
            </w:r>
          </w:p>
        </w:tc>
      </w:tr>
    </w:tbl>
    <w:p>
      <w:pPr>
        <w:pStyle w:val="Normal"/>
        <w:keepNext w:val="true"/>
        <w:spacing w:lineRule="exact" w:line="186" w:before="30" w:after="10"/>
        <w:ind w:left="255"/>
        <w:jc w:val="left"/>
        <w:rPr/>
      </w:pPr>
      <w:r>
        <w:rPr>
          <w:b/>
          <w:i w:val="false"/>
          <w:color w:val="123A5F"/>
          <w:sz w:val="15"/>
        </w:rPr>
        <w:t>Matrice de décision — 4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62"/>
        <w:gridCol w:w="743"/>
        <w:gridCol w:w="809"/>
        <w:gridCol w:w="5376"/>
      </w:tblGrid>
      <w:tr>
        <w:trPr>
          <w:tblHeader w:val="true"/>
          <w:cantSplit w:val="true"/>
        </w:trPr>
        <w:tc>
          <w:tcPr>
            <w:tcW w:w="3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Critère</w:t>
            </w:r>
          </w:p>
        </w:tc>
        <w:tc>
          <w:tcPr>
            <w:tcW w:w="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Poids (%)</w:t>
            </w:r>
          </w:p>
        </w:tc>
        <w:tc>
          <w:tcPr>
            <w:tcW w:w="8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Note (1–5)</w:t>
            </w:r>
          </w:p>
        </w:tc>
        <w:tc>
          <w:tcPr>
            <w:tcW w:w="5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Faits qui justifient la note</w:t>
            </w:r>
          </w:p>
        </w:tc>
      </w:tr>
      <w:tr>
        <w:trPr>
          <w:cantSplit w:val="true"/>
        </w:trPr>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Workflows personnalisés complet et à jour</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3</w:t>
            </w:r>
          </w:p>
        </w:tc>
        <w:tc>
          <w:tcPr>
            <w:tcW w:w="5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Workflows personnalisés revu le 2026-11-27 ; 2 écarts corrigés.</w:t>
            </w:r>
          </w:p>
        </w:tc>
      </w:tr>
      <w:tr>
        <w:trPr>
          <w:cantSplit w:val="true"/>
        </w:trPr>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Exigences de ISO 9001 satisfaites</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30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Vérifié au regard de ISO 9001 avec la liste de contrôle du jalon.</w:t>
            </w:r>
          </w:p>
        </w:tc>
      </w:tr>
      <w:tr>
        <w:trPr>
          <w:cantSplit w:val="true"/>
        </w:trPr>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Preuves disponibles pour Formulaires</w:t>
            </w:r>
          </w:p>
        </w:tc>
        <w:tc>
          <w:tcPr>
            <w:tcW w:w="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5</w:t>
            </w:r>
          </w:p>
        </w:tc>
        <w:tc>
          <w:tcPr>
            <w:tcW w:w="5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Enregistrements classés dans le projet : Formulaires.</w:t>
            </w:r>
          </w:p>
        </w:tc>
      </w:tr>
      <w:tr>
        <w:trPr>
          <w:cantSplit w:val="true"/>
        </w:trPr>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Résultats par rapport à la cible</w:t>
            </w:r>
          </w:p>
        </w:tc>
        <w:tc>
          <w:tcPr>
            <w:tcW w:w="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w:t>
            </w:r>
          </w:p>
        </w:tc>
        <w:tc>
          <w:tcPr>
            <w:tcW w:w="8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4</w:t>
            </w:r>
          </w:p>
        </w:tc>
        <w:tc>
          <w:tcPr>
            <w:tcW w:w="5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KPI Q-KPI-01 utilisé comme mesure.</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28C87C"/>
          <w:sz w:val="14"/>
        </w:rPr>
        <w:t xml:space="preserve">[Auto]  </w:t>
      </w:r>
      <w:r>
        <w:rPr>
          <w:b/>
          <w:i w:val="false"/>
          <w:color w:val="1876C6"/>
          <w:sz w:val="16"/>
        </w:rPr>
        <w:t xml:space="preserve">MP-100.6  </w:t>
      </w:r>
      <w:r>
        <w:rPr>
          <w:b/>
          <w:i w:val="false"/>
          <w:color w:val="123A5F"/>
          <w:sz w:val="16"/>
        </w:rPr>
        <w:t>Déployer les workflows low-code</w:t>
      </w:r>
      <w:r>
        <w:rPr>
          <w:b w:val="false"/>
          <w:i w:val="false"/>
          <w:color w:val="5A6B7B"/>
          <w:sz w:val="15"/>
        </w:rPr>
        <w:t xml:space="preserve">  (Moteur DynamicMS · Tâche de service automatisée)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8543"/>
        <w:gridCol w:w="1747"/>
      </w:tblGrid>
      <w:tr>
        <w:trPr>
          <w:tblHeader w:val="true"/>
          <w:cantSplit w:val="true"/>
        </w:trPr>
        <w:tc>
          <w:tcPr>
            <w:tcW w:w="85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Résultat système confirmé</w:t>
            </w:r>
          </w:p>
        </w:tc>
        <w:tc>
          <w:tcPr>
            <w:tcW w:w="17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produits</w:t>
            </w:r>
          </w:p>
        </w:tc>
      </w:tr>
      <w:tr>
        <w:trPr>
          <w:cantSplit w:val="true"/>
        </w:trPr>
        <w:tc>
          <w:tcPr>
            <w:tcW w:w="85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Déployer les workflows low-code : réalisé par le moteur DynamicMS ; Workflows personnalisés disponible dans le projet.</w:t>
            </w:r>
          </w:p>
        </w:tc>
        <w:tc>
          <w:tcPr>
            <w:tcW w:w="17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MP-100.7  </w:t>
      </w:r>
      <w:r>
        <w:rPr>
          <w:b/>
          <w:i w:val="false"/>
          <w:color w:val="123A5F"/>
          <w:sz w:val="16"/>
        </w:rPr>
        <w:t>Surveiller la performance des workflows low-code</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(Workflows personnalisés)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(Workflows personnalisés)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8" w:before="40" w:after="0"/>
        <w:jc w:val="left"/>
        <w:rPr/>
      </w:pPr>
      <w:r>
        <w:rPr>
          <w:b/>
          <w:i w:val="false"/>
          <w:color w:val="17A2B8"/>
          <w:sz w:val="16"/>
        </w:rPr>
        <w:t>Tâche MP-100.T3 — Vérifier, enregistrer et clôturer les workflows low-code</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MP-100.8  </w:t>
      </w:r>
      <w:r>
        <w:rPr>
          <w:b/>
          <w:i w:val="false"/>
          <w:color w:val="123A5F"/>
          <w:sz w:val="16"/>
        </w:rPr>
        <w:t>Gouverner et versionner les workflows low-code</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Gouverner et versionner les workflows low-code réalisé sur processus de réalisation principal ; Workflows personnalisés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MP-100.9  </w:t>
      </w:r>
      <w:r>
        <w:rPr>
          <w:b/>
          <w:i w:val="false"/>
          <w:color w:val="123A5F"/>
          <w:sz w:val="16"/>
        </w:rPr>
        <w:t>Permettre la formation des workflows low-code</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215"/>
        <w:gridCol w:w="3396"/>
        <w:gridCol w:w="3680"/>
      </w:tblGrid>
      <w:tr>
        <w:trPr>
          <w:tblHeader w:val="true"/>
          <w:cantSplit w:val="true"/>
        </w:trPr>
        <w:tc>
          <w:tcPr>
            <w:tcW w:w="32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2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la formation des workflows low-code</w:t>
            </w:r>
          </w:p>
        </w:tc>
        <w:tc>
          <w:tcPr>
            <w:tcW w:w="3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Workflows personnalisés</w:t>
            </w:r>
          </w:p>
        </w:tc>
      </w:tr>
      <w:tr>
        <w:trPr>
          <w:cantSplit w:val="true"/>
        </w:trPr>
        <w:tc>
          <w:tcPr>
            <w:tcW w:w="32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MP-100.10  </w:t>
      </w:r>
      <w:r>
        <w:rPr>
          <w:b/>
          <w:i w:val="false"/>
          <w:color w:val="123A5F"/>
          <w:sz w:val="16"/>
        </w:rPr>
        <w:t>Rendre compte de l'adoption des workflows low-code</w:t>
      </w:r>
      <w:r>
        <w:rPr>
          <w:b w:val="false"/>
          <w:i w:val="false"/>
          <w:color w:val="5A6B7B"/>
          <w:sz w:val="15"/>
        </w:rPr>
        <w:t xml:space="preserve">  (Responsable de la transformation · Communication)</w:t>
      </w:r>
      <w:r>
        <w:rPr>
          <w:b/>
          <w:i w:val="false"/>
          <w:color w:val="17A2B8"/>
          <w:sz w:val="15"/>
        </w:rPr>
        <w:t xml:space="preserve">  À saisir ▾</w:t>
      </w:r>
      <w:r>
        <w:rPr>
          <w:b/>
          <w:i w:val="false"/>
          <w:color w:val="123A5F"/>
          <w:sz w:val="15"/>
        </w:rPr>
        <w:t xml:space="preserve">  Enregistrements de communication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193"/>
        <w:gridCol w:w="952"/>
        <w:gridCol w:w="834"/>
        <w:gridCol w:w="5365"/>
        <w:gridCol w:w="1947"/>
      </w:tblGrid>
      <w:tr>
        <w:trPr>
          <w:tblHeader w:val="true"/>
          <w:cantSplit w:val="true"/>
        </w:trPr>
        <w:tc>
          <w:tcPr>
            <w:tcW w:w="1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Public</w:t>
            </w:r>
          </w:p>
        </w:tc>
        <w:tc>
          <w:tcPr>
            <w:tcW w:w="9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Canal</w:t>
            </w:r>
          </w:p>
        </w:tc>
        <w:tc>
          <w:tcPr>
            <w:tcW w:w="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w:t>
            </w:r>
          </w:p>
        </w:tc>
        <w:tc>
          <w:tcPr>
            <w:tcW w:w="53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Message clé</w:t>
            </w:r>
          </w:p>
        </w:tc>
        <w:tc>
          <w:tcPr>
            <w:tcW w:w="19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Communiqué par</w:t>
            </w:r>
          </w:p>
        </w:tc>
      </w:tr>
      <w:tr>
        <w:trPr>
          <w:cantSplit w:val="true"/>
        </w:trPr>
        <w:tc>
          <w:tcPr>
            <w:tcW w:w="1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Utilisateurs métier</w:t>
            </w:r>
          </w:p>
        </w:tc>
        <w:tc>
          <w:tcPr>
            <w:tcW w:w="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Intranet</w:t>
            </w:r>
          </w:p>
        </w:tc>
        <w:tc>
          <w:tcPr>
            <w:tcW w:w="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2026-09-16</w:t>
            </w:r>
          </w:p>
        </w:tc>
        <w:tc>
          <w:tcPr>
            <w:tcW w:w="53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Workflows personnalisés : ce qui change pour vous et ce qu'il faut faire avant le 2026-09-30.</w:t>
            </w:r>
          </w:p>
        </w:tc>
        <w:tc>
          <w:tcPr>
            <w:tcW w:w="19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r>
      <w:tr>
        <w:trPr>
          <w:cantSplit w:val="true"/>
        </w:trPr>
        <w:tc>
          <w:tcPr>
            <w:tcW w:w="1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Pilotes de processus</w:t>
            </w:r>
          </w:p>
        </w:tc>
        <w:tc>
          <w:tcPr>
            <w:tcW w:w="9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Panneau d'affichage</w:t>
            </w:r>
          </w:p>
        </w:tc>
        <w:tc>
          <w:tcPr>
            <w:tcW w:w="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2026-09-18</w:t>
            </w:r>
          </w:p>
        </w:tc>
        <w:tc>
          <w:tcPr>
            <w:tcW w:w="53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Formulaires : ce qui change pour vous et ce qu'il faut faire avant le 2026-09-30.</w:t>
            </w:r>
          </w:p>
        </w:tc>
        <w:tc>
          <w:tcPr>
            <w:tcW w:w="19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r>
    </w:tbl>
    <w:p>
      <w:pPr>
        <w:pStyle w:val="Heading3"/>
        <w:rPr/>
      </w:pPr>
      <w:r>
        <w:rPr/>
        <w:t>DMS040 (MP-101) — Place de marché de modèles, connecteurs et packs sectoriels</w:t>
      </w:r>
    </w:p>
    <w:p>
      <w:pPr>
        <w:pStyle w:val="Normal"/>
        <w:keepNext w:val="false"/>
        <w:spacing w:lineRule="exact" w:line="210" w:before="0" w:after="40"/>
        <w:jc w:val="left"/>
        <w:rPr/>
      </w:pPr>
      <w:r>
        <w:rPr>
          <w:b w:val="false"/>
          <w:i/>
          <w:color w:val="2C3E50"/>
          <w:sz w:val="17"/>
        </w:rPr>
        <w:t xml:space="preserve">Fournir une place de marché ; permettre les contributions ; accélérer le déploiement ; nouveaux revenus.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MP-101.T1 — Planifier et préparer les éléments de la place de marché</w:t>
      </w:r>
    </w:p>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MP-101.1  </w:t>
      </w:r>
      <w:r>
        <w:rPr>
          <w:b/>
          <w:i w:val="false"/>
          <w:color w:val="123A5F"/>
          <w:sz w:val="16"/>
        </w:rPr>
        <w:t>Définir l'architecture des éléments de la place de marché</w:t>
      </w:r>
      <w:r>
        <w:rPr>
          <w:b w:val="false"/>
          <w:i w:val="false"/>
          <w:color w:val="5A6B7B"/>
          <w:sz w:val="15"/>
        </w:rPr>
        <w:t xml:space="preserve">  (Responsable de la transformation · Éléments du registre)</w:t>
      </w:r>
      <w:r>
        <w:rPr>
          <w:b/>
          <w:i w:val="false"/>
          <w:color w:val="17A2B8"/>
          <w:sz w:val="15"/>
        </w:rPr>
        <w:t xml:space="preserve">  À saisir ▾</w:t>
      </w:r>
      <w:r>
        <w:rPr>
          <w:b/>
          <w:i w:val="false"/>
          <w:color w:val="123A5F"/>
          <w:sz w:val="15"/>
        </w:rPr>
        <w:t xml:space="preserve">  L'architecture des éléments de la place de marché — éléments identifiés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836"/>
        <w:gridCol w:w="923"/>
        <w:gridCol w:w="3733"/>
        <w:gridCol w:w="811"/>
        <w:gridCol w:w="1988"/>
      </w:tblGrid>
      <w:tr>
        <w:trPr>
          <w:tblHeader w:val="true"/>
          <w:cantSplit w:val="true"/>
        </w:trPr>
        <w:tc>
          <w:tcPr>
            <w:tcW w:w="2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L'architecture des éléments de la place de marché</w:t>
            </w:r>
          </w:p>
        </w:tc>
        <w:tc>
          <w:tcPr>
            <w:tcW w:w="9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Catégorie</w:t>
            </w:r>
          </w:p>
        </w:tc>
        <w:tc>
          <w:tcPr>
            <w:tcW w:w="37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Description et impact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Pertinence</w:t>
            </w:r>
          </w:p>
        </w:tc>
        <w:tc>
          <w:tcPr>
            <w:tcW w:w="1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Source / preuve</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Catalogue de la place de marché</w:t>
            </w:r>
          </w:p>
        </w:tc>
        <w:tc>
          <w:tcPr>
            <w:tcW w:w="9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Catalogue de la place de marché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Élevée</w:t>
            </w:r>
          </w:p>
        </w:tc>
        <w:tc>
          <w:tcPr>
            <w:tcW w:w="1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Journal des réclamations clients, nov.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Modèles certifiés</w:t>
            </w:r>
          </w:p>
        </w:tc>
        <w:tc>
          <w:tcPr>
            <w:tcW w:w="9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Élément de sortie</w:t>
            </w:r>
          </w:p>
        </w:tc>
        <w:tc>
          <w:tcPr>
            <w:tcW w:w="37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Impacte Modèles certifiés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Moyenne</w:t>
            </w:r>
          </w:p>
        </w:tc>
        <w:tc>
          <w:tcPr>
            <w:tcW w:w="1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Rapport d'audit interne, nov. 2026</w:t>
            </w:r>
          </w:p>
        </w:tc>
      </w:tr>
      <w:tr>
        <w:trPr>
          <w:cantSplit w:val="true"/>
        </w:trPr>
        <w:tc>
          <w:tcPr>
            <w:tcW w:w="2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Connecteurs</w:t>
            </w:r>
          </w:p>
        </w:tc>
        <w:tc>
          <w:tcPr>
            <w:tcW w:w="9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Élément de sortie</w:t>
            </w:r>
          </w:p>
        </w:tc>
        <w:tc>
          <w:tcPr>
            <w:tcW w:w="37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Impacte Catalogue de la place de marché ; suivi par Responsable de la transformation.</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Moyenne</w:t>
            </w:r>
          </w:p>
        </w:tc>
        <w:tc>
          <w:tcPr>
            <w:tcW w:w="1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Tableau de bord de performance, nov. 2026</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MP-101.2  </w:t>
      </w:r>
      <w:r>
        <w:rPr>
          <w:b/>
          <w:i w:val="false"/>
          <w:color w:val="123A5F"/>
          <w:sz w:val="16"/>
        </w:rPr>
        <w:t>Permettre l'intégration des contributeurs des éléments de la place de marché</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4096"/>
        <w:gridCol w:w="2793"/>
        <w:gridCol w:w="3402"/>
      </w:tblGrid>
      <w:tr>
        <w:trPr>
          <w:tblHeader w:val="true"/>
          <w:cantSplit w:val="true"/>
        </w:trPr>
        <w:tc>
          <w:tcPr>
            <w:tcW w:w="40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7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4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4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l'intégration des contributeurs des éléments de la place de marché</w:t>
            </w:r>
          </w:p>
        </w:tc>
        <w:tc>
          <w:tcPr>
            <w:tcW w:w="2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Catalogue de la place de marché</w:t>
            </w:r>
          </w:p>
        </w:tc>
      </w:tr>
      <w:tr>
        <w:trPr>
          <w:cantSplit w:val="true"/>
        </w:trPr>
        <w:tc>
          <w:tcPr>
            <w:tcW w:w="4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MP-101.3  </w:t>
      </w:r>
      <w:r>
        <w:rPr>
          <w:b/>
          <w:i w:val="false"/>
          <w:color w:val="123A5F"/>
          <w:sz w:val="16"/>
        </w:rPr>
        <w:t>Fournir les règles des éléments de la place de marché</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373"/>
        <w:gridCol w:w="3119"/>
        <w:gridCol w:w="3799"/>
      </w:tblGrid>
      <w:tr>
        <w:trPr>
          <w:tblHeader w:val="true"/>
          <w:cantSplit w:val="true"/>
        </w:trPr>
        <w:tc>
          <w:tcPr>
            <w:tcW w:w="33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3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3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Fournir les règles des éléments de la place de marché</w:t>
            </w:r>
          </w:p>
        </w:tc>
        <w:tc>
          <w:tcPr>
            <w:tcW w:w="3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Catalogue de la place de marché</w:t>
            </w:r>
          </w:p>
        </w:tc>
      </w:tr>
      <w:tr>
        <w:trPr>
          <w:cantSplit w:val="true"/>
        </w:trPr>
        <w:tc>
          <w:tcPr>
            <w:tcW w:w="33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3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MP-101.4  </w:t>
      </w:r>
      <w:r>
        <w:rPr>
          <w:b/>
          <w:i w:val="false"/>
          <w:color w:val="123A5F"/>
          <w:sz w:val="16"/>
        </w:rPr>
        <w:t>Revoir et certifier les éléments de la place de marché</w:t>
      </w:r>
      <w:r>
        <w:rPr>
          <w:b w:val="false"/>
          <w:i w:val="false"/>
          <w:color w:val="5A6B7B"/>
          <w:sz w:val="15"/>
        </w:rPr>
        <w:t xml:space="preserve">  (Responsable de la transformation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46"/>
        <w:gridCol w:w="1011"/>
        <w:gridCol w:w="1146"/>
        <w:gridCol w:w="2194"/>
        <w:gridCol w:w="4594"/>
      </w:tblGrid>
      <w:tr>
        <w:trPr>
          <w:tblHeader w:val="true"/>
          <w:cantSplit w:val="true"/>
        </w:trPr>
        <w:tc>
          <w:tcPr>
            <w:tcW w:w="13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0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21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0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2026-12-12</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2027-03-13</w:t>
            </w:r>
          </w:p>
        </w:tc>
        <w:tc>
          <w:tcPr>
            <w:tcW w:w="21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w:t>
            </w:r>
          </w:p>
        </w:tc>
        <w:tc>
          <w:tcPr>
            <w:tcW w:w="45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de la transformation, 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248"/>
        <w:gridCol w:w="8042"/>
      </w:tblGrid>
      <w:tr>
        <w:trPr>
          <w:tblHeader w:val="true"/>
          <w:cantSplit w:val="true"/>
        </w:trPr>
        <w:tc>
          <w:tcPr>
            <w:tcW w:w="22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80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Modèles</w:t>
            </w:r>
          </w:p>
        </w:tc>
        <w:tc>
          <w:tcPr>
            <w:tcW w:w="8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Modèles toujours valable ; mises à jour mineures.</w:t>
            </w:r>
          </w:p>
        </w:tc>
      </w:tr>
      <w:tr>
        <w:trPr>
          <w:cantSplit w:val="true"/>
        </w:trPr>
        <w:tc>
          <w:tcPr>
            <w:tcW w:w="22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Connecteurs</w:t>
            </w:r>
          </w:p>
        </w:tc>
        <w:tc>
          <w:tcPr>
            <w:tcW w:w="8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2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Packs sectoriels</w:t>
            </w:r>
          </w:p>
        </w:tc>
        <w:tc>
          <w:tcPr>
            <w:tcW w:w="8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Modèles certifiés.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908"/>
        <w:gridCol w:w="2478"/>
        <w:gridCol w:w="1905"/>
      </w:tblGrid>
      <w:tr>
        <w:trPr>
          <w:tblHeader w:val="true"/>
          <w:cantSplit w:val="true"/>
        </w:trPr>
        <w:tc>
          <w:tcPr>
            <w:tcW w:w="59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4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19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Modèles certifiés</w:t>
            </w:r>
          </w:p>
        </w:tc>
        <w:tc>
          <w:tcPr>
            <w:tcW w:w="24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Salma Kettani</w:t>
            </w:r>
          </w:p>
        </w:tc>
        <w:tc>
          <w:tcPr>
            <w:tcW w:w="1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2027-01-11</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MP-101.T2 — Exécuter les activités des éléments de la place de marché</w:t>
      </w:r>
    </w:p>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4"/>
        </w:rPr>
        <w:t xml:space="preserve">[Modèle + Manuel]  </w:t>
      </w:r>
      <w:r>
        <w:rPr>
          <w:b/>
          <w:i w:val="false"/>
          <w:color w:val="1876C6"/>
          <w:sz w:val="16"/>
        </w:rPr>
        <w:t xml:space="preserve">MP-101.5  </w:t>
      </w:r>
      <w:r>
        <w:rPr>
          <w:b/>
          <w:i w:val="false"/>
          <w:color w:val="123A5F"/>
          <w:sz w:val="16"/>
        </w:rPr>
        <w:t>Publier les éléments de la place de marché</w:t>
      </w:r>
      <w:r>
        <w:rPr>
          <w:b w:val="false"/>
          <w:i w:val="false"/>
          <w:color w:val="5A6B7B"/>
          <w:sz w:val="15"/>
        </w:rPr>
        <w:t xml:space="preserve">  (Responsable de la transformation · Document)</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488"/>
        <w:gridCol w:w="1546"/>
        <w:gridCol w:w="611"/>
        <w:gridCol w:w="5500"/>
        <w:gridCol w:w="1146"/>
      </w:tblGrid>
      <w:tr>
        <w:trPr>
          <w:tblHeader w:val="true"/>
          <w:cantSplit w:val="true"/>
        </w:trPr>
        <w:tc>
          <w:tcPr>
            <w:tcW w:w="14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Modèle de document</w:t>
            </w:r>
          </w:p>
        </w:tc>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Référence du document</w:t>
            </w:r>
          </w:p>
        </w:tc>
        <w:tc>
          <w:tcPr>
            <w:tcW w:w="6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Version</w:t>
            </w:r>
          </w:p>
        </w:tc>
        <w:tc>
          <w:tcPr>
            <w:tcW w:w="5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Résumé du contenu</w:t>
            </w:r>
          </w:p>
        </w:tc>
        <w:tc>
          <w:tcPr>
            <w:tcW w:w="11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 généré</w:t>
            </w:r>
          </w:p>
        </w:tc>
      </w:tr>
      <w:tr>
        <w:trPr>
          <w:cantSplit w:val="true"/>
        </w:trPr>
        <w:tc>
          <w:tcPr>
            <w:tcW w:w="14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TPL-PROC — Procédure</w:t>
            </w:r>
          </w:p>
        </w:tc>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HZ-UNI-QMS-DMS040-05</w:t>
            </w:r>
          </w:p>
        </w:tc>
        <w:tc>
          <w:tcPr>
            <w:tcW w:w="6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w:t>
            </w:r>
          </w:p>
        </w:tc>
        <w:tc>
          <w:tcPr>
            <w:tcW w:w="5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 de la place de marché pour produits et services, aligné sur ISO 9001 ; généré à partir des données du projet puis complété par l'auteur.</w:t>
            </w:r>
          </w:p>
        </w:tc>
        <w:tc>
          <w:tcPr>
            <w:tcW w:w="11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Normal"/>
        <w:keepNext w:val="true"/>
        <w:spacing w:lineRule="exact" w:line="194" w:before="60" w:after="1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5A6B7B"/>
          <w:sz w:val="14"/>
        </w:rPr>
        <w:t xml:space="preserve">[Manuel]  </w:t>
      </w:r>
      <w:r>
        <w:rPr>
          <w:b/>
          <w:i w:val="false"/>
          <w:color w:val="1876C6"/>
          <w:sz w:val="16"/>
        </w:rPr>
        <w:t xml:space="preserve">MP-101.6  </w:t>
      </w:r>
      <w:r>
        <w:rPr>
          <w:b/>
          <w:i w:val="false"/>
          <w:color w:val="123A5F"/>
          <w:sz w:val="16"/>
        </w:rPr>
        <w:t>Permettre la navigation/l'achat des éléments de la place de marché</w:t>
      </w:r>
      <w:r>
        <w:rPr>
          <w:b w:val="false"/>
          <w:i w:val="false"/>
          <w:color w:val="5A6B7B"/>
          <w:sz w:val="15"/>
        </w:rPr>
        <w:t xml:space="preserve">  (Responsable de la transformation · Configuration)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Testé avant usage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Oui</w:t>
            </w:r>
          </w:p>
        </w:tc>
      </w:tr>
    </w:tbl>
    <w:p>
      <w:pPr>
        <w:pStyle w:val="Normal"/>
        <w:keepNext w:val="true"/>
        <w:spacing w:lineRule="exact" w:line="186" w:before="30" w:after="10"/>
        <w:ind w:left="255"/>
        <w:jc w:val="left"/>
        <w:rPr/>
      </w:pPr>
      <w:r>
        <w:rPr>
          <w:b/>
          <w:i w:val="false"/>
          <w:color w:val="123A5F"/>
          <w:sz w:val="15"/>
        </w:rPr>
        <w:t>Paramètres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3801"/>
        <w:gridCol w:w="2926"/>
        <w:gridCol w:w="3564"/>
      </w:tblGrid>
      <w:tr>
        <w:trPr>
          <w:tblHeader w:val="true"/>
          <w:cantSplit w:val="true"/>
        </w:trPr>
        <w:tc>
          <w:tcPr>
            <w:tcW w:w="38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Paramètre</w:t>
            </w:r>
          </w:p>
        </w:tc>
        <w:tc>
          <w:tcPr>
            <w:tcW w:w="29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w:t>
            </w:r>
          </w:p>
        </w:tc>
        <w:tc>
          <w:tcPr>
            <w:tcW w:w="35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r>
      <w:tr>
        <w:trPr>
          <w:cantSplit w:val="true"/>
        </w:trPr>
        <w:tc>
          <w:tcPr>
            <w:tcW w:w="38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Permettre la navigation/l'achat des éléments de la place de marché</w:t>
            </w:r>
          </w:p>
        </w:tc>
        <w:tc>
          <w:tcPr>
            <w:tcW w:w="2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Activé pour processus de réalisation principal</w:t>
            </w:r>
          </w:p>
        </w:tc>
        <w:tc>
          <w:tcPr>
            <w:tcW w:w="35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Nécessaire pour produire Catalogue de la place de marché</w:t>
            </w:r>
          </w:p>
        </w:tc>
      </w:tr>
      <w:tr>
        <w:trPr>
          <w:cantSplit w:val="true"/>
        </w:trPr>
        <w:tc>
          <w:tcPr>
            <w:tcW w:w="38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Responsable et notification</w:t>
            </w:r>
          </w:p>
        </w:tc>
        <w:tc>
          <w:tcPr>
            <w:tcW w:w="2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Responsable de la transformation</w:t>
            </w:r>
          </w:p>
        </w:tc>
        <w:tc>
          <w:tcPr>
            <w:tcW w:w="35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Les alertes vont au pilote du processus</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MP-101.7  </w:t>
      </w:r>
      <w:r>
        <w:rPr>
          <w:b/>
          <w:i w:val="false"/>
          <w:color w:val="123A5F"/>
          <w:sz w:val="16"/>
        </w:rPr>
        <w:t>Noter et commenter les éléments de la place de marché</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Noter et commenter les éléments de la place de marché réalisé sur processus de réalisation principal ; Catalogue de la place de marché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8" w:before="40" w:after="0"/>
        <w:jc w:val="left"/>
        <w:rPr/>
      </w:pPr>
      <w:r>
        <w:rPr>
          <w:b/>
          <w:i w:val="false"/>
          <w:color w:val="17A2B8"/>
          <w:sz w:val="16"/>
        </w:rPr>
        <w:t>Tâche MP-101.T3 — Vérifier, enregistrer et clôturer les éléments de la place de marché</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MP-101.8  </w:t>
      </w:r>
      <w:r>
        <w:rPr>
          <w:b/>
          <w:i w:val="false"/>
          <w:color w:val="123A5F"/>
          <w:sz w:val="16"/>
        </w:rPr>
        <w:t>Suivre l'analytique des éléments de la place de marché</w:t>
      </w:r>
      <w:r>
        <w:rPr>
          <w:b w:val="false"/>
          <w:i w:val="false"/>
          <w:color w:val="5A6B7B"/>
          <w:sz w:val="15"/>
        </w:rPr>
        <w:t xml:space="preserve">  (Responsable de la transformation · Mesure)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0291"/>
      </w:tblGrid>
      <w:tr>
        <w:trPr>
          <w:tblHeader w:val="true"/>
          <w:cantSplit w:val="true"/>
        </w:trPr>
        <w:tc>
          <w:tcPr>
            <w:tcW w:w="10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Analyse des écarts et de la tendance</w:t>
            </w:r>
          </w:p>
        </w:tc>
      </w:tr>
      <w:tr>
        <w:trPr>
          <w:cantSplit w:val="true"/>
        </w:trPr>
        <w:tc>
          <w:tcPr>
            <w:tcW w:w="10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Tendance sur les trois derniers mois : en amélioration. Prochaine analyse en revue de performance.</w:t>
            </w:r>
          </w:p>
        </w:tc>
      </w:tr>
    </w:tbl>
    <w:p>
      <w:pPr>
        <w:pStyle w:val="Normal"/>
        <w:keepNext w:val="true"/>
        <w:spacing w:lineRule="exact" w:line="186" w:before="30" w:after="10"/>
        <w:ind w:left="255"/>
        <w:jc w:val="left"/>
        <w:rPr/>
      </w:pPr>
      <w:r>
        <w:rPr>
          <w:b/>
          <w:i w:val="false"/>
          <w:color w:val="123A5F"/>
          <w:sz w:val="15"/>
        </w:rPr>
        <w:t>Indicateurs mesurés — 2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576"/>
        <w:gridCol w:w="6080"/>
        <w:gridCol w:w="1079"/>
        <w:gridCol w:w="555"/>
      </w:tblGrid>
      <w:tr>
        <w:trPr>
          <w:tblHeader w:val="true"/>
          <w:cantSplit w:val="true"/>
        </w:trPr>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KPI</w:t>
            </w:r>
          </w:p>
        </w:tc>
        <w:tc>
          <w:tcPr>
            <w:tcW w:w="6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Pourquoi ce KPI pour cette étape</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Valeur mesurée</w:t>
            </w:r>
          </w:p>
        </w:tc>
        <w:tc>
          <w:tcPr>
            <w:tcW w:w="5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Cible</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Q-KPI-01 — Indice de satisfaction client</w:t>
            </w:r>
          </w:p>
        </w:tc>
        <w:tc>
          <w:tcPr>
            <w:tcW w:w="6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Indice de satisfaction client mesure le résultat de ce macro-processus (Catalogue de la place de marché)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80.4</w:t>
            </w:r>
          </w:p>
        </w:tc>
        <w:tc>
          <w:tcPr>
            <w:tcW w:w="5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&gt;= 85%</w:t>
            </w:r>
          </w:p>
        </w:tc>
      </w:tr>
      <w:tr>
        <w:trPr>
          <w:cantSplit w:val="true"/>
        </w:trPr>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Q-KPI-02 — Taux de livraison à l'heure</w:t>
            </w:r>
          </w:p>
        </w:tc>
        <w:tc>
          <w:tcPr>
            <w:tcW w:w="6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Taux de livraison à l'heure mesure le résultat de ce macro-processus (Catalogue de la place de marché) ; c'est le KPI revu par son pilote à chaque revue Mensuel.</w:t>
            </w:r>
          </w:p>
        </w:tc>
        <w:tc>
          <w:tcPr>
            <w:tcW w:w="10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90.4</w:t>
            </w:r>
          </w:p>
        </w:tc>
        <w:tc>
          <w:tcPr>
            <w:tcW w:w="5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&gt;= 95%</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MP-101.9  </w:t>
      </w:r>
      <w:r>
        <w:rPr>
          <w:b/>
          <w:i w:val="false"/>
          <w:color w:val="123A5F"/>
          <w:sz w:val="16"/>
        </w:rPr>
        <w:t>Calculer le partage des revenus de la place de marché</w:t>
      </w:r>
      <w:r>
        <w:rPr>
          <w:b w:val="false"/>
          <w:i w:val="false"/>
          <w:color w:val="5A6B7B"/>
          <w:sz w:val="15"/>
        </w:rPr>
        <w:t xml:space="preserve">  (Responsable de la transformation · Exécution)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6996"/>
        <w:gridCol w:w="2216"/>
        <w:gridCol w:w="1079"/>
      </w:tblGrid>
      <w:tr>
        <w:trPr>
          <w:tblHeader w:val="true"/>
          <w:cantSplit w:val="true"/>
        </w:trPr>
        <w:tc>
          <w:tcPr>
            <w:tcW w:w="6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Ce qui a été réalisé</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Enregistrements qui le prouvent</w:t>
            </w:r>
          </w:p>
        </w:tc>
        <w:tc>
          <w:tcPr>
            <w:tcW w:w="10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Avancement (%)</w:t>
            </w:r>
          </w:p>
        </w:tc>
      </w:tr>
      <w:tr>
        <w:trPr>
          <w:cantSplit w:val="true"/>
        </w:trPr>
        <w:tc>
          <w:tcPr>
            <w:tcW w:w="6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Calculer le partage des revenus de la place de marché réalisé sur processus de réalisation principal ; Catalogue de la place de marché mis à jour.</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c>
          <w:tcPr>
            <w:tcW w:w="10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100</w:t>
            </w:r>
          </w:p>
        </w:tc>
      </w:tr>
    </w:tbl>
    <w:p>
      <w:pPr>
        <w:pStyle w:val="Normal"/>
        <w:keepNext w:val="true"/>
        <w:spacing w:lineRule="exact" w:line="194" w:before="60" w:after="1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5A6B7B"/>
          <w:sz w:val="14"/>
        </w:rPr>
        <w:t xml:space="preserve">[Manuel]  </w:t>
      </w:r>
      <w:r>
        <w:rPr>
          <w:b/>
          <w:i w:val="false"/>
          <w:color w:val="1876C6"/>
          <w:sz w:val="16"/>
        </w:rPr>
        <w:t xml:space="preserve">MP-101.10  </w:t>
      </w:r>
      <w:r>
        <w:rPr>
          <w:b/>
          <w:i w:val="false"/>
          <w:color w:val="123A5F"/>
          <w:sz w:val="16"/>
        </w:rPr>
        <w:t>Mettre à jour les éléments de la place de marché en continu</w:t>
      </w:r>
      <w:r>
        <w:rPr>
          <w:b w:val="false"/>
          <w:i w:val="false"/>
          <w:color w:val="5A6B7B"/>
          <w:sz w:val="15"/>
        </w:rPr>
        <w:t xml:space="preserve">  (Responsable de la transformation · Modification)</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287"/>
        <w:gridCol w:w="2253"/>
        <w:gridCol w:w="2751"/>
      </w:tblGrid>
      <w:tr>
        <w:trPr>
          <w:tblHeader w:val="true"/>
          <w:cantSplit w:val="true"/>
        </w:trPr>
        <w:tc>
          <w:tcPr>
            <w:tcW w:w="52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Modification apportée</w:t>
            </w:r>
          </w:p>
        </w:tc>
        <w:tc>
          <w:tcPr>
            <w:tcW w:w="22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Motif</w:t>
            </w:r>
          </w:p>
        </w:tc>
        <w:tc>
          <w:tcPr>
            <w:tcW w:w="27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Documents ou enregistrements mis à jour</w:t>
            </w:r>
          </w:p>
        </w:tc>
      </w:tr>
      <w:tr>
        <w:trPr>
          <w:cantSplit w:val="true"/>
        </w:trPr>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Catalogue de la place de marché mis à jour : spécification non respectée.</w:t>
            </w:r>
          </w:p>
        </w:tc>
        <w:tc>
          <w:tcPr>
            <w:tcW w:w="22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Analyse d'une réclamation client</w:t>
            </w:r>
          </w:p>
        </w:tc>
        <w:tc>
          <w:tcPr>
            <w:tcW w:w="27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w:t>
            </w:r>
          </w:p>
        </w:tc>
      </w:tr>
    </w:tbl>
    <w:p>
      <w:pPr>
        <w:pStyle w:val="Heading3"/>
        <w:rPr/>
      </w:pPr>
      <w:r>
        <w:rPr/>
        <w:t>Jalon — J12 — Cycle d'amélioration bouclé</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Pipeline d'amélioration priorisé par ROI ; enseignements capitalisés dans la base de connaissances.</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“Idées d'amélioration priorisées par ROI” (obligatoire, preuve); “Enseignements indexés dans la base de connaissances”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cette phase est encore active dans les données initialisées ; quand sa dernière étape est terminée, la direction sélectionne Go pour clore le cycle et ouvrir le suivant.</w:t>
      </w:r>
    </w:p>
    <w:tbl>
      <w:tblPr>
        <w:tblW w:w="105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546"/>
      </w:tblGrid>
      <w:tr>
        <w:trPr/>
        <w:tc>
          <w:tcPr>
            <w:tcW w:w="10546" w:type="dxa"/>
            <w:tcBorders/>
            <w:shd w:color="auto" w:fill="E8F1FB" w:val="clear"/>
          </w:tcPr>
          <w:p>
            <w:pPr>
              <w:pStyle w:val="Normal"/>
              <w:spacing w:before="0" w:after="120"/>
              <w:jc w:val="left"/>
              <w:rPr/>
            </w:pPr>
            <w:r>
              <w:rPr>
                <w:b/>
                <w:color w:val="123A5F"/>
                <w:sz w:val="22"/>
              </w:rPr>
              <w:t xml:space="preserve">Lien PDCA —  </w:t>
            </w:r>
            <w:r>
              <w:rPr>
                <w:color w:val="123A5F"/>
                <w:sz w:val="22"/>
              </w:rPr>
              <w:t>E2E-01 du cycle suivant (contexte, politique et objectifs sont revus à nouveau).</w:t>
            </w:r>
          </w:p>
        </w:tc>
      </w:tr>
    </w:tbl>
    <w:p>
      <w:pPr>
        <w:pStyle w:val="Normal"/>
        <w:spacing w:before="0" w:after="40"/>
        <w:rPr/>
      </w:pPr>
      <w:r>
        <w:rPr/>
      </w:r>
    </w:p>
    <w:p>
      <w:pPr>
        <w:pStyle w:val="Heading1"/>
        <w:rPr/>
      </w:pPr>
      <w:bookmarkStart w:id="24" w:name="__RefHeading___Toc54788_2953183801"/>
      <w:bookmarkEnd w:id="24"/>
      <w:r>
        <w:rPr/>
        <w:t>Revue de processus : des sources de données aux rapports</w:t>
      </w:r>
    </w:p>
    <w:p>
      <w:pPr>
        <w:pStyle w:val="Normal"/>
        <w:rPr/>
      </w:pPr>
      <w:r>
        <w:rPr>
          <w:i w:val="false"/>
        </w:rPr>
        <w:t>Ce chapitre suit la revue de processus du déroulement de bout en bout : définir et configurer les sources de données, saisir les données, générer les documents, tenir les revues, puis exporter les rapports en PDF, Word, Excel, PowerPoint ou CSV. C'est le PDCA du reporting : Planifier les sources et les modèles, Réaliser la saisie et la génération, Vérifier en revue, Agir sur les décisions.</w:t>
      </w:r>
    </w:p>
    <w:p>
      <w:pPr>
        <w:pStyle w:val="Heading2"/>
        <w:rPr/>
      </w:pPr>
      <w:bookmarkStart w:id="25" w:name="__RefHeading___Toc54790_2953183801"/>
      <w:bookmarkEnd w:id="25"/>
      <w:r>
        <w:rPr/>
        <w:t>Planifier — définir et configurer les sources de données</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R1  </w:t>
      </w:r>
      <w:r>
        <w:rPr>
          <w:b/>
          <w:i w:val="false"/>
          <w:color w:val="123A5F"/>
          <w:sz w:val="20"/>
        </w:rPr>
        <w:t>Connecter les systèmes externes</w:t>
      </w:r>
      <w:r>
        <w:rPr>
          <w:b w:val="false"/>
          <w:i w:val="false"/>
          <w:color w:val="5A6B7B"/>
          <w:sz w:val="17"/>
        </w:rPr>
        <w:t xml:space="preserve">  ·  Administrateur du locataire — Hind Berrada (admin@horizon-universal.example)</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Administration › Intégrations.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Activé : cochez INT-02 SAP ERP / S/4HANA (commandes, livraisons, fournisseurs), INT-04 Personio HR (personnes, compétences), INT-08 ManWinWin CMMS (équipements, étalonnage), INT-09 EcoOnline EHS (incidents). Laissez les autres décochés.</w:t>
      </w:r>
    </w:p>
    <w:p>
      <w:pPr>
        <w:pStyle w:val="Normal"/>
        <w:keepNext w:val="false"/>
        <w:spacing w:lineRule="exact" w:line="224" w:before="0" w:after="20"/>
        <w:ind w:left="312"/>
        <w:jc w:val="left"/>
        <w:rPr/>
      </w:pPr>
      <w:r>
        <w:rPr>
          <w:b/>
          <w:i w:val="false"/>
          <w:color w:val="123A5F"/>
          <w:sz w:val="18"/>
        </w:rPr>
        <w:t xml:space="preserve">Vérifier ▸ </w:t>
      </w:r>
      <w:r>
        <w:rPr>
          <w:b w:val="false"/>
          <w:i w:val="false"/>
          <w:color w:val="2C3E50"/>
          <w:sz w:val="18"/>
        </w:rPr>
        <w:t>sélectionnez Test sur chaque ligne activée ; la santé doit indiquer OK avec la date du test.</w:t>
      </w:r>
    </w:p>
    <w:p>
      <w:pPr>
        <w:pStyle w:val="Normal"/>
        <w:jc w:val="center"/>
        <w:rPr/>
      </w:pPr>
      <w:r>
        <w:rPr/>
        <w:drawing>
          <wp:inline distT="0" distB="0" distL="0" distR="0">
            <wp:extent cx="4500245" cy="281241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500245" cy="2812415"/>
                    </a:xfrm>
                    <a:prstGeom prst="rect">
                      <a:avLst/>
                    </a:prstGeom>
                  </pic:spPr>
                </pic:pic>
              </a:graphicData>
            </a:graphic>
          </wp:inline>
        </w:drawing>
      </w:r>
    </w:p>
    <w:p>
      <w:pPr>
        <w:pStyle w:val="Normal"/>
        <w:jc w:val="left"/>
        <w:rPr/>
      </w:pPr>
      <w:r>
        <w:rPr>
          <w:i/>
          <w:color w:val="5A6B7B"/>
          <w:sz w:val="19"/>
        </w:rPr>
        <w:t>Figure — Intégrations : sources de données activées et leur état de santé.</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R2  </w:t>
      </w:r>
      <w:r>
        <w:rPr>
          <w:b/>
          <w:i w:val="false"/>
          <w:color w:val="123A5F"/>
          <w:sz w:val="20"/>
        </w:rPr>
        <w:t>Définir les KPI et leurs données</w:t>
      </w:r>
      <w:r>
        <w:rPr>
          <w:b w:val="false"/>
          <w:i w:val="false"/>
          <w:color w:val="5A6B7B"/>
          <w:sz w:val="17"/>
        </w:rPr>
        <w:t xml:space="preserve">  ·  Responsable de la performance — Tariq Saleh</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KPI (et les étapes KPI de E2E-07 et E2E-10, par exemple MP-009.3 Fixer les cibles des KPI des processus).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pour chaque KPI sa cible et sa fréquence, comme dans le projet : KPI-01 Taux de revue des politiques dans les délais — cible 100%; KPI-02 Couverture des SIPOC cibles — cible &gt;= 95%; KPI-03 Complétude des fiches macro-processus — cible &gt;= 98%; KPI-04 Taux de résorption des écarts de compétences — cible &gt;= 80%; KPI-05 Taux d'accusé de diffusion — cible &gt;= 95%; KPI-06 Risques dans les limites de l'appétence — cible &gt;= 90%.</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R3  </w:t>
      </w:r>
      <w:r>
        <w:rPr>
          <w:b/>
          <w:i w:val="false"/>
          <w:color w:val="123A5F"/>
          <w:sz w:val="20"/>
        </w:rPr>
        <w:t>Configurer les modèles de documents et leurs sources de données</w:t>
      </w:r>
      <w:r>
        <w:rPr>
          <w:b w:val="false"/>
          <w:i w:val="false"/>
          <w:color w:val="5A6B7B"/>
          <w:sz w:val="17"/>
        </w:rPr>
        <w:t xml:space="preserve">  ·  Responsable documentaire — Sofia Bennani</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Modèles › TPL-POL-Q Politique qualité › Copier pour modifier (la copie remplace le modèle de la bibliothèque pour l'organisation).</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Onglet Structure : pour chaque section gardez Type = Données du projet et choisissez sa source : 1. Notre vision et notre ambition → policy_vision:Q ; 2. Nos axes stratégiques → policy_axes:Q ; 3. Nos engagements → policy_commitments:Q ; 4. Rôles → policy_roles:Q ; 5. Revue → policy_review ; 6. Approbation → policy_signature. Introduction (facultatif) : saisissez « Cette politique s'applique à tous les sites de {org}. »</w:t>
      </w:r>
    </w:p>
    <w:p>
      <w:pPr>
        <w:pStyle w:val="Normal"/>
        <w:keepNext w:val="false"/>
        <w:spacing w:lineRule="exact" w:line="224" w:before="0" w:after="20"/>
        <w:ind w:left="312"/>
        <w:jc w:val="left"/>
        <w:rPr/>
      </w:pPr>
      <w:r>
        <w:rPr>
          <w:b/>
          <w:i w:val="false"/>
          <w:color w:val="123A5F"/>
          <w:sz w:val="18"/>
        </w:rPr>
        <w:t xml:space="preserve">Onglet Mise en forme ▸ </w:t>
      </w:r>
      <w:r>
        <w:rPr>
          <w:b w:val="false"/>
          <w:i w:val="false"/>
          <w:color w:val="2C3E50"/>
          <w:sz w:val="18"/>
        </w:rPr>
        <w:t>Police du corps Open Sans 10, titres Montserrat 14, marges 1,7 cm, table des matières activée, numéros de page activés. Sélectionnez Enregistrer le modèle.</w:t>
      </w:r>
    </w:p>
    <w:p>
      <w:pPr>
        <w:pStyle w:val="Normal"/>
        <w:jc w:val="center"/>
        <w:rPr/>
      </w:pPr>
      <w:r>
        <w:rPr/>
        <w:drawing>
          <wp:inline distT="0" distB="0" distL="0" distR="0">
            <wp:extent cx="4500245" cy="281241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500245" cy="2812415"/>
                    </a:xfrm>
                    <a:prstGeom prst="rect">
                      <a:avLst/>
                    </a:prstGeom>
                  </pic:spPr>
                </pic:pic>
              </a:graphicData>
            </a:graphic>
          </wp:inline>
        </w:drawing>
      </w:r>
    </w:p>
    <w:p>
      <w:pPr>
        <w:pStyle w:val="Normal"/>
        <w:jc w:val="left"/>
        <w:rPr/>
      </w:pPr>
      <w:r>
        <w:rPr>
          <w:i/>
          <w:color w:val="5A6B7B"/>
          <w:sz w:val="19"/>
        </w:rPr>
        <w:t>Figure — Éditeur de modèle : chaque section prend ses données d'une source de données du projet.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819"/>
        <w:gridCol w:w="4819"/>
      </w:tblGrid>
      <w:tr>
        <w:trPr>
          <w:tblHeader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Sources de données (Données du projet)</w:t>
            </w:r>
          </w:p>
        </w:tc>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Contenu</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context_*, pestle, swot, needs_parties, parties_full, scope_*</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Contexte, parties intéressées, périmètre (E2E-01)</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policy_vision, policy_axes, policy_commitments, policy_roles, policy_review, policy_signature</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Sections de politique ; l'argument choisit le système (:Q, :E, :OHS, :IMS)</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objectives, objectives_full, objectives_summary</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objectifs SMART</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risks, risks_full, risks_top, heatmap, opportunities</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Risques et opportunités, carte de chaleur</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obligations, obligations_full, clause_matrix, mandatory_matrix</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Obligations de conformité, couverture des exigences</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competence, competence_matrix, training, training_plan</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Compétences et formation</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documents, documents_full, records_retention, revisions</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Informations documentées</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kpis, kpi_definitions, kpi_values, kpi_results, kpi_analysis</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Définitions, valeurs, résultats et analyse des KPI</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ncs, ncs_full, capa_d0 … capa_d8, rex</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Non-conformités, actions correctives 8D, retours d'expérience</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audits, audit_findings, audit_conclusion, audit_universe</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Programme d'audit, constats et conclusions</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mr_header, mr_inputs, mr_outputs, mr_agenda, mr_conclusion</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Dossier de revue de direction</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mp_*, phase_*, process_list, pmap_diagram, racsi</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Fiches processus : SIPOC, BPMN, RACSI, KPI, risques, jalon</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step_rows:&lt;step&gt;, step_matrix:&lt;step&gt;, step_review:&lt;step&gt;</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Les lignes saisies dans une étape (par exemple step_rows:MP-001.7)</w:t>
            </w:r>
          </w:p>
        </w:tc>
      </w:tr>
    </w:tbl>
    <w:p>
      <w:pPr>
        <w:pStyle w:val="Normal"/>
        <w:spacing w:before="0" w:after="40"/>
        <w:rPr/>
      </w:pPr>
      <w:r>
        <w:rPr/>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R4  </w:t>
      </w:r>
      <w:r>
        <w:rPr>
          <w:b/>
          <w:i w:val="false"/>
          <w:color w:val="123A5F"/>
          <w:sz w:val="20"/>
        </w:rPr>
        <w:t>Définir la mise en page des documents</w:t>
      </w:r>
      <w:r>
        <w:rPr>
          <w:b w:val="false"/>
          <w:i w:val="false"/>
          <w:color w:val="5A6B7B"/>
          <w:sz w:val="17"/>
        </w:rPr>
        <w:t xml:space="preserve">  ·  Responsable documentaire — Sofia Bennani</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Mise en page.</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Couleur des en-têtes de tableau #123A5F ; couleur d'accent #1876C6 ; couleur des titres #123A5F ; texte du logo « Horizon Universal Holdings » ; texte d'en-tête « Copie maîtrisée — Horizon Universal Holdings » ; texte de pied vide (organisation, code et version par défaut). Téléversez un logo (PNG ou JPEG), puis sélectionnez Enregistrer la mise en page.</w:t>
      </w:r>
    </w:p>
    <w:p>
      <w:pPr>
        <w:pStyle w:val="Heading2"/>
        <w:rPr/>
      </w:pPr>
      <w:bookmarkStart w:id="26" w:name="__RefHeading___Toc54792_2953183801"/>
      <w:bookmarkEnd w:id="26"/>
      <w:r>
        <w:rPr/>
        <w:t>Réaliser — saisir les données et générer les documents</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R5  </w:t>
      </w:r>
      <w:r>
        <w:rPr>
          <w:b/>
          <w:i w:val="false"/>
          <w:color w:val="123A5F"/>
          <w:sz w:val="20"/>
        </w:rPr>
        <w:t>Saisir les valeurs des KPI</w:t>
      </w:r>
      <w:r>
        <w:rPr>
          <w:b w:val="false"/>
          <w:i w:val="false"/>
          <w:color w:val="5A6B7B"/>
          <w:sz w:val="17"/>
        </w:rPr>
        <w:t xml:space="preserve">  ·  Responsable de la performance — Tariq Saleh</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KPI › sélectionnez un KPI › Saisir une valeur (ou les étapes de mesure du déroulement).</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Période (mois) et valeur mesurée, par exemple : KPI-01 = 99.5; KPI-02 = 90.9; KPI-03 = 94.1; KPI-04 = 74.5; KPI-05 = 92.7; KPI-06 = 84.2.</w:t>
      </w:r>
    </w:p>
    <w:p>
      <w:pPr>
        <w:pStyle w:val="Normal"/>
        <w:jc w:val="center"/>
        <w:rPr/>
      </w:pPr>
      <w:r>
        <w:rPr/>
        <w:drawing>
          <wp:inline distT="0" distB="0" distL="0" distR="0">
            <wp:extent cx="4500245" cy="281241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4500245" cy="2812415"/>
                    </a:xfrm>
                    <a:prstGeom prst="rect">
                      <a:avLst/>
                    </a:prstGeom>
                  </pic:spPr>
                </pic:pic>
              </a:graphicData>
            </a:graphic>
          </wp:inline>
        </w:drawing>
      </w:r>
    </w:p>
    <w:p>
      <w:pPr>
        <w:pStyle w:val="Normal"/>
        <w:jc w:val="left"/>
        <w:rPr/>
      </w:pPr>
      <w:r>
        <w:rPr>
          <w:i/>
          <w:color w:val="5A6B7B"/>
          <w:sz w:val="19"/>
        </w:rPr>
        <w:t>Figure — KPI avec leur dernière valeur, leur cible et leur statut.</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R6  </w:t>
      </w:r>
      <w:r>
        <w:rPr>
          <w:b/>
          <w:i w:val="false"/>
          <w:color w:val="123A5F"/>
          <w:sz w:val="20"/>
        </w:rPr>
        <w:t>Générer un document depuis une étape</w:t>
      </w:r>
      <w:r>
        <w:rPr>
          <w:b w:val="false"/>
          <w:i w:val="false"/>
          <w:color w:val="5A6B7B"/>
          <w:sz w:val="17"/>
        </w:rPr>
        <w:t xml:space="preserve">  ·  Pilote du processus de l'étape</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toute étape Document du déroulement (par exemple l'étape de politique de UMS022), sélectionnez Générer un document.</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Modèle : TPL-POL-Q Politique qualité ; sélectionnez Générer. Les champs Référence, Version 0.1 et Modèle de l'étape sont remplis ; le document apparaît sous Documents de cette étape.</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R7  </w:t>
      </w:r>
      <w:r>
        <w:rPr>
          <w:b/>
          <w:i w:val="false"/>
          <w:color w:val="123A5F"/>
          <w:sz w:val="20"/>
        </w:rPr>
        <w:t>Revoir, approuver et publier la version</w:t>
      </w:r>
      <w:r>
        <w:rPr>
          <w:b w:val="false"/>
          <w:i w:val="false"/>
          <w:color w:val="5A6B7B"/>
          <w:sz w:val="17"/>
        </w:rPr>
        <w:t xml:space="preserve">  ·  Responsable documentaire, puis responsable qualité</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ouvrez le document › Versions.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Note de modification « Première édition générée à partir des données du projet » ; Soumettre pour revue ; l'approbateur sélectionne Approuver puis Publier. La version devient 1.0 Publiée et la date de prochaine revue suit la fréquence de revue.</w:t>
      </w:r>
    </w:p>
    <w:p>
      <w:pPr>
        <w:pStyle w:val="Heading2"/>
        <w:rPr/>
      </w:pPr>
      <w:bookmarkStart w:id="27" w:name="__RefHeading___Toc54794_2953183801"/>
      <w:bookmarkEnd w:id="27"/>
      <w:r>
        <w:rPr/>
        <w:t>Vérifier — tenir les revues de processus et de direction</w:t>
      </w:r>
    </w:p>
    <w:p>
      <w:pPr>
        <w:pStyle w:val="Normal"/>
        <w:keepNext w:val="true"/>
        <w:spacing w:lineRule="auto" w:line="240" w:before="120" w:after="20"/>
        <w:jc w:val="left"/>
        <w:rPr/>
      </w:pPr>
      <w:r>
        <w:rPr>
          <w:b/>
          <w:i w:val="false"/>
          <w:color w:val="1876C6"/>
          <w:sz w:val="20"/>
        </w:rPr>
        <w:t xml:space="preserve">R8  </w:t>
      </w:r>
      <w:r>
        <w:rPr>
          <w:b/>
          <w:i w:val="false"/>
          <w:color w:val="123A5F"/>
          <w:sz w:val="20"/>
        </w:rPr>
        <w:t>Réaliser l'étape MP-034.4 — Tenir les mini-revues mensuelles des processus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MP-034.4  </w:t>
      </w:r>
      <w:r>
        <w:rPr>
          <w:b/>
          <w:i w:val="false"/>
          <w:color w:val="123A5F"/>
          <w:sz w:val="16"/>
        </w:rPr>
        <w:t>Tenir les mini-revues mensuelles des processus</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80"/>
        <w:gridCol w:w="1255"/>
        <w:gridCol w:w="1254"/>
        <w:gridCol w:w="1883"/>
        <w:gridCol w:w="4519"/>
      </w:tblGrid>
      <w:tr>
        <w:trPr>
          <w:tblHeader w:val="true"/>
          <w:cantSplit w:val="true"/>
        </w:trPr>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2026-07-07</w:t>
            </w:r>
          </w:p>
        </w:tc>
        <w:tc>
          <w:tcPr>
            <w:tcW w:w="1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2026-10-06</w:t>
            </w:r>
          </w:p>
        </w:tc>
        <w:tc>
          <w:tcPr>
            <w:tcW w:w="1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4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58"/>
        <w:gridCol w:w="7332"/>
      </w:tblGrid>
      <w:tr>
        <w:trPr>
          <w:tblHeader w:val="true"/>
          <w:cantSplit w:val="true"/>
        </w:trPr>
        <w:tc>
          <w:tcPr>
            <w:tcW w:w="2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toujours valable ; mises à jour mineures.</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requises</w:t>
            </w:r>
          </w:p>
        </w:tc>
        <w:tc>
          <w:tcPr>
            <w:tcW w:w="7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décisionnelles</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Comptes rendus.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80"/>
        <w:gridCol w:w="2310"/>
        <w:gridCol w:w="2101"/>
      </w:tblGrid>
      <w:tr>
        <w:trPr>
          <w:tblHeader w:val="true"/>
          <w:cantSplit w:val="true"/>
        </w:trPr>
        <w:tc>
          <w:tcPr>
            <w:tcW w:w="5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1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Comptes rendus</w:t>
            </w:r>
          </w:p>
        </w:tc>
        <w:tc>
          <w:tcPr>
            <w:tcW w:w="2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21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2026-08-06</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auto" w:line="240" w:before="120" w:after="20"/>
        <w:jc w:val="left"/>
        <w:rPr/>
      </w:pPr>
      <w:r>
        <w:rPr>
          <w:b/>
          <w:i w:val="false"/>
          <w:color w:val="1876C6"/>
          <w:sz w:val="20"/>
        </w:rPr>
        <w:t xml:space="preserve">R9  </w:t>
      </w:r>
      <w:r>
        <w:rPr>
          <w:b/>
          <w:i w:val="false"/>
          <w:color w:val="123A5F"/>
          <w:sz w:val="20"/>
        </w:rPr>
        <w:t>Réaliser l'étape MP-034.5 — Tenir les revues de direction complètes</w:t>
      </w:r>
    </w:p>
    <w:p>
      <w:pPr>
        <w:pStyle w:val="Normal"/>
        <w:keepNext w:val="true"/>
        <w:spacing w:lineRule="exact" w:line="194" w:before="60" w:after="1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5A6B7B"/>
          <w:sz w:val="14"/>
        </w:rPr>
        <w:t xml:space="preserve">[Manuel]  </w:t>
      </w:r>
      <w:r>
        <w:rPr>
          <w:b/>
          <w:i w:val="false"/>
          <w:color w:val="1876C6"/>
          <w:sz w:val="16"/>
        </w:rPr>
        <w:t xml:space="preserve">MP-034.5  </w:t>
      </w:r>
      <w:r>
        <w:rPr>
          <w:b/>
          <w:i w:val="false"/>
          <w:color w:val="123A5F"/>
          <w:sz w:val="16"/>
        </w:rPr>
        <w:t>Tenir les revues de direction complètes</w:t>
      </w:r>
      <w:r>
        <w:rPr>
          <w:b w:val="false"/>
          <w:i w:val="false"/>
          <w:color w:val="5A6B7B"/>
          <w:sz w:val="15"/>
        </w:rPr>
        <w:t xml:space="preserve">  (Responsable SMI · Revue)</w:t>
      </w:r>
      <w:r>
        <w:rPr>
          <w:b/>
          <w:i w:val="false"/>
          <w:color w:val="17A2B8"/>
          <w:sz w:val="15"/>
        </w:rPr>
        <w:t xml:space="preserve">  À saisir ▾</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1380"/>
        <w:gridCol w:w="1255"/>
        <w:gridCol w:w="1254"/>
        <w:gridCol w:w="1883"/>
        <w:gridCol w:w="4519"/>
      </w:tblGrid>
      <w:tr>
        <w:trPr>
          <w:tblHeader w:val="true"/>
          <w:cantSplit w:val="true"/>
        </w:trPr>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Fréquence de revue</w:t>
            </w:r>
          </w:p>
        </w:tc>
        <w:tc>
          <w:tcPr>
            <w:tcW w:w="1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Date de revue</w:t>
            </w:r>
          </w:p>
        </w:tc>
        <w:tc>
          <w:tcPr>
            <w:tcW w:w="12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Prochaine revue</w:t>
            </w:r>
          </w:p>
        </w:tc>
        <w:tc>
          <w:tcPr>
            <w:tcW w:w="18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Présidée par</w:t>
            </w:r>
          </w:p>
        </w:tc>
        <w:tc>
          <w:tcPr>
            <w:tcW w:w="4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Participants</w:t>
            </w:r>
          </w:p>
        </w:tc>
      </w:tr>
      <w:tr>
        <w:trPr>
          <w:cantSplit w:val="true"/>
        </w:trPr>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Trimestriel</w:t>
            </w:r>
          </w:p>
        </w:tc>
        <w:tc>
          <w:tcPr>
            <w:tcW w:w="1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2026-07-11</w:t>
            </w:r>
          </w:p>
        </w:tc>
        <w:tc>
          <w:tcPr>
            <w:tcW w:w="12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2026-10-10</w:t>
            </w:r>
          </w:p>
        </w:tc>
        <w:tc>
          <w:tcPr>
            <w:tcW w:w="18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w:t>
            </w:r>
          </w:p>
        </w:tc>
        <w:tc>
          <w:tcPr>
            <w:tcW w:w="4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Responsable SMI, Responsable qualité</w:t>
            </w:r>
          </w:p>
        </w:tc>
      </w:tr>
    </w:tbl>
    <w:p>
      <w:pPr>
        <w:pStyle w:val="Normal"/>
        <w:keepNext w:val="true"/>
        <w:spacing w:lineRule="exact" w:line="186" w:before="30" w:after="10"/>
        <w:ind w:left="255"/>
        <w:jc w:val="left"/>
        <w:rPr/>
      </w:pPr>
      <w:r>
        <w:rPr>
          <w:b/>
          <w:i w:val="false"/>
          <w:color w:val="123A5F"/>
          <w:sz w:val="15"/>
        </w:rPr>
        <w:t>Éléments d'entrée revus — 3 lignes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958"/>
        <w:gridCol w:w="7332"/>
      </w:tblGrid>
      <w:tr>
        <w:trPr>
          <w:tblHeader w:val="true"/>
          <w:cantSplit w:val="true"/>
        </w:trPr>
        <w:tc>
          <w:tcPr>
            <w:tcW w:w="29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Élément d'entrée</w:t>
            </w:r>
          </w:p>
        </w:tc>
        <w:tc>
          <w:tcPr>
            <w:tcW w:w="73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Constat</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Calendrier de gouvernance</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Calendrier de gouvernance toujours valable ; mises à jour mineures.</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color w:val="123A5F"/>
                <w:sz w:val="13"/>
              </w:rPr>
              <w:t>Données requises</w:t>
            </w:r>
          </w:p>
        </w:tc>
        <w:tc>
          <w:tcPr>
            <w:tcW w:w="73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54" w:before="0" w:after="0"/>
              <w:rPr/>
            </w:pPr>
            <w:r>
              <w:rPr>
                <w:b w:val="false"/>
                <w:color w:val="2C3E50"/>
                <w:sz w:val="13"/>
              </w:rPr>
              <w:t>Pas de changement majeur depuis la dernière revue.</w:t>
            </w:r>
          </w:p>
        </w:tc>
      </w:tr>
      <w:tr>
        <w:trPr>
          <w:cantSplit w:val="true"/>
        </w:trPr>
        <w:tc>
          <w:tcPr>
            <w:tcW w:w="29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Exigences décisionnelles</w:t>
            </w:r>
          </w:p>
        </w:tc>
        <w:tc>
          <w:tcPr>
            <w:tcW w:w="73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Écart constaté sur Comptes rendus.</w:t>
            </w:r>
          </w:p>
        </w:tc>
      </w:tr>
    </w:tbl>
    <w:p>
      <w:pPr>
        <w:pStyle w:val="Normal"/>
        <w:keepNext w:val="true"/>
        <w:spacing w:lineRule="exact" w:line="186" w:before="30" w:after="10"/>
        <w:ind w:left="255"/>
        <w:jc w:val="left"/>
        <w:rPr/>
      </w:pPr>
      <w:r>
        <w:rPr>
          <w:b/>
          <w:i w:val="false"/>
          <w:color w:val="123A5F"/>
          <w:sz w:val="15"/>
        </w:rPr>
        <w:t>Décisions et actions — 1 ligne à coller ou saisir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5880"/>
        <w:gridCol w:w="2310"/>
        <w:gridCol w:w="2101"/>
      </w:tblGrid>
      <w:tr>
        <w:trPr>
          <w:tblHeader w:val="true"/>
          <w:cantSplit w:val="true"/>
        </w:trPr>
        <w:tc>
          <w:tcPr>
            <w:tcW w:w="5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Décision</w:t>
            </w:r>
          </w:p>
        </w:tc>
        <w:tc>
          <w:tcPr>
            <w:tcW w:w="2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Responsable</w:t>
            </w:r>
          </w:p>
        </w:tc>
        <w:tc>
          <w:tcPr>
            <w:tcW w:w="21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42" w:before="0" w:after="0"/>
              <w:rPr/>
            </w:pPr>
            <w:r>
              <w:rPr>
                <w:b/>
                <w:color w:val="FFFFFF"/>
                <w:sz w:val="12"/>
              </w:rPr>
              <w:t>Échéance</w:t>
            </w:r>
          </w:p>
        </w:tc>
      </w:tr>
      <w:tr>
        <w:trPr>
          <w:cantSplit w:val="true"/>
        </w:trPr>
        <w:tc>
          <w:tcPr>
            <w:tcW w:w="5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color w:val="123A5F"/>
                <w:sz w:val="13"/>
              </w:rPr>
              <w:t>Mettre à jour Comptes rendus</w:t>
            </w:r>
          </w:p>
        </w:tc>
        <w:tc>
          <w:tcPr>
            <w:tcW w:w="2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Omar Haddad</w:t>
            </w:r>
          </w:p>
        </w:tc>
        <w:tc>
          <w:tcPr>
            <w:tcW w:w="21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54" w:before="0" w:after="0"/>
              <w:rPr/>
            </w:pPr>
            <w:r>
              <w:rPr>
                <w:b w:val="false"/>
                <w:color w:val="2C3E50"/>
                <w:sz w:val="13"/>
              </w:rPr>
              <w:t>2026-08-10</w:t>
            </w:r>
          </w:p>
        </w:tc>
      </w:tr>
    </w:tbl>
    <w:p>
      <w:pPr>
        <w:pStyle w:val="Normal"/>
        <w:keepNext w:val="false"/>
        <w:spacing w:lineRule="exact" w:line="186" w:before="0" w:after="20"/>
        <w:ind w:left="255"/>
        <w:jc w:val="left"/>
        <w:rPr/>
      </w:pPr>
      <w:r>
        <w:rPr>
          <w:b/>
          <w:i w:val="false"/>
          <w:color w:val="28C87C"/>
          <w:sz w:val="15"/>
        </w:rPr>
        <w:t xml:space="preserve">À la clôture : </w:t>
      </w:r>
      <w:r>
        <w:rPr>
          <w:b w:val="false"/>
          <w:i/>
          <w:color w:val="2C3E50"/>
          <w:sz w:val="15"/>
        </w:rPr>
        <w:t>chaque ligne devient une action du plan d'actions.</w:t>
      </w:r>
    </w:p>
    <w:p>
      <w:pPr>
        <w:pStyle w:val="Heading2"/>
        <w:rPr/>
      </w:pPr>
      <w:bookmarkStart w:id="28" w:name="__RefHeading___Toc54796_2953183801"/>
      <w:bookmarkEnd w:id="28"/>
      <w:r>
        <w:rPr/>
        <w:t>Agir — exporter les rapports et suivre les décisions</w:t>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R10  </w:t>
      </w:r>
      <w:r>
        <w:rPr>
          <w:b/>
          <w:i w:val="false"/>
          <w:color w:val="123A5F"/>
          <w:sz w:val="20"/>
        </w:rPr>
        <w:t>Exporter les rapports dans le format voulu</w:t>
      </w:r>
      <w:r>
        <w:rPr>
          <w:b w:val="false"/>
          <w:i w:val="false"/>
          <w:color w:val="5A6B7B"/>
          <w:sz w:val="17"/>
        </w:rPr>
        <w:t xml:space="preserve">  ·  Responsable SMI — Omar Haddad</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Pilotage › Rapports.</w:t>
      </w:r>
    </w:p>
    <w:p>
      <w:pPr>
        <w:pStyle w:val="Normal"/>
        <w:keepNext w:val="false"/>
        <w:spacing w:lineRule="exact" w:line="224" w:before="0" w:after="20"/>
        <w:ind w:left="312"/>
        <w:jc w:val="left"/>
        <w:rPr/>
      </w:pPr>
      <w:r>
        <w:rPr>
          <w:b/>
          <w:i w:val="false"/>
          <w:color w:val="123A5F"/>
          <w:sz w:val="18"/>
        </w:rPr>
        <w:t xml:space="preserve">Ce qu'il faut choisir ▸ </w:t>
      </w:r>
      <w:r>
        <w:rPr>
          <w:b w:val="false"/>
          <w:i w:val="false"/>
          <w:color w:val="2C3E50"/>
          <w:sz w:val="18"/>
        </w:rPr>
        <w:t xml:space="preserve">Format : PDF (pour signer et archiver), Excel (une feuille par tableau, filtres), Word (pour modifier), PowerPoint (diapositives 16:9 pour la réunion de revue : titre, cartes KPI, une diapositive par section, tableaux répartis sur plusieurs diapositives) ou CSV (données). Langue : English, Français ou </w:t>
      </w:r>
      <w:r>
        <w:rPr>
          <w:b w:val="false"/>
          <w:b w:val="false"/>
          <w:i w:val="false"/>
          <w:i w:val="false"/>
          <w:color w:val="2C3E50"/>
          <w:sz w:val="18"/>
          <w:sz w:val="18"/>
          <w:rtl w:val="true"/>
        </w:rPr>
        <w:t>العربية</w:t>
      </w:r>
      <w:r>
        <w:rPr>
          <w:b w:val="false"/>
          <w:i w:val="false"/>
          <w:color w:val="2C3E50"/>
          <w:sz w:val="18"/>
        </w:rPr>
        <w:t>. Puis sélectionnez Télécharger sur le rapport.</w:t>
      </w:r>
    </w:p>
    <w:p>
      <w:pPr>
        <w:pStyle w:val="Normal"/>
        <w:jc w:val="center"/>
        <w:rPr/>
      </w:pPr>
      <w:r>
        <w:rPr/>
        <w:drawing>
          <wp:inline distT="0" distB="0" distL="0" distR="0">
            <wp:extent cx="4500245" cy="281241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500245" cy="2812415"/>
                    </a:xfrm>
                    <a:prstGeom prst="rect">
                      <a:avLst/>
                    </a:prstGeom>
                  </pic:spPr>
                </pic:pic>
              </a:graphicData>
            </a:graphic>
          </wp:inline>
        </w:drawing>
      </w:r>
    </w:p>
    <w:p>
      <w:pPr>
        <w:pStyle w:val="Normal"/>
        <w:jc w:val="left"/>
        <w:rPr/>
      </w:pPr>
      <w:r>
        <w:rPr>
          <w:i/>
          <w:color w:val="5A6B7B"/>
          <w:sz w:val="19"/>
        </w:rPr>
        <w:t>Figure — Rapports : choisissez le format (PDF, Excel, Word, PowerPoint, CSV) et la langue.</w:t>
      </w:r>
    </w:p>
    <w:p>
      <w:pPr>
        <w:pStyle w:val="Normal"/>
        <w:jc w:val="center"/>
        <w:rPr/>
      </w:pPr>
      <w:r>
        <w:rPr/>
        <w:drawing>
          <wp:inline distT="0" distB="0" distL="0" distR="0">
            <wp:extent cx="4500245" cy="260223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500245" cy="2602230"/>
                    </a:xfrm>
                    <a:prstGeom prst="rect">
                      <a:avLst/>
                    </a:prstGeom>
                  </pic:spPr>
                </pic:pic>
              </a:graphicData>
            </a:graphic>
          </wp:inline>
        </w:drawing>
      </w:r>
    </w:p>
    <w:p>
      <w:pPr>
        <w:pStyle w:val="Normal"/>
        <w:jc w:val="left"/>
        <w:rPr/>
      </w:pPr>
      <w:r>
        <w:rPr>
          <w:i/>
          <w:color w:val="5A6B7B"/>
          <w:sz w:val="19"/>
        </w:rPr>
        <w:t>Figure — Le rapport Éléments d'entrée de la revue de direction du déroulement exporté en PowerPoint : diapositive de titre, cartes KPI, objectifs qualité, tableau des KPI.</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948"/>
        <w:gridCol w:w="4536"/>
        <w:gridCol w:w="2155"/>
      </w:tblGrid>
      <w:tr>
        <w:trPr>
          <w:tblHeader w:val="true"/>
        </w:trPr>
        <w:tc>
          <w:tcPr>
            <w:tcW w:w="2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Rapport</w:t>
            </w:r>
          </w:p>
        </w:tc>
        <w:tc>
          <w:tcPr>
            <w:tcW w:w="45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Usage en revue</w:t>
            </w:r>
          </w:p>
        </w:tc>
        <w:tc>
          <w:tcPr>
            <w:tcW w:w="2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Format conseillé</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d'avancement du projet</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Avancement par phase et jalon, étapes en retard</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PowerPoint,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Éléments d'entrée de la revue de direction</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Éléments d'entrée exigés par l'ISO 9001 §9.3.2</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PowerPoint, Word</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des KPI</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Résultats des KPI par rapport aux cibles</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PowerPoint</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non-conformités</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Non-conformités et actions correctives</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risques</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Risques et opportunités par cotation</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Programme d'audit</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Audits planifiés et réalisés</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Word,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Liste maîtresse des documents</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Informations documentées et dates de revue</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RACSI</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Qui est responsable et redevable</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Journal d'exécution</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Valeurs saisies à chaque étape (preuves)</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CSV</w:t>
            </w:r>
          </w:p>
        </w:tc>
      </w:tr>
    </w:tbl>
    <w:p>
      <w:pPr>
        <w:pStyle w:val="Normal"/>
        <w:spacing w:before="0" w:after="40"/>
        <w:rPr/>
      </w:pPr>
      <w:r>
        <w:rPr/>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R11  </w:t>
      </w:r>
      <w:r>
        <w:rPr>
          <w:b/>
          <w:i w:val="false"/>
          <w:color w:val="123A5F"/>
          <w:sz w:val="20"/>
        </w:rPr>
        <w:t>Télécharger un document dans tous les formats</w:t>
      </w:r>
      <w:r>
        <w:rPr>
          <w:b w:val="false"/>
          <w:i w:val="false"/>
          <w:color w:val="5A6B7B"/>
          <w:sz w:val="17"/>
        </w:rPr>
        <w:t xml:space="preserve">  ·  Tout lecteur</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colonne Télécharger, ou la page du document.</w:t>
      </w:r>
    </w:p>
    <w:p>
      <w:pPr>
        <w:pStyle w:val="Normal"/>
        <w:keepNext w:val="false"/>
        <w:spacing w:lineRule="exact" w:line="224" w:before="0" w:after="20"/>
        <w:ind w:left="312"/>
        <w:jc w:val="left"/>
        <w:rPr/>
      </w:pPr>
      <w:r>
        <w:rPr>
          <w:b/>
          <w:i w:val="false"/>
          <w:color w:val="123A5F"/>
          <w:sz w:val="18"/>
        </w:rPr>
        <w:t xml:space="preserve">Ce qu'il faut choisir ▸ </w:t>
      </w:r>
      <w:r>
        <w:rPr>
          <w:b w:val="false"/>
          <w:i w:val="false"/>
          <w:color w:val="2C3E50"/>
          <w:sz w:val="18"/>
        </w:rPr>
        <w:t>PDF, DOCX ou XLSX selon le modèle, et PPTX pour tout document (pour présenter une procédure, une politique ou un dossier de revue). Un brouillon porte la mention PROJET NON MAÎTRISÉ.</w:t>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R12  </w:t>
      </w:r>
      <w:r>
        <w:rPr>
          <w:b/>
          <w:i w:val="false"/>
          <w:color w:val="123A5F"/>
          <w:sz w:val="20"/>
        </w:rPr>
        <w:t>Transformer les décisions en actions et relancer le cycle</w:t>
      </w:r>
      <w:r>
        <w:rPr>
          <w:b w:val="false"/>
          <w:i w:val="false"/>
          <w:color w:val="5A6B7B"/>
          <w:sz w:val="17"/>
        </w:rPr>
        <w:t xml:space="preserve">  ·  Responsable SMI et porteurs d'actions</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le tableau Décisions et actions de l'étape de revue crée les actions ; suivez-les dans Enregistrements › Plan d'actions.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pour chaque action : avancement (%), statut, preuve ; l'évaluateur (une autre personne que le porteur) enregistre l'efficacité. Les actions efficaces alimentent E2E-12 ; les sorties de revue et les résultats d'amélioration ouvrent le prochain E2E-01.</w:t>
      </w:r>
    </w:p>
    <w:p>
      <w:pPr>
        <w:pStyle w:val="Normal"/>
        <w:rPr/>
      </w:pPr>
      <w:r>
        <w:rPr/>
      </w:r>
      <w:r>
        <w:br w:type="page"/>
      </w:r>
    </w:p>
    <w:p>
      <w:pPr>
        <w:pStyle w:val="Heading1"/>
        <w:spacing w:before="0" w:after="160"/>
        <w:rPr/>
      </w:pPr>
      <w:bookmarkStart w:id="29" w:name="__RefHeading___Toc54798_2953183801"/>
      <w:bookmarkEnd w:id="29"/>
      <w:r>
        <w:rPr/>
        <w:t>L'assistance de l'IA dans le déroulement, sous contrôle humain</w:t>
      </w:r>
    </w:p>
    <w:p>
      <w:pPr>
        <w:pStyle w:val="Normal"/>
        <w:rPr/>
      </w:pPr>
      <w:r>
        <w:rPr>
          <w:i w:val="false"/>
          <w:sz w:val="19"/>
        </w:rPr>
        <w:t>Chaque suggestion de l'IA provient d'un cas d'usage IA actif lié à l'étape ou à l'écran où elle apparaît. Un écran sans cas d'usage actif n'offre aucune action d'IA. Chaque proposition porte la mention « Généré par l'IA — à revoir par une personne » ; chaque élément est accepté, modifié ou rejeté, et chaque décision est écrite dans le journal d'utilisation, qui ne peut que s'allonger.</w:t>
      </w:r>
    </w:p>
    <w:tbl>
      <w:tblPr>
        <w:tblW w:w="10291" w:type="dxa"/>
        <w:jc w:val="left"/>
        <w:tblInd w:w="255" w:type="dxa"/>
        <w:tblLayout w:type="fixed"/>
        <w:tblCellMar>
          <w:top w:w="0" w:type="dxa"/>
          <w:left w:w="40" w:type="dxa"/>
          <w:bottom w:w="0" w:type="dxa"/>
          <w:right w:w="40" w:type="dxa"/>
        </w:tblCellMar>
        <w:tblLook w:val="04a0" w:noHBand="0" w:noVBand="1" w:firstColumn="1" w:lastRow="0" w:lastColumn="0" w:firstRow="1"/>
      </w:tblPr>
      <w:tblGrid>
        <w:gridCol w:w="279"/>
        <w:gridCol w:w="1726"/>
        <w:gridCol w:w="4130"/>
        <w:gridCol w:w="4155"/>
      </w:tblGrid>
      <w:tr>
        <w:trPr>
          <w:tblHeader w:val="true"/>
          <w:cantSplit w:val="true"/>
        </w:trPr>
        <w:tc>
          <w:tcPr>
            <w:tcW w:w="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62" w:before="0" w:after="0"/>
              <w:rPr/>
            </w:pPr>
            <w:r>
              <w:rPr>
                <w:b/>
                <w:color w:val="FFFFFF"/>
                <w:sz w:val="14"/>
              </w:rPr>
              <w:t>#</w:t>
            </w:r>
          </w:p>
        </w:tc>
        <w:tc>
          <w:tcPr>
            <w:tcW w:w="17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62" w:before="0" w:after="0"/>
              <w:rPr/>
            </w:pPr>
            <w:r>
              <w:rPr>
                <w:b/>
                <w:color w:val="FFFFFF"/>
                <w:sz w:val="14"/>
              </w:rPr>
              <w:t>Action</w:t>
            </w:r>
          </w:p>
        </w:tc>
        <w:tc>
          <w:tcPr>
            <w:tcW w:w="41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62" w:before="0" w:after="0"/>
              <w:rPr/>
            </w:pPr>
            <w:r>
              <w:rPr>
                <w:b/>
                <w:color w:val="FFFFFF"/>
                <w:sz w:val="14"/>
              </w:rPr>
              <w:t>Où</w:t>
            </w:r>
          </w:p>
        </w:tc>
        <w:tc>
          <w:tcPr>
            <w:tcW w:w="4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lineRule="exact" w:line="162" w:before="0" w:after="0"/>
              <w:rPr/>
            </w:pPr>
            <w:r>
              <w:rPr>
                <w:b/>
                <w:color w:val="FFFFFF"/>
                <w:sz w:val="14"/>
              </w:rPr>
              <w:t>Ce qu'il faut faire</w:t>
            </w:r>
          </w:p>
        </w:tc>
      </w:tr>
      <w:tr>
        <w:trPr>
          <w:cantSplit w:val="true"/>
        </w:trPr>
        <w:tc>
          <w:tcPr>
            <w:tcW w:w="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color w:val="123A5F"/>
                <w:sz w:val="15"/>
              </w:rPr>
              <w:t>A1</w:t>
            </w:r>
          </w:p>
        </w:tc>
        <w:tc>
          <w:tcPr>
            <w:tcW w:w="17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val="false"/>
                <w:color w:val="2C3E50"/>
                <w:sz w:val="15"/>
              </w:rPr>
              <w:t>Utiliser une proposition de l'IA dans une étape</w:t>
            </w:r>
          </w:p>
        </w:tc>
        <w:tc>
          <w:tcPr>
            <w:tcW w:w="4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val="false"/>
                <w:color w:val="2C3E50"/>
                <w:sz w:val="15"/>
              </w:rPr>
              <w:t>Étape MP-056.5 (responsable de la transformation, transformation@horizon-universal.example) › Assistance IA › Suggérer</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val="false"/>
                <w:color w:val="2C3E50"/>
                <w:sz w:val="15"/>
              </w:rPr>
              <w:t>Modifiez un élément si besoin, puis Acceptez ou Rejetez chaque élément, ou Tout accepter. Les éléments acceptés sont insérés dans l'étape.</w:t>
            </w:r>
          </w:p>
        </w:tc>
      </w:tr>
      <w:tr>
        <w:trPr>
          <w:cantSplit w:val="true"/>
        </w:trPr>
        <w:tc>
          <w:tcPr>
            <w:tcW w:w="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color w:val="123A5F"/>
                <w:sz w:val="15"/>
              </w:rPr>
              <w:t>A2</w:t>
            </w:r>
          </w:p>
        </w:tc>
        <w:tc>
          <w:tcPr>
            <w:tcW w:w="17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val="false"/>
                <w:color w:val="2C3E50"/>
                <w:sz w:val="15"/>
              </w:rPr>
              <w:t>Proposer les lignes d'un tableau</w:t>
            </w:r>
          </w:p>
        </w:tc>
        <w:tc>
          <w:tcPr>
            <w:tcW w:w="41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val="false"/>
                <w:color w:val="2C3E50"/>
                <w:sz w:val="15"/>
              </w:rPr>
              <w:t>Étape des besoins (MP-001.5) › Proposer avec l'IA</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val="false"/>
                <w:color w:val="2C3E50"/>
                <w:sz w:val="15"/>
              </w:rPr>
              <w:t>Un besoin proposé par partie intéressée ; acceptez les lignes pertinentes : elles sont ajoutées avec Origine de la saisie = AI.</w:t>
            </w:r>
          </w:p>
        </w:tc>
      </w:tr>
      <w:tr>
        <w:trPr>
          <w:cantSplit w:val="true"/>
        </w:trPr>
        <w:tc>
          <w:tcPr>
            <w:tcW w:w="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color w:val="123A5F"/>
                <w:sz w:val="15"/>
              </w:rPr>
              <w:t>A3</w:t>
            </w:r>
          </w:p>
        </w:tc>
        <w:tc>
          <w:tcPr>
            <w:tcW w:w="17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val="false"/>
                <w:color w:val="2C3E50"/>
                <w:sz w:val="15"/>
              </w:rPr>
              <w:t>Gouverner les cas d'usage IA</w:t>
            </w:r>
          </w:p>
        </w:tc>
        <w:tc>
          <w:tcPr>
            <w:tcW w:w="41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val="false"/>
                <w:color w:val="2C3E50"/>
                <w:sz w:val="15"/>
              </w:rPr>
              <w:t>Intelligence › Cas d'usage IA (responsable de la gouvernance de l'IA ou administrateur)</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exact" w:line="174" w:before="0" w:after="0"/>
              <w:rPr/>
            </w:pPr>
            <w:r>
              <w:rPr>
                <w:b w:val="false"/>
                <w:color w:val="2C3E50"/>
                <w:sz w:val="15"/>
              </w:rPr>
              <w:t>Chiffres et filtres de la bibliothèque ; Couverture de la conception des processus › Suggérer un cas d'usage pour une tâche non couverte ; ouvrir un cas d'usage › Modifier (raison obligatoire), Dupliquer, Essai, Activer après revue.</w:t>
            </w:r>
          </w:p>
        </w:tc>
      </w:tr>
      <w:tr>
        <w:trPr>
          <w:cantSplit w:val="true"/>
        </w:trPr>
        <w:tc>
          <w:tcPr>
            <w:tcW w:w="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color w:val="123A5F"/>
                <w:sz w:val="15"/>
              </w:rPr>
              <w:t>A4</w:t>
            </w:r>
          </w:p>
        </w:tc>
        <w:tc>
          <w:tcPr>
            <w:tcW w:w="17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val="false"/>
                <w:color w:val="2C3E50"/>
                <w:sz w:val="15"/>
              </w:rPr>
              <w:t>Choisir le modèle</w:t>
            </w:r>
          </w:p>
        </w:tc>
        <w:tc>
          <w:tcPr>
            <w:tcW w:w="41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val="false"/>
                <w:color w:val="2C3E50"/>
                <w:sz w:val="15"/>
              </w:rPr>
              <w:t>Administration › Modèles d'IA (organisme) ou Paramètres › Connexion IA personnelle</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exact" w:line="174" w:before="0" w:after="0"/>
              <w:rPr/>
            </w:pPr>
            <w:r>
              <w:rPr>
                <w:b w:val="false"/>
                <w:color w:val="2C3E50"/>
                <w:sz w:val="15"/>
              </w:rPr>
              <w:t>Ordre utilisé : modèle du cas d'usage, modèle de l'organisme, connexion personnelle (clé gardée dans le navigateur seulement), moteur intégré.</w:t>
            </w:r>
          </w:p>
        </w:tc>
      </w:tr>
    </w:tbl>
    <w:p>
      <w:pPr>
        <w:pStyle w:val="Normal"/>
        <w:jc w:val="center"/>
        <w:rPr/>
      </w:pPr>
      <w:r>
        <w:rPr/>
        <w:drawing>
          <wp:inline distT="0" distB="0" distL="0" distR="0">
            <wp:extent cx="3959860" cy="247523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Une proposition de l'IA : cas d'usage, moteur, raison, point de contrôle humain, références, puis chaque élément à accepter ou rejeter.</w:t>
      </w:r>
    </w:p>
    <w:p>
      <w:pPr>
        <w:pStyle w:val="Normal"/>
        <w:jc w:val="center"/>
        <w:rPr/>
      </w:pPr>
      <w:r>
        <w:rPr/>
        <w:drawing>
          <wp:inline distT="0" distB="0" distL="0" distR="0">
            <wp:extent cx="3959860" cy="247523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La page d'un cas d'usage IA : décisions journalisées, identification, activation, spécification et versions.</w:t>
      </w:r>
    </w:p>
    <w:p>
      <w:pPr>
        <w:pStyle w:val="Heading1"/>
        <w:rPr/>
      </w:pPr>
      <w:bookmarkStart w:id="30" w:name="__RefHeading___Toc54800_2953183801"/>
      <w:bookmarkEnd w:id="30"/>
      <w:r>
        <w:rPr/>
        <w:t>Enregistrements créés par le déroulement</w:t>
      </w:r>
    </w:p>
    <w:p>
      <w:pPr>
        <w:pStyle w:val="Normal"/>
        <w:rPr/>
      </w:pPr>
      <w:r>
        <w:rPr>
          <w:i w:val="false"/>
        </w:rPr>
        <w:t>En plus des valeurs des étapes, le déroulement crée des enregistrements dans les menus Enregistrements et Gouvernance. Les principaux sont listés ci-dessous avec les valeurs du déroulement.</w:t>
      </w:r>
    </w:p>
    <w:p>
      <w:pPr>
        <w:pStyle w:val="Heading2"/>
        <w:rPr/>
      </w:pPr>
      <w:bookmarkStart w:id="31" w:name="__RefHeading___Toc54802_2953183801"/>
      <w:bookmarkEnd w:id="31"/>
      <w:r>
        <w:rPr/>
        <w:t>Non-conformités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815"/>
        <w:gridCol w:w="1926"/>
        <w:gridCol w:w="1021"/>
        <w:gridCol w:w="1020"/>
        <w:gridCol w:w="1021"/>
        <w:gridCol w:w="2835"/>
      </w:tblGrid>
      <w:tr>
        <w:trPr>
          <w:tblHeader w:val="true"/>
        </w:trPr>
        <w:tc>
          <w:tcPr>
            <w:tcW w:w="18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19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Origine</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Criticité</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Étape</w:t>
            </w:r>
          </w:p>
        </w:tc>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Cause racine</w:t>
            </w:r>
          </w:p>
        </w:tc>
      </w:tr>
      <w:tr>
        <w:trPr/>
        <w:tc>
          <w:tcPr>
            <w:tcW w:w="1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NC-HZ-UNI-QMS-001</w:t>
            </w:r>
          </w:p>
        </w:tc>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livraison tardive au client</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Client</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Mineure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Clôturé</w:t>
            </w:r>
          </w:p>
        </w:tc>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Intervalle de maintenance préventive trop long</w:t>
            </w:r>
          </w:p>
        </w:tc>
      </w:tr>
      <w:tr>
        <w:trPr/>
        <w:tc>
          <w:tcPr>
            <w:tcW w:w="18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NC-HZ-UNI-QMS-002</w:t>
            </w:r>
          </w:p>
        </w:tc>
        <w:tc>
          <w:tcPr>
            <w:tcW w:w="1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spécification non respectée</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Processus</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Critique</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Clôturé</w:t>
            </w:r>
          </w:p>
        </w:tc>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Variation du lot fournisseur non détectée à la réception</w:t>
            </w:r>
          </w:p>
        </w:tc>
      </w:tr>
      <w:tr>
        <w:trPr/>
        <w:tc>
          <w:tcPr>
            <w:tcW w:w="1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NC-HZ-UNI-QMS-003</w:t>
            </w:r>
          </w:p>
        </w:tc>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dossier de service incomplet</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Client</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Mineure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Clôturé</w:t>
            </w:r>
          </w:p>
        </w:tc>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Variation du lot fournisseur non détectée à la réception</w:t>
            </w:r>
          </w:p>
        </w:tc>
      </w:tr>
    </w:tbl>
    <w:p>
      <w:pPr>
        <w:pStyle w:val="Normal"/>
        <w:spacing w:before="0" w:after="40"/>
        <w:rPr/>
      </w:pPr>
      <w:r>
        <w:rPr/>
      </w:r>
    </w:p>
    <w:p>
      <w:pPr>
        <w:pStyle w:val="Heading2"/>
        <w:rPr/>
      </w:pPr>
      <w:bookmarkStart w:id="32" w:name="__RefHeading___Toc54804_2953183801"/>
      <w:bookmarkEnd w:id="32"/>
      <w:r>
        <w:rPr/>
        <w:t>Risques et opportunités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247"/>
        <w:gridCol w:w="1134"/>
        <w:gridCol w:w="4310"/>
        <w:gridCol w:w="1360"/>
        <w:gridCol w:w="1588"/>
      </w:tblGrid>
      <w:tr>
        <w:trPr>
          <w:tblHeader w:val="true"/>
        </w:trPr>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1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Nature</w:t>
            </w:r>
          </w:p>
        </w:tc>
        <w:tc>
          <w:tcPr>
            <w:tcW w:w="4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3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L × I</w:t>
            </w:r>
          </w:p>
        </w:tc>
        <w:tc>
          <w:tcPr>
            <w:tcW w:w="15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Traitement</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UNI-R05</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Politique ne couvrant pas toutes les normes du périmètre</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5 × 5 = 25</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Réduire</w:t>
            </w:r>
          </w:p>
        </w:tc>
      </w:tr>
      <w:tr>
        <w:trPr/>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RSK-19</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Interruption d'activité</w:t>
            </w:r>
          </w:p>
        </w:tc>
        <w:tc>
          <w:tcPr>
            <w:tcW w:w="1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5 × 4 = 20</w:t>
            </w:r>
          </w:p>
        </w:tc>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Accepter</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Q-R02</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spécification non respectée</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4 × 5 = 20</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Réduire</w:t>
            </w:r>
          </w:p>
        </w:tc>
      </w:tr>
      <w:tr>
        <w:trPr/>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UNI-R03</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SIPOC cible incomplet ou incohérent publié</w:t>
            </w:r>
          </w:p>
        </w:tc>
        <w:tc>
          <w:tcPr>
            <w:tcW w:w="1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4 × 4 = 16</w:t>
            </w:r>
          </w:p>
        </w:tc>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Réduire</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Q-R03</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dossier de service incomplet</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4 × 4 = 16</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Réduire</w:t>
            </w:r>
          </w:p>
        </w:tc>
      </w:tr>
    </w:tbl>
    <w:p>
      <w:pPr>
        <w:pStyle w:val="Normal"/>
        <w:spacing w:before="0" w:after="40"/>
        <w:rPr/>
      </w:pPr>
      <w:r>
        <w:rPr/>
      </w:r>
    </w:p>
    <w:p>
      <w:pPr>
        <w:pStyle w:val="Heading2"/>
        <w:rPr/>
      </w:pPr>
      <w:bookmarkStart w:id="33" w:name="__RefHeading___Toc54806_2953183801"/>
      <w:bookmarkEnd w:id="33"/>
      <w:r>
        <w:rPr/>
        <w:t>Audits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041"/>
        <w:gridCol w:w="3062"/>
        <w:gridCol w:w="1020"/>
        <w:gridCol w:w="1021"/>
        <w:gridCol w:w="1247"/>
        <w:gridCol w:w="1247"/>
      </w:tblGrid>
      <w:tr>
        <w:trPr>
          <w:tblHeader w:val="true"/>
        </w:trPr>
        <w:tc>
          <w:tcPr>
            <w:tcW w:w="2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3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Type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Norme</w:t>
            </w:r>
          </w:p>
        </w:tc>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Prévu</w:t>
            </w:r>
          </w:p>
        </w:tc>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Statut</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AUD-HZ-UNI-QMS-01</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interne — Des ressources à la disponibilité opérationnelle</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2026-01-29</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AUD-HZ-UNI-QMS-02</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interne — Des exigences à la livraison</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2026-03-30</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AUD-HZ-UNI-QMS-03</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fournisseur — Des exigences à la livraison</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Supplier</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2026-04-29</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AUD-HZ-UNI-QMS-04</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à blanc de certification — De la conformité à la réussite</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Mock</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2026-06-08</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AUD-HZ-UNI-QMS-05</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interne — De la non-conformité à la connaissance</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2026-07-28</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AUD-HZ-UNI-QMS-06</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de certification (étape 2) — De la conformité à la réussite</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Certification</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2026-08-17</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AUD-HZ-UNI-QMS-07</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de surveillance — De la surveillance à l'évaluation</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Surveillance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2026-11-27</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Planifié</w:t>
            </w:r>
          </w:p>
        </w:tc>
      </w:tr>
    </w:tbl>
    <w:p>
      <w:pPr>
        <w:pStyle w:val="Normal"/>
        <w:spacing w:before="0" w:after="40"/>
        <w:rPr/>
      </w:pPr>
      <w:r>
        <w:rPr/>
      </w:r>
    </w:p>
    <w:p>
      <w:pPr>
        <w:pStyle w:val="Heading2"/>
        <w:rPr/>
      </w:pPr>
      <w:bookmarkStart w:id="34" w:name="__RefHeading___Toc54808_2953183801"/>
      <w:bookmarkEnd w:id="34"/>
      <w:r>
        <w:rPr/>
        <w:t>Documents</w:t>
      </w:r>
    </w:p>
    <w:p>
      <w:pPr>
        <w:pStyle w:val="Normal"/>
        <w:rPr/>
      </w:pPr>
      <w:r>
        <w:rPr>
          <w:i w:val="false"/>
          <w:sz w:val="20"/>
        </w:rPr>
        <w:t>53 documents sont générés à partir des modèles pendant le déroulement. Une sélection :</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154"/>
        <w:gridCol w:w="3176"/>
        <w:gridCol w:w="1021"/>
        <w:gridCol w:w="1474"/>
        <w:gridCol w:w="793"/>
        <w:gridCol w:w="1020"/>
      </w:tblGrid>
      <w:tr>
        <w:trPr>
          <w:tblHeader w:val="true"/>
        </w:trPr>
        <w:tc>
          <w:tcPr>
            <w:tcW w:w="21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Code</w:t>
            </w:r>
          </w:p>
        </w:tc>
        <w:tc>
          <w:tcPr>
            <w:tcW w:w="3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Titre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Type</w:t>
            </w:r>
          </w:p>
        </w:tc>
        <w:tc>
          <w:tcPr>
            <w:tcW w:w="14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Modèle</w:t>
            </w:r>
          </w:p>
        </w:tc>
        <w:tc>
          <w:tcPr>
            <w:tcW w:w="7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Version</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Statut</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HZ-UNI-QMS-AUDPRG</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Programme d'audit interne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Plan</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TPL-AUDPRG</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HZ-UNI-QMS-AUDREP-01</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d'audit interne — AUD-HZ-UNI-QMS-01</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HZ-UNI-QMS-AUDREP-02</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Rapport d'audit interne — AUD-HZ-UNI-QMS-02</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HZ-UNI-QMS-AUDREP-03</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d'audit interne — AUD-HZ-UNI-QMS-03</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HZ-UNI-QMS-AUDREP-04</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Rapport d'audit interne — AUD-HZ-UNI-QMS-04</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HZ-UNI-QMS-AUDREP-05</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d'audit interne — AUD-HZ-UNI-QMS-05</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HZ-UNI-QMS-CAL</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Registre des équipements de surveillance et de mesure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Register</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TPL-CAL</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1.1</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HZ-UNI-QMS-CAPA-002</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d'action corrective (8D) — NC-HZ-UNI-QMS-002</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HZ-UNI-QMS-CAPA-004</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Rapport d'action corrective (8D) — NC-HZ-UNI-QMS-004</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HZ-UNI-QMS-CAPA-008</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d'action corrective (8D) — NC-HZ-UNI-QMS-008</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bl>
    <w:p>
      <w:pPr>
        <w:pStyle w:val="Normal"/>
        <w:spacing w:before="0" w:after="40"/>
        <w:rPr/>
      </w:pPr>
      <w:r>
        <w:rPr/>
      </w:r>
    </w:p>
    <w:p>
      <w:pPr>
        <w:pStyle w:val="Heading1"/>
        <w:rPr/>
      </w:pPr>
      <w:bookmarkStart w:id="35" w:name="__RefHeading___Toc54810_2953183801"/>
      <w:bookmarkEnd w:id="35"/>
      <w:r>
        <w:rPr/>
        <w:t>Annexe — Questions fréquentes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401"/>
        <w:gridCol w:w="6237"/>
      </w:tblGrid>
      <w:tr>
        <w:trPr>
          <w:tblHeader w:val="true"/>
        </w:trPr>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Question</w:t>
            </w:r>
          </w:p>
        </w:tc>
        <w:tc>
          <w:tcPr>
            <w:tcW w:w="62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Réponse</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Je ne peux pas terminer une étape.</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L'étape appartient à un autre rôle, un champ obligatoire est vide ou le jalon de la phase est franchi. Connectez-vous avec le rôle indiqué sur l'étape.</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Le bouton Go est désactivé.</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Des étapes de la phase sont encore ouvertes ou un élément obligatoire de la liste n'est pas coché.</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Ma saisie est-elle conservée à l'enregistrement du brouillon ?</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Oui. Enregistrer un brouillon, générer un document ou changer d'onglet conserve ce que vous saisissez.</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Quel format pour la réunion de revue ?</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PowerPoint : Rapports › format PowerPoint, ou PPTX sur tout document.</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Où est l'historique d'une modification ?</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Chaque modification est dans Administration › Piste d'audit ; les enregistrements versionnés gardent leur historique.</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L'IA envoie-t-elle des données à l'extérieur ?</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Seulement si l'administrateur active un modèle externe dans Administration › Modèles d'IA ; sinon le moteur intégré répond.</w:t>
            </w:r>
          </w:p>
        </w:tc>
      </w:tr>
    </w:tbl>
    <w:p>
      <w:pPr>
        <w:pStyle w:val="Normal"/>
        <w:spacing w:before="0" w:after="40"/>
        <w:rPr/>
      </w:pPr>
      <w:r>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680" w:right="680" w:gutter="0" w:header="283" w:top="794" w:footer="283" w:bottom="6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Montserrat SemiBold">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8"/>
      </w:rPr>
      <w:t xml:space="preserve">AI Value — Digital &amp; AI Transformation  ·  Page </w:t>
    </w:r>
    <w:r>
      <w:rPr>
        <w:sz w:val="18"/>
      </w:rPr>
      <w:fldChar w:fldCharType="begin"/>
    </w:r>
    <w:r>
      <w:rPr>
        <w:sz w:val="18"/>
      </w:rPr>
      <w:instrText xml:space="preserve"> PAGE </w:instrText>
    </w:r>
    <w:r>
      <w:rPr>
        <w:sz w:val="18"/>
      </w:rPr>
      <w:fldChar w:fldCharType="separate"/>
    </w:r>
    <w:r>
      <w:rPr>
        <w:sz w:val="18"/>
      </w:rPr>
      <w:t>120</w:t>
    </w:r>
    <w:r>
      <w:rPr>
        <w:sz w:val="18"/>
      </w:rPr>
      <w:fldChar w:fldCharType="end"/>
    </w:r>
    <w:r>
      <w:rPr>
        <w:color w:val="5A6B7B"/>
        <w:sz w:val="18"/>
      </w:rPr>
      <w:t xml:space="preserve"> sur </w:t>
    </w:r>
    <w:r>
      <w:rPr>
        <w:sz w:val="18"/>
      </w:rPr>
      <w:fldChar w:fldCharType="begin"/>
    </w:r>
    <w:r>
      <w:rPr>
        <w:sz w:val="18"/>
      </w:rPr>
      <w:instrText xml:space="preserve"> NUMPAGES </w:instrText>
    </w:r>
    <w:r>
      <w:rPr>
        <w:sz w:val="18"/>
      </w:rPr>
      <w:fldChar w:fldCharType="separate"/>
    </w:r>
    <w:r>
      <w:rPr>
        <w:sz w:val="18"/>
      </w:rPr>
      <w:t>120</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360" w:leader="none"/>
        <w:tab w:val="right" w:pos="9638" w:leader="none"/>
      </w:tabs>
      <w:jc w:val="left"/>
      <w:rPr/>
    </w:pPr>
    <w:r>
      <w:rPr/>
      <w:drawing>
        <wp:inline distT="0" distB="0" distL="0" distR="0">
          <wp:extent cx="302260" cy="194310"/>
          <wp:effectExtent l="0" t="0" r="0" b="0"/>
          <wp:docPr id="2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1"/>
                  <a:stretch>
                    <a:fillRect/>
                  </a:stretch>
                </pic:blipFill>
                <pic:spPr bwMode="auto">
                  <a:xfrm>
                    <a:off x="0" y="0"/>
                    <a:ext cx="302260" cy="194310"/>
                  </a:xfrm>
                  <a:prstGeom prst="rect">
                    <a:avLst/>
                  </a:prstGeom>
                </pic:spPr>
              </pic:pic>
            </a:graphicData>
          </a:graphic>
        </wp:inline>
      </w:drawing>
    </w:r>
    <w:r>
      <w:rPr>
        <w:color w:val="5A6B7B"/>
        <w:sz w:val="18"/>
      </w:rPr>
      <w:tab/>
      <w:t>DynamicMS — Guide utilisateur (runtime client)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7"/>
    <w:lvlOverride w:ilvl="0">
      <w:startOverride w:val="1"/>
    </w:lvlOverride>
  </w:num>
  <w:num w:numId="14">
    <w:abstractNumId w:val="7"/>
    <w:lvlOverride w:ilvl="0">
      <w:startOverride w:val="1"/>
    </w:lvlOverride>
  </w:num>
  <w:num w:numId="15">
    <w:abstractNumId w:val="7"/>
  </w:num>
  <w:num w:numId="16">
    <w:abstractNumId w:val="7"/>
  </w:num>
  <w:num w:numId="17">
    <w:abstractNumId w:val="7"/>
  </w:num>
  <w:num w:numId="18">
    <w:abstractNumId w:val="7"/>
    <w:lvlOverride w:ilvl="0">
      <w:startOverride w:val="1"/>
    </w:lvlOverride>
  </w:num>
  <w:num w:numId="19">
    <w:abstractNumId w:val="7"/>
  </w:num>
  <w:num w:numId="20">
    <w:abstractNumId w:val="7"/>
  </w:num>
  <w:num w:numId="21">
    <w:abstractNumId w:val="7"/>
  </w:num>
  <w:num w:numId="22">
    <w:abstractNumId w:val="7"/>
    <w:lvlOverride w:ilvl="0">
      <w:startOverride w:val="1"/>
    </w:lvlOverride>
  </w:num>
  <w:num w:numId="23">
    <w:abstractNumId w:val="7"/>
  </w:num>
  <w:num w:numId="24">
    <w:abstractNumId w:val="7"/>
  </w:num>
  <w:num w:numId="25">
    <w:abstractNumId w:val="7"/>
    <w:lvlOverride w:ilvl="0">
      <w:startOverride w:val="1"/>
    </w:lvlOverride>
  </w:num>
  <w:num w:numId="26">
    <w:abstractNumId w:val="7"/>
  </w:num>
  <w:num w:numId="27">
    <w:abstractNumId w:val="7"/>
  </w:num>
  <w:num w:numId="28">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6" w:space="4" w:color="E1E8F0"/>
      </w:pBdr>
      <w:spacing w:before="360" w:after="160"/>
      <w:jc w:val="left"/>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before="200" w:after="80"/>
      <w:jc w:val="left"/>
      <w:outlineLvl w:val="1"/>
    </w:pPr>
    <w:rPr>
      <w:rFonts w:ascii="Montserrat SemiBold" w:hAnsi="Montserrat SemiBold" w:eastAsia="Montserrat SemiBold" w:cs="Montserrat SemiBold"/>
      <w:b w:val="false"/>
      <w:bCs/>
      <w:i w:val="false"/>
      <w:color w:val="123A5F"/>
      <w:sz w:val="28"/>
      <w:szCs w:val="26"/>
    </w:rPr>
  </w:style>
  <w:style w:type="paragraph" w:styleId="Heading3">
    <w:name w:val="Heading 3"/>
    <w:basedOn w:val="Normal"/>
    <w:next w:val="Normal"/>
    <w:link w:val="Heading3Char"/>
    <w:uiPriority w:val="9"/>
    <w:unhideWhenUsed/>
    <w:qFormat/>
    <w:rsid w:val="00fc693f"/>
    <w:pPr>
      <w:keepNext w:val="true"/>
      <w:keepLines/>
      <w:spacing w:before="120" w:after="20"/>
      <w:jc w:val="left"/>
      <w:outlineLvl w:val="2"/>
    </w:pPr>
    <w:rPr>
      <w:rFonts w:ascii="Montserrat" w:hAnsi="Montserrat" w:eastAsia="Montserrat" w:cs="Montserrat"/>
      <w:b/>
      <w:bCs/>
      <w:i w:val="false"/>
      <w:color w:val="123A5F"/>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Open Sans" w:hAnsi="Open Sans" w:eastAsia="Open Sans" w:cs="Open San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Open Sans" w:hAnsi="Open Sans" w:eastAsia="Open Sans" w:cs="Open Sans"/>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546" w:leader="dot"/>
      </w:tabs>
      <w:ind w:hanging="0" w:left="0"/>
    </w:pPr>
    <w:rPr/>
  </w:style>
  <w:style w:type="paragraph" w:styleId="TOC2">
    <w:name w:val="TOC 2"/>
    <w:basedOn w:val="Index"/>
    <w:pPr>
      <w:tabs>
        <w:tab w:val="clear" w:pos="720"/>
        <w:tab w:val="right" w:pos="1026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120</Pages>
  <Words>100780</Words>
  <Characters>581312</Characters>
  <CharactersWithSpaces>675400</CharactersWithSpaces>
  <Paragraphs>16456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dc:language>en-US</dc:language>
  <cp:lastModifiedBy/>
  <dcterms:modified xsi:type="dcterms:W3CDTF">2026-10-16T15:02:09Z</dcterms:modified>
  <cp:revision>2</cp:revision>
  <dc:subject/>
  <dc:title>Guide utilisateur — Runtime client</dc:title>
</cp:coreProperties>
</file>

<file path=docProps/custom.xml><?xml version="1.0" encoding="utf-8"?>
<Properties xmlns="http://schemas.openxmlformats.org/officeDocument/2006/custom-properties" xmlns:vt="http://schemas.openxmlformats.org/officeDocument/2006/docPropsVTypes"/>
</file>