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2.xml.rels" ContentType="application/vnd.openxmlformats-package.relationships+xml"/>
  <Override PartName="/word/_rels/header10.xml.rels" ContentType="application/vnd.openxmlformats-package.relationships+xml"/>
  <Override PartName="/word/_rels/header20.xml.rels" ContentType="application/vnd.openxmlformats-package.relationships+xml"/>
  <Override PartName="/word/_rels/header2.xml.rels" ContentType="application/vnd.openxmlformats-package.relationships+xml"/>
  <Override PartName="/word/_rels/header14.xml.rels" ContentType="application/vnd.openxmlformats-package.relationships+xml"/>
  <Override PartName="/word/_rels/document.xml.rels" ContentType="application/vnd.openxmlformats-package.relationships+xml"/>
  <Override PartName="/word/_rels/header16.xml.rels" ContentType="application/vnd.openxmlformats-package.relationships+xml"/>
  <Override PartName="/word/_rels/header6.xml.rels" ContentType="application/vnd.openxmlformats-package.relationships+xml"/>
  <Override PartName="/word/_rels/header18.xml.rels" ContentType="application/vnd.openxmlformats-package.relationships+xml"/>
  <Override PartName="/word/_rels/header12.xml.rels" ContentType="application/vnd.openxmlformats-package.relationships+xml"/>
  <Override PartName="/word/_rels/header4.xml.rels" ContentType="application/vnd.openxmlformats-package.relationships+xml"/>
  <Override PartName="/word/_rels/header8.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5.png" ContentType="image/png"/>
  <Override PartName="/word/media/image6.png" ContentType="image/png"/>
  <Override PartName="/word/media/image14.png" ContentType="image/png"/>
  <Override PartName="/word/media/image5.png" ContentType="image/png"/>
  <Override PartName="/word/media/image21.png" ContentType="image/png"/>
  <Override PartName="/word/media/image19.png" ContentType="image/png"/>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15.xml" ContentType="application/vnd.openxmlformats-officedocument.wordprocessingml.footer+xml"/>
  <Override PartName="/word/header23.xml" ContentType="application/vnd.openxmlformats-officedocument.wordprocessingml.header+xml"/>
  <Override PartName="/word/footer16.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numbering.xml" ContentType="application/vnd.openxmlformats-officedocument.wordprocessingml.numbering+xml"/>
  <Override PartName="/word/footer20.xml" ContentType="application/vnd.openxmlformats-officedocument.wordprocessingml.footer+xml"/>
  <Override PartName="/word/header22.xml" ContentType="application/vnd.openxmlformats-officedocument.wordprocessingml.header+xml"/>
  <Override PartName="/word/footer14.xml" ContentType="application/vnd.openxmlformats-officedocument.wordprocessingml.footer+xml"/>
  <Override PartName="/word/footer23.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footer2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10.xml" ContentType="application/vnd.openxmlformats-officedocument.wordprocessingml.header+xml"/>
  <Override PartName="/word/footer17.xml" ContentType="application/vnd.openxmlformats-officedocument.wordprocessingml.footer+xml"/>
  <Override PartName="/word/header1.xml" ContentType="application/vnd.openxmlformats-officedocument.wordprocessingml.header+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300"/>
        <w:jc w:val="center"/>
        <w:rPr/>
      </w:pPr>
      <w:r>
        <w:rPr/>
        <w:drawing>
          <wp:inline distT="0" distB="0" distL="0" distR="0">
            <wp:extent cx="1905000" cy="1905000"/>
            <wp:effectExtent l="0" t="0" r="0" b="0"/>
            <wp:docPr id="2" name="cortexskills-logo.png" descr="CortexSkills&#10;Cortex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rtexskills-logo.png" descr="CortexSkills&#10;CortexSkills"/>
                    <pic:cNvPicPr>
                      <a:picLocks noChangeAspect="1" noChangeArrowheads="1"/>
                    </pic:cNvPicPr>
                  </pic:nvPicPr>
                  <pic:blipFill>
                    <a:blip r:embed="rId3"/>
                    <a:stretch>
                      <a:fillRect/>
                    </a:stretch>
                  </pic:blipFill>
                  <pic:spPr bwMode="auto">
                    <a:xfrm>
                      <a:off x="0" y="0"/>
                      <a:ext cx="1905000" cy="1905000"/>
                    </a:xfrm>
                    <a:prstGeom prst="rect">
                      <a:avLst/>
                    </a:prstGeom>
                  </pic:spPr>
                </pic:pic>
              </a:graphicData>
            </a:graphic>
          </wp:inline>
        </w:drawing>
      </w:r>
    </w:p>
    <w:p>
      <w:pPr>
        <w:pStyle w:val="Normal"/>
        <w:spacing w:before="0" w:after="140"/>
        <w:jc w:val="center"/>
        <w:rPr/>
      </w:pPr>
      <w:r>
        <w:rPr>
          <w:rFonts w:eastAsia="Open Sans" w:cs="Open Sans"/>
          <w:b/>
          <w:bCs/>
          <w:color w:val="1876C6"/>
          <w:spacing w:val="60"/>
          <w:sz w:val="28"/>
          <w:szCs w:val="28"/>
        </w:rPr>
        <w:t>GUIDE UTILISATEUR · CAS RÉEL</w:t>
      </w:r>
    </w:p>
    <w:p>
      <w:pPr>
        <w:pStyle w:val="Normal"/>
        <w:spacing w:before="0" w:after="200"/>
        <w:jc w:val="center"/>
        <w:rPr/>
      </w:pPr>
      <w:r>
        <w:rPr>
          <w:rFonts w:eastAsia="Montserrat" w:cs="Montserrat" w:ascii="Montserrat" w:hAnsi="Montserrat"/>
          <w:b/>
          <w:bCs/>
          <w:color w:val="123A5F"/>
          <w:sz w:val="56"/>
          <w:szCs w:val="56"/>
        </w:rPr>
        <w:t>CortexSkills — Clinique Al Amal</w:t>
      </w:r>
    </w:p>
    <w:p>
      <w:pPr>
        <w:pStyle w:val="Normal"/>
        <w:spacing w:before="0" w:after="1400"/>
        <w:jc w:val="center"/>
        <w:rPr/>
      </w:pPr>
      <w:r>
        <w:rPr>
          <w:rFonts w:eastAsia="Open Sans" w:cs="Open Sans"/>
          <w:color w:val="2C3E50"/>
          <w:sz w:val="26"/>
          <w:szCs w:val="26"/>
        </w:rPr>
        <w:t>Un premier cycle complet de développement des compétences IA dans une clinique privée : quoi saisir, quoi coller, quoi vérifier — avec de vraies questions, de vrais messages et de vraies réponses</w:t>
      </w:r>
    </w:p>
    <w:p>
      <w:pPr>
        <w:pStyle w:val="Normal"/>
        <w:spacing w:before="0" w:after="60"/>
        <w:jc w:val="center"/>
        <w:rPr/>
      </w:pPr>
      <w:r>
        <w:rPr>
          <w:rFonts w:eastAsia="Open Sans" w:cs="Open Sans"/>
          <w:color w:val="5A6B7B"/>
          <w:sz w:val="20"/>
          <w:szCs w:val="20"/>
        </w:rPr>
        <w:t>Version 1.15.0 · 16/10/2026</w:t>
      </w:r>
    </w:p>
    <w:p>
      <w:pPr>
        <w:pStyle w:val="Normal"/>
        <w:spacing w:before="0" w:after="60"/>
        <w:jc w:val="center"/>
        <w:rPr/>
      </w:pPr>
      <w:r>
        <w:rPr>
          <w:rFonts w:eastAsia="Open Sans" w:cs="Open Sans"/>
          <w:color w:val="5A6B7B"/>
          <w:sz w:val="20"/>
          <w:szCs w:val="20"/>
        </w:rPr>
        <w:t>Préparé par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16174_316774843">
            <w:r>
              <w:rPr>
                <w:rStyle w:val="IndexLink"/>
              </w:rPr>
              <w:t>1. Le cas et ce guide</w:t>
              <w:tab/>
              <w:t>5</w:t>
            </w:r>
          </w:hyperlink>
        </w:p>
        <w:p>
          <w:pPr>
            <w:pStyle w:val="TOC2"/>
            <w:tabs>
              <w:tab w:val="clear" w:pos="720"/>
              <w:tab w:val="right" w:pos="9637" w:leader="dot"/>
            </w:tabs>
            <w:rPr/>
          </w:pPr>
          <w:hyperlink w:anchor="__RefHeading___Toc16176_316774843">
            <w:r>
              <w:rPr>
                <w:rStyle w:val="IndexLink"/>
              </w:rPr>
              <w:t>1.1 Le parcours</w:t>
              <w:tab/>
              <w:t>5</w:t>
            </w:r>
          </w:hyperlink>
        </w:p>
        <w:p>
          <w:pPr>
            <w:pStyle w:val="TOC2"/>
            <w:tabs>
              <w:tab w:val="clear" w:pos="720"/>
              <w:tab w:val="right" w:pos="9637" w:leader="dot"/>
            </w:tabs>
            <w:rPr/>
          </w:pPr>
          <w:hyperlink w:anchor="__RefHeading___Toc16178_316774843">
            <w:r>
              <w:rPr>
                <w:rStyle w:val="IndexLink"/>
              </w:rPr>
              <w:t>1.2 Les comptes du cas</w:t>
              <w:tab/>
              <w:t>5</w:t>
            </w:r>
          </w:hyperlink>
        </w:p>
        <w:p>
          <w:pPr>
            <w:pStyle w:val="TOC2"/>
            <w:tabs>
              <w:tab w:val="clear" w:pos="720"/>
              <w:tab w:val="right" w:pos="9637" w:leader="dot"/>
            </w:tabs>
            <w:rPr/>
          </w:pPr>
          <w:hyperlink w:anchor="__RefHeading___Toc16180_316774843">
            <w:r>
              <w:rPr>
                <w:rStyle w:val="IndexLink"/>
              </w:rPr>
              <w:t>1.3 Les trois façons de remplir une étape</w:t>
              <w:tab/>
              <w:t>6</w:t>
            </w:r>
          </w:hyperlink>
        </w:p>
        <w:p>
          <w:pPr>
            <w:pStyle w:val="TOC1"/>
            <w:tabs>
              <w:tab w:val="clear" w:pos="720"/>
              <w:tab w:val="right" w:pos="9637" w:leader="dot"/>
            </w:tabs>
            <w:rPr/>
          </w:pPr>
          <w:hyperlink w:anchor="__RefHeading___Toc16182_316774843">
            <w:r>
              <w:rPr>
                <w:rStyle w:val="IndexLink"/>
              </w:rPr>
              <w:t>2. Préparer l’application (administrateur)</w:t>
              <w:tab/>
              <w:t>8</w:t>
            </w:r>
          </w:hyperlink>
        </w:p>
        <w:p>
          <w:pPr>
            <w:pStyle w:val="TOC2"/>
            <w:tabs>
              <w:tab w:val="clear" w:pos="720"/>
              <w:tab w:val="right" w:pos="9637" w:leader="dot"/>
            </w:tabs>
            <w:rPr/>
          </w:pPr>
          <w:hyperlink w:anchor="__RefHeading___Toc16184_316774843">
            <w:r>
              <w:rPr>
                <w:rStyle w:val="IndexLink"/>
              </w:rPr>
              <w:t>2.1 L’adresse publique de l’application</w:t>
              <w:tab/>
              <w:t>8</w:t>
            </w:r>
          </w:hyperlink>
        </w:p>
        <w:p>
          <w:pPr>
            <w:pStyle w:val="TOC2"/>
            <w:tabs>
              <w:tab w:val="clear" w:pos="720"/>
              <w:tab w:val="right" w:pos="9637" w:leader="dot"/>
            </w:tabs>
            <w:rPr/>
          </w:pPr>
          <w:hyperlink w:anchor="__RefHeading___Toc16186_316774843">
            <w:r>
              <w:rPr>
                <w:rStyle w:val="IndexLink"/>
              </w:rPr>
              <w:t>2.2 L’e-mail (serveur SMTP)</w:t>
              <w:tab/>
              <w:t>8</w:t>
            </w:r>
          </w:hyperlink>
        </w:p>
        <w:p>
          <w:pPr>
            <w:pStyle w:val="TOC2"/>
            <w:tabs>
              <w:tab w:val="clear" w:pos="720"/>
              <w:tab w:val="right" w:pos="9637" w:leader="dot"/>
            </w:tabs>
            <w:rPr/>
          </w:pPr>
          <w:hyperlink w:anchor="__RefHeading___Toc16188_316774843">
            <w:r>
              <w:rPr>
                <w:rStyle w:val="IndexLink"/>
              </w:rPr>
              <w:t>2.3 WhatsApp (API WhatsApp Business Cloud de Meta)</w:t>
              <w:tab/>
              <w:t>9</w:t>
            </w:r>
          </w:hyperlink>
        </w:p>
        <w:p>
          <w:pPr>
            <w:pStyle w:val="TOC2"/>
            <w:tabs>
              <w:tab w:val="clear" w:pos="720"/>
              <w:tab w:val="right" w:pos="9637" w:leader="dot"/>
            </w:tabs>
            <w:rPr/>
          </w:pPr>
          <w:hyperlink w:anchor="__RefHeading___Toc16190_316774843">
            <w:r>
              <w:rPr>
                <w:rStyle w:val="IndexLink"/>
              </w:rPr>
              <w:t>2.4 Bac à sable ou production</w:t>
              <w:tab/>
              <w:t>10</w:t>
            </w:r>
          </w:hyperlink>
        </w:p>
        <w:p>
          <w:pPr>
            <w:pStyle w:val="TOC2"/>
            <w:tabs>
              <w:tab w:val="clear" w:pos="720"/>
              <w:tab w:val="right" w:pos="9637" w:leader="dot"/>
            </w:tabs>
            <w:rPr/>
          </w:pPr>
          <w:hyperlink w:anchor="__RefHeading___Toc16192_316774843">
            <w:r>
              <w:rPr>
                <w:rStyle w:val="IndexLink"/>
              </w:rPr>
              <w:t>2.5 L’annuaire des salariés (facultatif)</w:t>
              <w:tab/>
              <w:t>10</w:t>
            </w:r>
          </w:hyperlink>
        </w:p>
        <w:p>
          <w:pPr>
            <w:pStyle w:val="TOC1"/>
            <w:tabs>
              <w:tab w:val="clear" w:pos="720"/>
              <w:tab w:val="right" w:pos="9637" w:leader="dot"/>
            </w:tabs>
            <w:rPr/>
          </w:pPr>
          <w:hyperlink w:anchor="__RefHeading___Toc16194_316774843">
            <w:r>
              <w:rPr>
                <w:rStyle w:val="IndexLink"/>
              </w:rPr>
              <w:t>3. Les répondants du cas</w:t>
              <w:tab/>
              <w:t>12</w:t>
            </w:r>
          </w:hyperlink>
        </w:p>
        <w:p>
          <w:pPr>
            <w:pStyle w:val="TOC1"/>
            <w:tabs>
              <w:tab w:val="clear" w:pos="720"/>
              <w:tab w:val="right" w:pos="9637" w:leader="dot"/>
            </w:tabs>
            <w:rPr/>
          </w:pPr>
          <w:hyperlink w:anchor="__RefHeading___Toc16196_316774843">
            <w:r>
              <w:rPr>
                <w:rStyle w:val="IndexLink"/>
              </w:rPr>
              <w:t>4. Créer le projet</w:t>
              <w:tab/>
              <w:t>14</w:t>
            </w:r>
          </w:hyperlink>
        </w:p>
        <w:p>
          <w:pPr>
            <w:pStyle w:val="TOC1"/>
            <w:tabs>
              <w:tab w:val="clear" w:pos="720"/>
              <w:tab w:val="right" w:pos="9637" w:leader="dot"/>
            </w:tabs>
            <w:rPr/>
          </w:pPr>
          <w:hyperlink w:anchor="__RefHeading___Toc16198_316774843">
            <w:r>
              <w:rPr>
                <w:rStyle w:val="IndexLink"/>
              </w:rPr>
              <w:t>5. Phase 1 — Le cahier des charges (E2E-32)</w:t>
              <w:tab/>
              <w:t>15</w:t>
            </w:r>
          </w:hyperlink>
        </w:p>
        <w:p>
          <w:pPr>
            <w:pStyle w:val="TOC3"/>
            <w:tabs>
              <w:tab w:val="clear" w:pos="720"/>
              <w:tab w:val="right" w:pos="9637" w:leader="dot"/>
            </w:tabs>
            <w:rPr/>
          </w:pPr>
          <w:hyperlink w:anchor="__RefHeading___Toc16200_316774843">
            <w:r>
              <w:rPr>
                <w:rStyle w:val="IndexLink"/>
              </w:rPr>
              <w:t>UFT-32-01 — Définir le cadre du périmètre</w:t>
              <w:tab/>
              <w:t>15</w:t>
            </w:r>
          </w:hyperlink>
        </w:p>
        <w:p>
          <w:pPr>
            <w:pStyle w:val="TOC3"/>
            <w:tabs>
              <w:tab w:val="clear" w:pos="720"/>
              <w:tab w:val="right" w:pos="9637" w:leader="dot"/>
            </w:tabs>
            <w:rPr/>
          </w:pPr>
          <w:hyperlink w:anchor="__RefHeading___Toc16202_316774843">
            <w:r>
              <w:rPr>
                <w:rStyle w:val="IndexLink"/>
              </w:rPr>
              <w:t>UFT-32-02 — Sélectionner le secteur</w:t>
              <w:tab/>
              <w:t>16</w:t>
            </w:r>
          </w:hyperlink>
        </w:p>
        <w:p>
          <w:pPr>
            <w:pStyle w:val="TOC3"/>
            <w:tabs>
              <w:tab w:val="clear" w:pos="720"/>
              <w:tab w:val="right" w:pos="9637" w:leader="dot"/>
            </w:tabs>
            <w:rPr/>
          </w:pPr>
          <w:hyperlink w:anchor="__RefHeading___Toc16204_316774843">
            <w:r>
              <w:rPr>
                <w:rStyle w:val="IndexLink"/>
              </w:rPr>
              <w:t>UFT-32-03 — Sélectionner les niveaux de décision</w:t>
              <w:tab/>
              <w:t>17</w:t>
            </w:r>
          </w:hyperlink>
        </w:p>
        <w:p>
          <w:pPr>
            <w:pStyle w:val="TOC3"/>
            <w:tabs>
              <w:tab w:val="clear" w:pos="720"/>
              <w:tab w:val="right" w:pos="9637" w:leader="dot"/>
            </w:tabs>
            <w:rPr/>
          </w:pPr>
          <w:hyperlink w:anchor="__RefHeading___Toc16206_316774843">
            <w:r>
              <w:rPr>
                <w:rStyle w:val="IndexLink"/>
              </w:rPr>
              <w:t>UFT-32-04 — Croiser fonctions × niveaux de décision</w:t>
              <w:tab/>
              <w:t>18</w:t>
            </w:r>
          </w:hyperlink>
        </w:p>
        <w:p>
          <w:pPr>
            <w:pStyle w:val="TOC3"/>
            <w:tabs>
              <w:tab w:val="clear" w:pos="720"/>
              <w:tab w:val="right" w:pos="9637" w:leader="dot"/>
            </w:tabs>
            <w:rPr/>
          </w:pPr>
          <w:hyperlink w:anchor="__RefHeading___Toc16208_316774843">
            <w:r>
              <w:rPr>
                <w:rStyle w:val="IndexLink"/>
              </w:rPr>
              <w:t>UFT-32-05 — Choisir l'orientation et ajouter des critères personnalisés</w:t>
              <w:tab/>
              <w:t>19</w:t>
            </w:r>
          </w:hyperlink>
        </w:p>
        <w:p>
          <w:pPr>
            <w:pStyle w:val="TOC3"/>
            <w:tabs>
              <w:tab w:val="clear" w:pos="720"/>
              <w:tab w:val="right" w:pos="9637" w:leader="dot"/>
            </w:tabs>
            <w:rPr/>
          </w:pPr>
          <w:hyperlink w:anchor="__RefHeading___Toc16210_316774843">
            <w:r>
              <w:rPr>
                <w:rStyle w:val="IndexLink"/>
              </w:rPr>
              <w:t>UFT-32-06 — Identifier les parties prenantes</w:t>
              <w:tab/>
              <w:t>20</w:t>
            </w:r>
          </w:hyperlink>
        </w:p>
        <w:p>
          <w:pPr>
            <w:pStyle w:val="TOC3"/>
            <w:tabs>
              <w:tab w:val="clear" w:pos="720"/>
              <w:tab w:val="right" w:pos="9637" w:leader="dot"/>
            </w:tabs>
            <w:rPr/>
          </w:pPr>
          <w:hyperlink w:anchor="__RefHeading___Toc16212_316774843">
            <w:r>
              <w:rPr>
                <w:rStyle w:val="IndexLink"/>
              </w:rPr>
              <w:t>UFT-32-07 — Valider le périmètre</w:t>
              <w:tab/>
              <w:t>25</w:t>
            </w:r>
          </w:hyperlink>
        </w:p>
        <w:p>
          <w:pPr>
            <w:pStyle w:val="TOC3"/>
            <w:tabs>
              <w:tab w:val="clear" w:pos="720"/>
              <w:tab w:val="right" w:pos="9637" w:leader="dot"/>
            </w:tabs>
            <w:rPr/>
          </w:pPr>
          <w:hyperlink w:anchor="__RefHeading___Toc16214_316774843">
            <w:r>
              <w:rPr>
                <w:rStyle w:val="IndexLink"/>
              </w:rPr>
              <w:t>UFT-32-08 — Approuver le périmètre</w:t>
              <w:tab/>
              <w:t>25</w:t>
            </w:r>
          </w:hyperlink>
        </w:p>
        <w:p>
          <w:pPr>
            <w:pStyle w:val="TOC3"/>
            <w:tabs>
              <w:tab w:val="clear" w:pos="720"/>
              <w:tab w:val="right" w:pos="9637" w:leader="dot"/>
            </w:tabs>
            <w:rPr/>
          </w:pPr>
          <w:hyperlink w:anchor="__RefHeading___Toc16216_316774843">
            <w:r>
              <w:rPr>
                <w:rStyle w:val="IndexLink"/>
              </w:rPr>
              <w:t>UFT-32-09 — Publier le périmètre et enregistrer les parties prenantes</w:t>
              <w:tab/>
              <w:t>27</w:t>
            </w:r>
          </w:hyperlink>
        </w:p>
        <w:p>
          <w:pPr>
            <w:pStyle w:val="TOC1"/>
            <w:tabs>
              <w:tab w:val="clear" w:pos="720"/>
              <w:tab w:val="right" w:pos="9637" w:leader="dot"/>
            </w:tabs>
            <w:rPr/>
          </w:pPr>
          <w:hyperlink w:anchor="__RefHeading___Toc16218_316774843">
            <w:r>
              <w:rPr>
                <w:rStyle w:val="IndexLink"/>
              </w:rPr>
              <w:t>6. Phase 1 — La campagne de questionnaires (E2E-33)</w:t>
              <w:tab/>
              <w:t>29</w:t>
            </w:r>
          </w:hyperlink>
        </w:p>
        <w:p>
          <w:pPr>
            <w:pStyle w:val="TOC3"/>
            <w:tabs>
              <w:tab w:val="clear" w:pos="720"/>
              <w:tab w:val="right" w:pos="9637" w:leader="dot"/>
            </w:tabs>
            <w:rPr/>
          </w:pPr>
          <w:hyperlink w:anchor="__RefHeading___Toc16220_316774843">
            <w:r>
              <w:rPr>
                <w:rStyle w:val="IndexLink"/>
              </w:rPr>
              <w:t>UFT-33-01 — Sélectionner le modèle de questionnaire</w:t>
              <w:tab/>
              <w:t>29</w:t>
            </w:r>
          </w:hyperlink>
        </w:p>
        <w:p>
          <w:pPr>
            <w:pStyle w:val="TOC3"/>
            <w:tabs>
              <w:tab w:val="clear" w:pos="720"/>
              <w:tab w:val="right" w:pos="9637" w:leader="dot"/>
            </w:tabs>
            <w:rPr/>
          </w:pPr>
          <w:hyperlink w:anchor="__RefHeading___Toc16222_316774843">
            <w:r>
              <w:rPr>
                <w:rStyle w:val="IndexLink"/>
              </w:rPr>
              <w:t>UFT-33-02 — Élaborer le questionnaire</w:t>
              <w:tab/>
              <w:t>30</w:t>
            </w:r>
          </w:hyperlink>
        </w:p>
        <w:p>
          <w:pPr>
            <w:pStyle w:val="TOC3"/>
            <w:tabs>
              <w:tab w:val="clear" w:pos="720"/>
              <w:tab w:val="right" w:pos="9637" w:leader="dot"/>
            </w:tabs>
            <w:rPr/>
          </w:pPr>
          <w:hyperlink w:anchor="__RefHeading___Toc16224_316774843">
            <w:r>
              <w:rPr>
                <w:rStyle w:val="IndexLink"/>
              </w:rPr>
              <w:t>UFT-33-03 — Adapter et valider le contenu</w:t>
              <w:tab/>
              <w:t>32</w:t>
            </w:r>
          </w:hyperlink>
        </w:p>
        <w:p>
          <w:pPr>
            <w:pStyle w:val="TOC3"/>
            <w:tabs>
              <w:tab w:val="clear" w:pos="720"/>
              <w:tab w:val="right" w:pos="9637" w:leader="dot"/>
            </w:tabs>
            <w:rPr/>
          </w:pPr>
          <w:hyperlink w:anchor="__RefHeading___Toc16226_316774843">
            <w:r>
              <w:rPr>
                <w:rStyle w:val="IndexLink"/>
              </w:rPr>
              <w:t>UFT-33-04 — Affecter le RACSI</w:t>
              <w:tab/>
              <w:t>32</w:t>
            </w:r>
          </w:hyperlink>
        </w:p>
        <w:p>
          <w:pPr>
            <w:pStyle w:val="TOC3"/>
            <w:tabs>
              <w:tab w:val="clear" w:pos="720"/>
              <w:tab w:val="right" w:pos="9637" w:leader="dot"/>
            </w:tabs>
            <w:rPr/>
          </w:pPr>
          <w:hyperlink w:anchor="__RefHeading___Toc16228_316774843">
            <w:r>
              <w:rPr>
                <w:rStyle w:val="IndexLink"/>
              </w:rPr>
              <w:t>UFT-33-05 — Choisir les canaux de diffusion</w:t>
              <w:tab/>
              <w:t>34</w:t>
            </w:r>
          </w:hyperlink>
        </w:p>
        <w:p>
          <w:pPr>
            <w:pStyle w:val="TOC3"/>
            <w:tabs>
              <w:tab w:val="clear" w:pos="720"/>
              <w:tab w:val="right" w:pos="9637" w:leader="dot"/>
            </w:tabs>
            <w:rPr/>
          </w:pPr>
          <w:hyperlink w:anchor="__RefHeading___Toc16230_316774843">
            <w:r>
              <w:rPr>
                <w:rStyle w:val="IndexLink"/>
              </w:rPr>
              <w:t>UFT-33-06 — Diffuser le questionnaire</w:t>
              <w:tab/>
              <w:t>35</w:t>
            </w:r>
          </w:hyperlink>
        </w:p>
        <w:p>
          <w:pPr>
            <w:pStyle w:val="TOC3"/>
            <w:tabs>
              <w:tab w:val="clear" w:pos="720"/>
              <w:tab w:val="right" w:pos="9637" w:leader="dot"/>
            </w:tabs>
            <w:rPr/>
          </w:pPr>
          <w:hyperlink w:anchor="__RefHeading___Toc16232_316774843">
            <w:r>
              <w:rPr>
                <w:rStyle w:val="IndexLink"/>
              </w:rPr>
              <w:t>Affecter les sections, sous-sections et questions aux répondants</w:t>
              <w:tab/>
              <w:t>36</w:t>
            </w:r>
          </w:hyperlink>
        </w:p>
        <w:p>
          <w:pPr>
            <w:pStyle w:val="TOC3"/>
            <w:tabs>
              <w:tab w:val="clear" w:pos="720"/>
              <w:tab w:val="right" w:pos="9637" w:leader="dot"/>
            </w:tabs>
            <w:rPr/>
          </w:pPr>
          <w:hyperlink w:anchor="__RefHeading___Toc16234_316774843">
            <w:r>
              <w:rPr>
                <w:rStyle w:val="IndexLink"/>
              </w:rPr>
              <w:t>UFT-33-07 — Envoyer les relances</w:t>
              <w:tab/>
              <w:t>41</w:t>
            </w:r>
          </w:hyperlink>
        </w:p>
        <w:p>
          <w:pPr>
            <w:pStyle w:val="TOC3"/>
            <w:tabs>
              <w:tab w:val="clear" w:pos="720"/>
              <w:tab w:val="right" w:pos="9637" w:leader="dot"/>
            </w:tabs>
            <w:rPr/>
          </w:pPr>
          <w:hyperlink w:anchor="__RefHeading___Toc16236_316774843">
            <w:r>
              <w:rPr>
                <w:rStyle w:val="IndexLink"/>
              </w:rPr>
              <w:t>UFT-33-08 — Collecter les réponses</w:t>
              <w:tab/>
              <w:t>41</w:t>
            </w:r>
          </w:hyperlink>
        </w:p>
        <w:p>
          <w:pPr>
            <w:pStyle w:val="TOC3"/>
            <w:tabs>
              <w:tab w:val="clear" w:pos="720"/>
              <w:tab w:val="right" w:pos="9637" w:leader="dot"/>
            </w:tabs>
            <w:rPr/>
          </w:pPr>
          <w:hyperlink w:anchor="__RefHeading___Toc16238_316774843">
            <w:r>
              <w:rPr>
                <w:rStyle w:val="IndexLink"/>
              </w:rPr>
              <w:t>Ce que voit le répondant</w:t>
              <w:tab/>
              <w:t>41</w:t>
            </w:r>
          </w:hyperlink>
        </w:p>
        <w:p>
          <w:pPr>
            <w:pStyle w:val="TOC3"/>
            <w:tabs>
              <w:tab w:val="clear" w:pos="720"/>
              <w:tab w:val="right" w:pos="9637" w:leader="dot"/>
            </w:tabs>
            <w:rPr/>
          </w:pPr>
          <w:hyperlink w:anchor="__RefHeading___Toc16240_316774843">
            <w:r>
              <w:rPr>
                <w:rStyle w:val="IndexLink"/>
              </w:rPr>
              <w:t>UFT-33-09 — Valider la complétude</w:t>
              <w:tab/>
              <w:t>43</w:t>
            </w:r>
          </w:hyperlink>
        </w:p>
        <w:p>
          <w:pPr>
            <w:pStyle w:val="TOC3"/>
            <w:tabs>
              <w:tab w:val="clear" w:pos="720"/>
              <w:tab w:val="right" w:pos="9637" w:leader="dot"/>
            </w:tabs>
            <w:rPr/>
          </w:pPr>
          <w:hyperlink w:anchor="__RefHeading___Toc16242_316774843">
            <w:r>
              <w:rPr>
                <w:rStyle w:val="IndexLink"/>
              </w:rPr>
              <w:t>UFT-33-10 — Consolider les réponses</w:t>
              <w:tab/>
              <w:t>43</w:t>
            </w:r>
          </w:hyperlink>
        </w:p>
        <w:p>
          <w:pPr>
            <w:pStyle w:val="TOC3"/>
            <w:tabs>
              <w:tab w:val="clear" w:pos="720"/>
              <w:tab w:val="right" w:pos="9637" w:leader="dot"/>
            </w:tabs>
            <w:rPr/>
          </w:pPr>
          <w:hyperlink w:anchor="__RefHeading___Toc16244_316774843">
            <w:r>
              <w:rPr>
                <w:rStyle w:val="IndexLink"/>
              </w:rPr>
              <w:t>UFT-33-11 — Vérifier le consentement et publier le jeu de données</w:t>
              <w:tab/>
              <w:t>44</w:t>
            </w:r>
          </w:hyperlink>
        </w:p>
        <w:p>
          <w:pPr>
            <w:pStyle w:val="TOC3"/>
            <w:tabs>
              <w:tab w:val="clear" w:pos="720"/>
              <w:tab w:val="right" w:pos="9637" w:leader="dot"/>
            </w:tabs>
            <w:rPr/>
          </w:pPr>
          <w:hyperlink w:anchor="__RefHeading___Toc16246_316774843">
            <w:r>
              <w:rPr>
                <w:rStyle w:val="IndexLink"/>
              </w:rPr>
              <w:t>UFT-33-12 — Rendre compte des réponses et de l'engagement</w:t>
              <w:tab/>
              <w:t>46</w:t>
            </w:r>
          </w:hyperlink>
        </w:p>
        <w:p>
          <w:pPr>
            <w:pStyle w:val="TOC2"/>
            <w:tabs>
              <w:tab w:val="clear" w:pos="720"/>
              <w:tab w:val="right" w:pos="9637" w:leader="dot"/>
            </w:tabs>
            <w:rPr/>
          </w:pPr>
          <w:hyperlink w:anchor="__RefHeading___Toc16248_316774843">
            <w:r>
              <w:rPr>
                <w:rStyle w:val="IndexLink"/>
              </w:rPr>
              <w:t>Jalon G1 — Périmètre et preuves approuvés</w:t>
              <w:tab/>
              <w:t>46</w:t>
            </w:r>
          </w:hyperlink>
        </w:p>
        <w:p>
          <w:pPr>
            <w:pStyle w:val="TOC1"/>
            <w:tabs>
              <w:tab w:val="clear" w:pos="720"/>
              <w:tab w:val="right" w:pos="9637" w:leader="dot"/>
            </w:tabs>
            <w:rPr/>
          </w:pPr>
          <w:hyperlink w:anchor="__RefHeading___Toc16250_316774843">
            <w:r>
              <w:rPr>
                <w:rStyle w:val="IndexLink"/>
              </w:rPr>
              <w:t>7. Phase 2 — Le diagnostic des écarts de compétences (E2E-02)</w:t>
              <w:tab/>
              <w:t>47</w:t>
            </w:r>
          </w:hyperlink>
        </w:p>
        <w:p>
          <w:pPr>
            <w:pStyle w:val="TOC3"/>
            <w:tabs>
              <w:tab w:val="clear" w:pos="720"/>
              <w:tab w:val="right" w:pos="9637" w:leader="dot"/>
            </w:tabs>
            <w:rPr/>
          </w:pPr>
          <w:hyperlink w:anchor="__RefHeading___Toc16252_316774843">
            <w:r>
              <w:rPr>
                <w:rStyle w:val="IndexLink"/>
              </w:rPr>
              <w:t>UFT-02-01 — Maintenir le référentiel de compétences</w:t>
              <w:tab/>
              <w:t>47</w:t>
            </w:r>
          </w:hyperlink>
        </w:p>
        <w:p>
          <w:pPr>
            <w:pStyle w:val="TOC3"/>
            <w:tabs>
              <w:tab w:val="clear" w:pos="720"/>
              <w:tab w:val="right" w:pos="9637" w:leader="dot"/>
            </w:tabs>
            <w:rPr/>
          </w:pPr>
          <w:hyperlink w:anchor="__RefHeading___Toc16254_316774843">
            <w:r>
              <w:rPr>
                <w:rStyle w:val="IndexLink"/>
              </w:rPr>
              <w:t>UFT-02-02 — Fixer les niveaux cibles par poste</w:t>
              <w:tab/>
              <w:t>48</w:t>
            </w:r>
          </w:hyperlink>
        </w:p>
        <w:p>
          <w:pPr>
            <w:pStyle w:val="TOC3"/>
            <w:tabs>
              <w:tab w:val="clear" w:pos="720"/>
              <w:tab w:val="right" w:pos="9637" w:leader="dot"/>
            </w:tabs>
            <w:rPr/>
          </w:pPr>
          <w:hyperlink w:anchor="__RefHeading___Toc16256_316774843">
            <w:r>
              <w:rPr>
                <w:rStyle w:val="IndexLink"/>
              </w:rPr>
              <w:t>UFT-02-03 — Lancer la campagne d'évaluation</w:t>
              <w:tab/>
              <w:t>49</w:t>
            </w:r>
          </w:hyperlink>
        </w:p>
        <w:p>
          <w:pPr>
            <w:pStyle w:val="TOC3"/>
            <w:tabs>
              <w:tab w:val="clear" w:pos="720"/>
              <w:tab w:val="right" w:pos="9637" w:leader="dot"/>
            </w:tabs>
            <w:rPr/>
          </w:pPr>
          <w:hyperlink w:anchor="__RefHeading___Toc16258_316774843">
            <w:r>
              <w:rPr>
                <w:rStyle w:val="IndexLink"/>
              </w:rPr>
              <w:t>UFT-02-04 — Recueillir les auto-évaluations et évaluations managers</w:t>
              <w:tab/>
              <w:t>53</w:t>
            </w:r>
          </w:hyperlink>
        </w:p>
        <w:p>
          <w:pPr>
            <w:pStyle w:val="TOC3"/>
            <w:tabs>
              <w:tab w:val="clear" w:pos="720"/>
              <w:tab w:val="right" w:pos="9637" w:leader="dot"/>
            </w:tabs>
            <w:rPr/>
          </w:pPr>
          <w:hyperlink w:anchor="__RefHeading___Toc16260_316774843">
            <w:r>
              <w:rPr>
                <w:rStyle w:val="IndexLink"/>
              </w:rPr>
              <w:t>UFT-02-05 — Proposer une maîtrise à partir des preuves</w:t>
              <w:tab/>
              <w:t>54</w:t>
            </w:r>
          </w:hyperlink>
        </w:p>
        <w:p>
          <w:pPr>
            <w:pStyle w:val="TOC3"/>
            <w:tabs>
              <w:tab w:val="clear" w:pos="720"/>
              <w:tab w:val="right" w:pos="9637" w:leader="dot"/>
            </w:tabs>
            <w:rPr/>
          </w:pPr>
          <w:hyperlink w:anchor="__RefHeading___Toc16262_316774843">
            <w:r>
              <w:rPr>
                <w:rStyle w:val="IndexLink"/>
              </w:rPr>
              <w:t>UFT-02-06 — Valider l'inventaire des compétences</w:t>
              <w:tab/>
              <w:t>60</w:t>
            </w:r>
          </w:hyperlink>
        </w:p>
        <w:p>
          <w:pPr>
            <w:pStyle w:val="TOC3"/>
            <w:tabs>
              <w:tab w:val="clear" w:pos="720"/>
              <w:tab w:val="right" w:pos="9637" w:leader="dot"/>
            </w:tabs>
            <w:rPr/>
          </w:pPr>
          <w:hyperlink w:anchor="__RefHeading___Toc16264_316774843">
            <w:r>
              <w:rPr>
                <w:rStyle w:val="IndexLink"/>
              </w:rPr>
              <w:t>UFT-02-07 — Calculer et prévoir les écarts</w:t>
              <w:tab/>
              <w:t>61</w:t>
            </w:r>
          </w:hyperlink>
        </w:p>
        <w:p>
          <w:pPr>
            <w:pStyle w:val="TOC1"/>
            <w:tabs>
              <w:tab w:val="clear" w:pos="720"/>
              <w:tab w:val="right" w:pos="9637" w:leader="dot"/>
            </w:tabs>
            <w:rPr/>
          </w:pPr>
          <w:hyperlink w:anchor="__RefHeading___Toc16266_316774843">
            <w:r>
              <w:rPr>
                <w:rStyle w:val="IndexLink"/>
              </w:rPr>
              <w:t>8. Phase 3 — Le plan de formation (E2E-01)</w:t>
              <w:tab/>
              <w:t>65</w:t>
            </w:r>
          </w:hyperlink>
        </w:p>
        <w:p>
          <w:pPr>
            <w:pStyle w:val="TOC3"/>
            <w:tabs>
              <w:tab w:val="clear" w:pos="720"/>
              <w:tab w:val="right" w:pos="9637" w:leader="dot"/>
            </w:tabs>
            <w:rPr/>
          </w:pPr>
          <w:hyperlink w:anchor="__RefHeading___Toc16268_316774843">
            <w:r>
              <w:rPr>
                <w:rStyle w:val="IndexLink"/>
              </w:rPr>
              <w:t>UFT-01-01 — Enregistrer les objectifs stratégiques</w:t>
              <w:tab/>
              <w:t>65</w:t>
            </w:r>
          </w:hyperlink>
        </w:p>
        <w:p>
          <w:pPr>
            <w:pStyle w:val="TOC3"/>
            <w:tabs>
              <w:tab w:val="clear" w:pos="720"/>
              <w:tab w:val="right" w:pos="9637" w:leader="dot"/>
            </w:tabs>
            <w:rPr/>
          </w:pPr>
          <w:hyperlink w:anchor="__RefHeading___Toc16270_316774843">
            <w:r>
              <w:rPr>
                <w:rStyle w:val="IndexLink"/>
              </w:rPr>
              <w:t>UFT-01-02 — Relier les objectifs aux fonctions et aux sites</w:t>
              <w:tab/>
              <w:t>65</w:t>
            </w:r>
          </w:hyperlink>
        </w:p>
        <w:p>
          <w:pPr>
            <w:pStyle w:val="TOC3"/>
            <w:tabs>
              <w:tab w:val="clear" w:pos="720"/>
              <w:tab w:val="right" w:pos="9637" w:leader="dot"/>
            </w:tabs>
            <w:rPr/>
          </w:pPr>
          <w:hyperlink w:anchor="__RefHeading___Toc16272_316774843">
            <w:r>
              <w:rPr>
                <w:rStyle w:val="IndexLink"/>
              </w:rPr>
              <w:t>UFT-01-03 — Cadrer les priorités de compétences</w:t>
              <w:tab/>
              <w:t>66</w:t>
            </w:r>
          </w:hyperlink>
        </w:p>
        <w:p>
          <w:pPr>
            <w:pStyle w:val="TOC3"/>
            <w:tabs>
              <w:tab w:val="clear" w:pos="720"/>
              <w:tab w:val="right" w:pos="9637" w:leader="dot"/>
            </w:tabs>
            <w:rPr/>
          </w:pPr>
          <w:hyperlink w:anchor="__RefHeading___Toc16274_316774843">
            <w:r>
              <w:rPr>
                <w:rStyle w:val="IndexLink"/>
              </w:rPr>
              <w:t>UFT-01-04 — Pré-cadrer les besoins de formation</w:t>
              <w:tab/>
              <w:t>68</w:t>
            </w:r>
          </w:hyperlink>
        </w:p>
        <w:p>
          <w:pPr>
            <w:pStyle w:val="TOC3"/>
            <w:tabs>
              <w:tab w:val="clear" w:pos="720"/>
              <w:tab w:val="right" w:pos="9637" w:leader="dot"/>
            </w:tabs>
            <w:rPr/>
          </w:pPr>
          <w:hyperlink w:anchor="__RefHeading___Toc16276_316774843">
            <w:r>
              <w:rPr>
                <w:rStyle w:val="IndexLink"/>
              </w:rPr>
              <w:t>UFT-01-05 — Définir l'enveloppe budgétaire</w:t>
              <w:tab/>
              <w:t>69</w:t>
            </w:r>
          </w:hyperlink>
        </w:p>
        <w:p>
          <w:pPr>
            <w:pStyle w:val="TOC3"/>
            <w:tabs>
              <w:tab w:val="clear" w:pos="720"/>
              <w:tab w:val="right" w:pos="9637" w:leader="dot"/>
            </w:tabs>
            <w:rPr/>
          </w:pPr>
          <w:hyperlink w:anchor="__RefHeading___Toc16278_316774843">
            <w:r>
              <w:rPr>
                <w:rStyle w:val="IndexLink"/>
              </w:rPr>
              <w:t>UFT-01-06 — Planifier le changement et l'adoption</w:t>
              <w:tab/>
              <w:t>72</w:t>
            </w:r>
          </w:hyperlink>
        </w:p>
        <w:p>
          <w:pPr>
            <w:pStyle w:val="TOC3"/>
            <w:tabs>
              <w:tab w:val="clear" w:pos="720"/>
              <w:tab w:val="right" w:pos="9637" w:leader="dot"/>
            </w:tabs>
            <w:rPr/>
          </w:pPr>
          <w:hyperlink w:anchor="__RefHeading___Toc16280_316774843">
            <w:r>
              <w:rPr>
                <w:rStyle w:val="IndexLink"/>
              </w:rPr>
              <w:t>UFT-01-07 — Constituer le dossier d'approbation du plan</w:t>
              <w:tab/>
              <w:t>75</w:t>
            </w:r>
          </w:hyperlink>
        </w:p>
        <w:p>
          <w:pPr>
            <w:pStyle w:val="TOC3"/>
            <w:tabs>
              <w:tab w:val="clear" w:pos="720"/>
              <w:tab w:val="right" w:pos="9637" w:leader="dot"/>
            </w:tabs>
            <w:rPr/>
          </w:pPr>
          <w:hyperlink w:anchor="__RefHeading___Toc16282_316774843">
            <w:r>
              <w:rPr>
                <w:rStyle w:val="IndexLink"/>
              </w:rPr>
              <w:t>UFT-01-08 — Approuver et verrouiller le plan annuel de formation</w:t>
              <w:tab/>
              <w:t>76</w:t>
            </w:r>
          </w:hyperlink>
        </w:p>
        <w:p>
          <w:pPr>
            <w:pStyle w:val="TOC2"/>
            <w:tabs>
              <w:tab w:val="clear" w:pos="720"/>
              <w:tab w:val="right" w:pos="9637" w:leader="dot"/>
            </w:tabs>
            <w:rPr/>
          </w:pPr>
          <w:hyperlink w:anchor="__RefHeading___Toc16284_316774843">
            <w:r>
              <w:rPr>
                <w:rStyle w:val="IndexLink"/>
              </w:rPr>
              <w:t>Jalon G3 — Rapport et feuille de route approuvés</w:t>
              <w:tab/>
              <w:t>77</w:t>
            </w:r>
          </w:hyperlink>
        </w:p>
        <w:p>
          <w:pPr>
            <w:pStyle w:val="TOC1"/>
            <w:tabs>
              <w:tab w:val="clear" w:pos="720"/>
              <w:tab w:val="right" w:pos="9637" w:leader="dot"/>
            </w:tabs>
            <w:rPr/>
          </w:pPr>
          <w:hyperlink w:anchor="__RefHeading___Toc16286_316774843">
            <w:r>
              <w:rPr>
                <w:rStyle w:val="IndexLink"/>
              </w:rPr>
              <w:t>9. Phase 4 — La conception et la réalisation (E2E-05)</w:t>
              <w:tab/>
              <w:t>78</w:t>
            </w:r>
          </w:hyperlink>
        </w:p>
        <w:p>
          <w:pPr>
            <w:pStyle w:val="TOC3"/>
            <w:tabs>
              <w:tab w:val="clear" w:pos="720"/>
              <w:tab w:val="right" w:pos="9637" w:leader="dot"/>
            </w:tabs>
            <w:rPr/>
          </w:pPr>
          <w:hyperlink w:anchor="__RefHeading___Toc16288_316774843">
            <w:r>
              <w:rPr>
                <w:rStyle w:val="IndexLink"/>
              </w:rPr>
              <w:t>UFT-05-01 — Publier le contenu au catalogue</w:t>
              <w:tab/>
              <w:t>78</w:t>
            </w:r>
          </w:hyperlink>
        </w:p>
        <w:p>
          <w:pPr>
            <w:pStyle w:val="TOC3"/>
            <w:tabs>
              <w:tab w:val="clear" w:pos="720"/>
              <w:tab w:val="right" w:pos="9637" w:leader="dot"/>
            </w:tabs>
            <w:rPr/>
          </w:pPr>
          <w:hyperlink w:anchor="__RefHeading___Toc16290_316774843">
            <w:r>
              <w:rPr>
                <w:rStyle w:val="IndexLink"/>
              </w:rPr>
              <w:t>UFT-05-02 — Réserver la logistique</w:t>
              <w:tab/>
              <w:t>80</w:t>
            </w:r>
          </w:hyperlink>
        </w:p>
        <w:p>
          <w:pPr>
            <w:pStyle w:val="TOC3"/>
            <w:tabs>
              <w:tab w:val="clear" w:pos="720"/>
              <w:tab w:val="right" w:pos="9637" w:leader="dot"/>
            </w:tabs>
            <w:rPr/>
          </w:pPr>
          <w:hyperlink w:anchor="__RefHeading___Toc16292_316774843">
            <w:r>
              <w:rPr>
                <w:rStyle w:val="IndexLink"/>
              </w:rPr>
              <w:t>UFT-05-03 — Planifier les sessions</w:t>
              <w:tab/>
              <w:t>83</w:t>
            </w:r>
          </w:hyperlink>
        </w:p>
        <w:p>
          <w:pPr>
            <w:pStyle w:val="TOC3"/>
            <w:tabs>
              <w:tab w:val="clear" w:pos="720"/>
              <w:tab w:val="right" w:pos="9637" w:leader="dot"/>
            </w:tabs>
            <w:rPr/>
          </w:pPr>
          <w:hyperlink w:anchor="__RefHeading___Toc16294_316774843">
            <w:r>
              <w:rPr>
                <w:rStyle w:val="IndexLink"/>
              </w:rPr>
              <w:t>UFT-05-04 — Inscrire les apprenants et envoyer les convocations</w:t>
              <w:tab/>
              <w:t>84</w:t>
            </w:r>
          </w:hyperlink>
        </w:p>
        <w:p>
          <w:pPr>
            <w:pStyle w:val="TOC3"/>
            <w:tabs>
              <w:tab w:val="clear" w:pos="720"/>
              <w:tab w:val="right" w:pos="9637" w:leader="dot"/>
            </w:tabs>
            <w:rPr/>
          </w:pPr>
          <w:hyperlink w:anchor="__RefHeading___Toc16296_316774843">
            <w:r>
              <w:rPr>
                <w:rStyle w:val="IndexLink"/>
              </w:rPr>
              <w:t>UFT-05-05 — Pousser les capsules de micro-apprentissage</w:t>
              <w:tab/>
              <w:t>88</w:t>
            </w:r>
          </w:hyperlink>
        </w:p>
        <w:p>
          <w:pPr>
            <w:pStyle w:val="TOC3"/>
            <w:tabs>
              <w:tab w:val="clear" w:pos="720"/>
              <w:tab w:val="right" w:pos="9637" w:leader="dot"/>
            </w:tabs>
            <w:rPr/>
          </w:pPr>
          <w:hyperlink w:anchor="__RefHeading___Toc16298_316774843">
            <w:r>
              <w:rPr>
                <w:rStyle w:val="IndexLink"/>
              </w:rPr>
              <w:t>UFT-05-06 — Mener les simulations immersives</w:t>
              <w:tab/>
              <w:t>91</w:t>
            </w:r>
          </w:hyperlink>
        </w:p>
        <w:p>
          <w:pPr>
            <w:pStyle w:val="TOC3"/>
            <w:tabs>
              <w:tab w:val="clear" w:pos="720"/>
              <w:tab w:val="right" w:pos="9637" w:leader="dot"/>
            </w:tabs>
            <w:rPr/>
          </w:pPr>
          <w:hyperlink w:anchor="__RefHeading___Toc16300_316774843">
            <w:r>
              <w:rPr>
                <w:rStyle w:val="IndexLink"/>
              </w:rPr>
              <w:t>UFT-05-07 — Enregistrer la présence</w:t>
              <w:tab/>
              <w:t>97</w:t>
            </w:r>
          </w:hyperlink>
        </w:p>
        <w:p>
          <w:pPr>
            <w:pStyle w:val="TOC3"/>
            <w:tabs>
              <w:tab w:val="clear" w:pos="720"/>
              <w:tab w:val="right" w:pos="9637" w:leader="dot"/>
            </w:tabs>
            <w:rPr/>
          </w:pPr>
          <w:hyperlink w:anchor="__RefHeading___Toc16302_316774843">
            <w:r>
              <w:rPr>
                <w:rStyle w:val="IndexLink"/>
              </w:rPr>
              <w:t>UFT-05-08 — Clôturer les sessions</w:t>
              <w:tab/>
              <w:t>98</w:t>
            </w:r>
          </w:hyperlink>
        </w:p>
        <w:p>
          <w:pPr>
            <w:pStyle w:val="TOC3"/>
            <w:tabs>
              <w:tab w:val="clear" w:pos="720"/>
              <w:tab w:val="right" w:pos="9637" w:leader="dot"/>
            </w:tabs>
            <w:rPr/>
          </w:pPr>
          <w:hyperlink w:anchor="__RefHeading___Toc16304_316774843">
            <w:r>
              <w:rPr>
                <w:rStyle w:val="IndexLink"/>
              </w:rPr>
              <w:t>UFT-05-09 — Rapprocher et archiver la période</w:t>
              <w:tab/>
              <w:t>98</w:t>
            </w:r>
          </w:hyperlink>
        </w:p>
        <w:p>
          <w:pPr>
            <w:pStyle w:val="TOC1"/>
            <w:tabs>
              <w:tab w:val="clear" w:pos="720"/>
              <w:tab w:val="right" w:pos="9637" w:leader="dot"/>
            </w:tabs>
            <w:rPr/>
          </w:pPr>
          <w:hyperlink w:anchor="__RefHeading___Toc16306_316774843">
            <w:r>
              <w:rPr>
                <w:rStyle w:val="IndexLink"/>
              </w:rPr>
              <w:t>10. Phase 5 — L’évaluation de l’efficacité (E2E-07)</w:t>
              <w:tab/>
              <w:t>101</w:t>
            </w:r>
          </w:hyperlink>
        </w:p>
        <w:p>
          <w:pPr>
            <w:pStyle w:val="TOC3"/>
            <w:tabs>
              <w:tab w:val="clear" w:pos="720"/>
              <w:tab w:val="right" w:pos="9637" w:leader="dot"/>
            </w:tabs>
            <w:rPr/>
          </w:pPr>
          <w:hyperlink w:anchor="__RefHeading___Toc16308_316774843">
            <w:r>
              <w:rPr>
                <w:rStyle w:val="IndexLink"/>
              </w:rPr>
              <w:t>UFT-07-01 — Créer l'instrument d'évaluation</w:t>
              <w:tab/>
              <w:t>101</w:t>
            </w:r>
          </w:hyperlink>
        </w:p>
        <w:p>
          <w:pPr>
            <w:pStyle w:val="TOC3"/>
            <w:tabs>
              <w:tab w:val="clear" w:pos="720"/>
              <w:tab w:val="right" w:pos="9637" w:leader="dot"/>
            </w:tabs>
            <w:rPr/>
          </w:pPr>
          <w:hyperlink w:anchor="__RefHeading___Toc16310_316774843">
            <w:r>
              <w:rPr>
                <w:rStyle w:val="IndexLink"/>
              </w:rPr>
              <w:t>UFT-07-02 — Rédiger la banque de questions</w:t>
              <w:tab/>
              <w:t>101</w:t>
            </w:r>
          </w:hyperlink>
        </w:p>
        <w:p>
          <w:pPr>
            <w:pStyle w:val="TOC3"/>
            <w:tabs>
              <w:tab w:val="clear" w:pos="720"/>
              <w:tab w:val="right" w:pos="9637" w:leader="dot"/>
            </w:tabs>
            <w:rPr/>
          </w:pPr>
          <w:hyperlink w:anchor="__RefHeading___Toc16312_316774843">
            <w:r>
              <w:rPr>
                <w:rStyle w:val="IndexLink"/>
              </w:rPr>
              <w:t>UFT-07-03 — Recueillir le questionnaire de satisfaction (niveau 1)</w:t>
              <w:tab/>
              <w:t>104</w:t>
            </w:r>
          </w:hyperlink>
        </w:p>
        <w:p>
          <w:pPr>
            <w:pStyle w:val="TOC3"/>
            <w:tabs>
              <w:tab w:val="clear" w:pos="720"/>
              <w:tab w:val="right" w:pos="9637" w:leader="dot"/>
            </w:tabs>
            <w:rPr/>
          </w:pPr>
          <w:hyperlink w:anchor="__RefHeading___Toc16314_316774843">
            <w:r>
              <w:rPr>
                <w:rStyle w:val="IndexLink"/>
              </w:rPr>
              <w:t>UFT-07-04 — Enregistrer les résultats d'apprentissage (niveau 2)</w:t>
              <w:tab/>
              <w:t>105</w:t>
            </w:r>
          </w:hyperlink>
        </w:p>
        <w:p>
          <w:pPr>
            <w:pStyle w:val="TOC3"/>
            <w:tabs>
              <w:tab w:val="clear" w:pos="720"/>
              <w:tab w:val="right" w:pos="9637" w:leader="dot"/>
            </w:tabs>
            <w:rPr/>
          </w:pPr>
          <w:hyperlink w:anchor="__RefHeading___Toc16316_316774843">
            <w:r>
              <w:rPr>
                <w:rStyle w:val="IndexLink"/>
              </w:rPr>
              <w:t>UFT-07-05 — Enregistrer l'observation en situation de travail (niveau 3)</w:t>
              <w:tab/>
              <w:t>107</w:t>
            </w:r>
          </w:hyperlink>
        </w:p>
        <w:p>
          <w:pPr>
            <w:pStyle w:val="TOC3"/>
            <w:tabs>
              <w:tab w:val="clear" w:pos="720"/>
              <w:tab w:val="right" w:pos="9637" w:leader="dot"/>
            </w:tabs>
            <w:rPr/>
          </w:pPr>
          <w:hyperlink w:anchor="__RefHeading___Toc16318_316774843">
            <w:r>
              <w:rPr>
                <w:rStyle w:val="IndexLink"/>
              </w:rPr>
              <w:t>UFT-07-06 — Calculer la progression des compétences</w:t>
              <w:tab/>
              <w:t>107</w:t>
            </w:r>
          </w:hyperlink>
        </w:p>
        <w:p>
          <w:pPr>
            <w:pStyle w:val="TOC3"/>
            <w:tabs>
              <w:tab w:val="clear" w:pos="720"/>
              <w:tab w:val="right" w:pos="9637" w:leader="dot"/>
            </w:tabs>
            <w:rPr/>
          </w:pPr>
          <w:hyperlink w:anchor="__RefHeading___Toc16320_316774843">
            <w:r>
              <w:rPr>
                <w:rStyle w:val="IndexLink"/>
              </w:rPr>
              <w:t>UFT-07-07 — Revoir les résultats d'évaluation</w:t>
              <w:tab/>
              <w:t>109</w:t>
            </w:r>
          </w:hyperlink>
        </w:p>
        <w:p>
          <w:pPr>
            <w:pStyle w:val="TOC3"/>
            <w:tabs>
              <w:tab w:val="clear" w:pos="720"/>
              <w:tab w:val="right" w:pos="9637" w:leader="dot"/>
            </w:tabs>
            <w:rPr/>
          </w:pPr>
          <w:hyperlink w:anchor="__RefHeading___Toc16322_316774843">
            <w:r>
              <w:rPr>
                <w:rStyle w:val="IndexLink"/>
              </w:rPr>
              <w:t>UFT-07-08 — Publier le rapport d'évaluation</w:t>
              <w:tab/>
              <w:t>110</w:t>
            </w:r>
          </w:hyperlink>
        </w:p>
        <w:p>
          <w:pPr>
            <w:pStyle w:val="TOC2"/>
            <w:tabs>
              <w:tab w:val="clear" w:pos="720"/>
              <w:tab w:val="right" w:pos="9637" w:leader="dot"/>
            </w:tabs>
            <w:rPr/>
          </w:pPr>
          <w:hyperlink w:anchor="__RefHeading___Toc16324_316774843">
            <w:r>
              <w:rPr>
                <w:rStyle w:val="IndexLink"/>
              </w:rPr>
              <w:t>Jalon G5 — Évaluation et impact validés</w:t>
              <w:tab/>
              <w:t>112</w:t>
            </w:r>
          </w:hyperlink>
        </w:p>
        <w:p>
          <w:pPr>
            <w:pStyle w:val="TOC1"/>
            <w:tabs>
              <w:tab w:val="clear" w:pos="720"/>
              <w:tab w:val="right" w:pos="9637" w:leader="dot"/>
            </w:tabs>
            <w:rPr/>
          </w:pPr>
          <w:hyperlink w:anchor="__RefHeading___Toc16326_316774843">
            <w:r>
              <w:rPr>
                <w:rStyle w:val="IndexLink"/>
              </w:rPr>
              <w:t>11. En cas de difficulté</w:t>
              <w:tab/>
              <w:t>114</w:t>
            </w:r>
          </w:hyperlink>
        </w:p>
        <w:p>
          <w:pPr>
            <w:pStyle w:val="TOC1"/>
            <w:tabs>
              <w:tab w:val="clear" w:pos="720"/>
              <w:tab w:val="right" w:pos="9637" w:leader="dot"/>
            </w:tabs>
            <w:rPr/>
          </w:pPr>
          <w:hyperlink w:anchor="__RefHeading___Toc16328_316774843">
            <w:r>
              <w:rPr>
                <w:rStyle w:val="IndexLink"/>
              </w:rPr>
              <w:t>Annexe A — Les questions des trois formulaires</w:t>
              <w:tab/>
              <w:t>116</w:t>
            </w:r>
          </w:hyperlink>
        </w:p>
        <w:p>
          <w:pPr>
            <w:pStyle w:val="TOC2"/>
            <w:tabs>
              <w:tab w:val="clear" w:pos="720"/>
              <w:tab w:val="right" w:pos="9637" w:leader="dot"/>
            </w:tabs>
            <w:rPr/>
          </w:pPr>
          <w:hyperlink w:anchor="__RefHeading___Toc16330_316774843">
            <w:r>
              <w:rPr>
                <w:rStyle w:val="IndexLink"/>
              </w:rPr>
              <w:t>Formulaire IF-PAC — workshop DG</w:t>
              <w:tab/>
              <w:t>116</w:t>
            </w:r>
          </w:hyperlink>
        </w:p>
        <w:p>
          <w:pPr>
            <w:pStyle w:val="TOC2"/>
            <w:tabs>
              <w:tab w:val="clear" w:pos="720"/>
              <w:tab w:val="right" w:pos="9637" w:leader="dot"/>
            </w:tabs>
            <w:rPr/>
          </w:pPr>
          <w:hyperlink w:anchor="__RefHeading___Toc16332_316774843">
            <w:r>
              <w:rPr>
                <w:rStyle w:val="IndexLink"/>
              </w:rPr>
              <w:t>Formulaire IF-PAC — Management (directeurs / responsables, pilotes de processus)</w:t>
              <w:tab/>
              <w:t>118</w:t>
            </w:r>
          </w:hyperlink>
        </w:p>
        <w:p>
          <w:pPr>
            <w:pStyle w:val="TOC2"/>
            <w:tabs>
              <w:tab w:val="clear" w:pos="720"/>
              <w:tab w:val="right" w:pos="9637" w:leader="dot"/>
            </w:tabs>
            <w:rPr/>
          </w:pPr>
          <w:hyperlink w:anchor="__RefHeading___Toc16334_316774843">
            <w:r>
              <w:rPr>
                <w:rStyle w:val="IndexLink"/>
              </w:rPr>
              <w:t>Formulaire IF-PAC — Membre de l’équipe</w:t>
              <w:tab/>
              <w:t>119</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16174_316774843"/>
      <w:bookmarkEnd w:id="0"/>
      <w:r>
        <w:rPr>
          <w:rFonts w:eastAsia="Montserrat" w:cs="Montserrat"/>
          <w:b/>
          <w:bCs/>
          <w:color w:val="123A5F"/>
          <w:sz w:val="40"/>
          <w:szCs w:val="40"/>
        </w:rPr>
        <w:t>1. Le cas et ce guide</w:t>
      </w:r>
    </w:p>
    <w:p>
      <w:pPr>
        <w:pStyle w:val="Normal"/>
        <w:spacing w:lineRule="auto" w:line="288" w:before="0" w:after="160"/>
        <w:jc w:val="left"/>
        <w:rPr/>
      </w:pPr>
      <w:r>
        <w:rPr>
          <w:rFonts w:eastAsia="Open Sans" w:cs="Open Sans"/>
          <w:color w:val="2C3E50"/>
          <w:sz w:val="22"/>
          <w:szCs w:val="22"/>
        </w:rPr>
        <w:t>Ce guide déroule un cas simple et complet : la Clinique Al Amal, clinique privée de Marrakech (95 salariés), lance son premier projet de compétences en intelligence artificielle, centré sur le tri des patients aux urgences et l’aide à la lecture d’images. Le projet va du cahier des charges à l’évaluation de l’efficacité des formations.</w:t>
      </w:r>
    </w:p>
    <w:p>
      <w:pPr>
        <w:pStyle w:val="Normal"/>
        <w:spacing w:lineRule="auto" w:line="288" w:before="0" w:after="160"/>
        <w:jc w:val="left"/>
        <w:rPr/>
      </w:pPr>
      <w:r>
        <w:rPr>
          <w:rFonts w:eastAsia="Open Sans" w:cs="Open Sans"/>
          <w:b/>
          <w:bCs/>
          <w:color w:val="2C3E50"/>
          <w:sz w:val="22"/>
          <w:szCs w:val="22"/>
        </w:rPr>
        <w:t xml:space="preserve">Tout est réel. </w:t>
      </w:r>
      <w:r>
        <w:rPr>
          <w:rFonts w:eastAsia="Open Sans" w:cs="Open Sans"/>
          <w:color w:val="2C3E50"/>
          <w:sz w:val="22"/>
          <w:szCs w:val="22"/>
        </w:rPr>
        <w:t>Ce guide a été produit en déroulant ce cas dans l’application CortexSkills 1.15.0 : chaque valeur, chaque question, chaque message et chaque capture d’écran vient de ce déroulé. Les questions du questionnaire sont celles que les répondants reçoivent ; les messages partent réellement par e-mail et par WhatsApp dès que les canaux sont configurés (chapitre 2) ; les répondants ouvrent leur lien personnel, répondent et leurs réponses arrivent dans l’application.</w:t>
      </w:r>
    </w:p>
    <w:p>
      <w:pPr>
        <w:pStyle w:val="Heading2"/>
        <w:keepNext w:val="true"/>
        <w:spacing w:before="320" w:after="120"/>
        <w:rPr/>
      </w:pPr>
      <w:bookmarkStart w:id="1" w:name="__RefHeading___Toc16176_316774843"/>
      <w:bookmarkEnd w:id="1"/>
      <w:r>
        <w:rPr>
          <w:rFonts w:eastAsia="Montserrat" w:cs="Montserrat"/>
          <w:b/>
          <w:bCs/>
          <w:color w:val="123A5F"/>
          <w:sz w:val="32"/>
          <w:szCs w:val="32"/>
        </w:rPr>
        <w:t>1.1 Le parcours</w:t>
      </w:r>
    </w:p>
    <w:tbl>
      <w:tblPr>
        <w:tblW w:w="9638" w:type="dxa"/>
        <w:jc w:val="left"/>
        <w:tblInd w:w="0" w:type="dxa"/>
        <w:tblLayout w:type="fixed"/>
        <w:tblCellMar>
          <w:top w:w="70" w:type="dxa"/>
          <w:left w:w="110" w:type="dxa"/>
          <w:bottom w:w="70" w:type="dxa"/>
          <w:right w:w="110" w:type="dxa"/>
        </w:tblCellMar>
      </w:tblPr>
      <w:tblGrid>
        <w:gridCol w:w="1198"/>
        <w:gridCol w:w="5396"/>
        <w:gridCol w:w="898"/>
        <w:gridCol w:w="2145"/>
      </w:tblGrid>
      <w:tr>
        <w:trPr>
          <w:tblHeader w:val="true"/>
          <w:cantSplit w:val="true"/>
        </w:trPr>
        <w:tc>
          <w:tcPr>
            <w:tcW w:w="1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Phase</w:t>
            </w:r>
          </w:p>
        </w:tc>
        <w:tc>
          <w:tcPr>
            <w:tcW w:w="53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Processus</w:t>
            </w:r>
          </w:p>
        </w:tc>
        <w:tc>
          <w:tcPr>
            <w:tcW w:w="8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Tâches</w:t>
            </w:r>
          </w:p>
        </w:tc>
        <w:tc>
          <w:tcPr>
            <w:tcW w:w="2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Jalon à la fin</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Phase 1</w:t>
            </w:r>
          </w:p>
        </w:tc>
        <w:tc>
          <w:tcPr>
            <w:tcW w:w="5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E2E-32 — Du cahier des charges au plan d'ingénierie</w:t>
            </w:r>
          </w:p>
        </w:tc>
        <w:tc>
          <w:tcPr>
            <w:tcW w:w="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9</w:t>
            </w:r>
          </w:p>
        </w:tc>
        <w:tc>
          <w:tcPr>
            <w:tcW w:w="2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G1 — Périmètre et preuves approuvés</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Phase 1</w:t>
            </w:r>
          </w:p>
        </w:tc>
        <w:tc>
          <w:tcPr>
            <w:tcW w:w="5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E2E-33 — Du questionnaire à la collecte des réponses</w:t>
            </w:r>
          </w:p>
        </w:tc>
        <w:tc>
          <w:tcPr>
            <w:tcW w:w="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12</w:t>
            </w:r>
          </w:p>
        </w:tc>
        <w:tc>
          <w:tcPr>
            <w:tcW w:w="2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G1 — Périmètre et preuves approuvés</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Phase 2</w:t>
            </w:r>
          </w:p>
        </w:tc>
        <w:tc>
          <w:tcPr>
            <w:tcW w:w="5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E2E-02 — Des compétences au diagnostic des écarts</w:t>
            </w:r>
          </w:p>
        </w:tc>
        <w:tc>
          <w:tcPr>
            <w:tcW w:w="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7</w:t>
            </w:r>
          </w:p>
        </w:tc>
        <w:tc>
          <w:tcPr>
            <w:tcW w:w="2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Phase 3</w:t>
            </w:r>
          </w:p>
        </w:tc>
        <w:tc>
          <w:tcPr>
            <w:tcW w:w="5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E2E-01 — De la stratégie au plan de formation</w:t>
            </w:r>
          </w:p>
        </w:tc>
        <w:tc>
          <w:tcPr>
            <w:tcW w:w="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w:t>
            </w:r>
          </w:p>
        </w:tc>
        <w:tc>
          <w:tcPr>
            <w:tcW w:w="2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G3 — Rapport et feuille de route approuvés</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Phase 4</w:t>
            </w:r>
          </w:p>
        </w:tc>
        <w:tc>
          <w:tcPr>
            <w:tcW w:w="5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E2E-05 — De la conception à la réalisation</w:t>
            </w:r>
          </w:p>
        </w:tc>
        <w:tc>
          <w:tcPr>
            <w:tcW w:w="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9</w:t>
            </w:r>
          </w:p>
        </w:tc>
        <w:tc>
          <w:tcPr>
            <w:tcW w:w="2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Phase 5</w:t>
            </w:r>
          </w:p>
        </w:tc>
        <w:tc>
          <w:tcPr>
            <w:tcW w:w="5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E2E-07 — De l'évaluation des acquis à l'évaluation de l'efficacité</w:t>
            </w:r>
          </w:p>
        </w:tc>
        <w:tc>
          <w:tcPr>
            <w:tcW w:w="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w:t>
            </w:r>
          </w:p>
        </w:tc>
        <w:tc>
          <w:tcPr>
            <w:tcW w:w="2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G5 — Évaluation et impact validés</w:t>
            </w:r>
          </w:p>
        </w:tc>
      </w:tr>
    </w:tbl>
    <w:p>
      <w:pPr>
        <w:pStyle w:val="Normal"/>
        <w:spacing w:lineRule="auto" w:line="288" w:before="0" w:after="160"/>
        <w:jc w:val="left"/>
        <w:rPr/>
      </w:pPr>
      <w:r>
        <w:rPr>
          <w:rFonts w:eastAsia="Open Sans" w:cs="Open Sans"/>
          <w:color w:val="2C3E50"/>
          <w:sz w:val="20"/>
          <w:szCs w:val="20"/>
        </w:rPr>
        <w:t>Au total : 6 processus, 53 tâches, 91 étapes, et les jalons de fin de phase. Le modèle de projet « Clinique privée — parcours simple — compétences IA (6 processus) » ne garde que ces six processus : c’est ce qui fait de ce cas un cas simple.</w:t>
      </w:r>
    </w:p>
    <w:p>
      <w:pPr>
        <w:pStyle w:val="Heading2"/>
        <w:keepNext w:val="true"/>
        <w:spacing w:before="320" w:after="120"/>
        <w:rPr/>
      </w:pPr>
      <w:bookmarkStart w:id="2" w:name="__RefHeading___Toc16178_316774843"/>
      <w:bookmarkEnd w:id="2"/>
      <w:r>
        <w:rPr>
          <w:rFonts w:eastAsia="Montserrat" w:cs="Montserrat"/>
          <w:b/>
          <w:bCs/>
          <w:color w:val="123A5F"/>
          <w:sz w:val="32"/>
          <w:szCs w:val="32"/>
        </w:rPr>
        <w:t>1.2 Les comptes du cas</w:t>
      </w:r>
    </w:p>
    <w:tbl>
      <w:tblPr>
        <w:tblW w:w="9638" w:type="dxa"/>
        <w:jc w:val="left"/>
        <w:tblInd w:w="0" w:type="dxa"/>
        <w:tblLayout w:type="fixed"/>
        <w:tblCellMar>
          <w:top w:w="70" w:type="dxa"/>
          <w:left w:w="110" w:type="dxa"/>
          <w:bottom w:w="70" w:type="dxa"/>
          <w:right w:w="110" w:type="dxa"/>
        </w:tblCellMar>
      </w:tblPr>
      <w:tblGrid>
        <w:gridCol w:w="3596"/>
        <w:gridCol w:w="2398"/>
        <w:gridCol w:w="3644"/>
      </w:tblGrid>
      <w:tr>
        <w:trPr>
          <w:tblHeader w:val="true"/>
          <w:cantSplit w:val="true"/>
        </w:trPr>
        <w:tc>
          <w:tcPr>
            <w:tcW w:w="3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Rôle dans le cas</w:t>
            </w:r>
          </w:p>
        </w:tc>
        <w:tc>
          <w:tcPr>
            <w:tcW w:w="23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Nom</w:t>
            </w:r>
          </w:p>
        </w:tc>
        <w:tc>
          <w:tcPr>
            <w:tcW w:w="36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E-mail dans le cas</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(pilote du projet)</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w:t>
            </w:r>
          </w:p>
        </w:tc>
        <w:tc>
          <w:tcPr>
            <w:tcW w:w="36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Analyste formation</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Karim Tazi</w:t>
            </w:r>
          </w:p>
        </w:tc>
        <w:tc>
          <w:tcPr>
            <w:tcW w:w="36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DRH, présidente du comité de pilotage (jalons)</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Hajar Tazi</w:t>
            </w:r>
          </w:p>
        </w:tc>
        <w:tc>
          <w:tcPr>
            <w:tcW w:w="36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hrd@cliniquealamal.ma</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Administrateur (canaux, intégrations)</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Anas Amrani</w:t>
            </w:r>
          </w:p>
        </w:tc>
        <w:tc>
          <w:tcPr>
            <w:tcW w:w="36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admin@cliniquealamal.ma</w:t>
            </w:r>
          </w:p>
        </w:tc>
      </w:tr>
    </w:tbl>
    <w:p>
      <w:pPr>
        <w:pStyle w:val="Normal"/>
        <w:spacing w:lineRule="auto" w:line="288" w:before="60" w:after="160"/>
        <w:jc w:val="left"/>
        <w:rPr/>
      </w:pPr>
      <w:r>
        <w:rPr>
          <w:rFonts w:eastAsia="Open Sans" w:cs="Open Sans"/>
          <w:color w:val="2C3E50"/>
          <w:sz w:val="20"/>
          <w:szCs w:val="20"/>
        </w:rPr>
        <w:t>Ces personnes sont celles du cas. Dans votre installation, l’administrateur de votre organisation crée vos propres comptes (Administration › Utilisateurs, ou la console d’installation) et leur attribue ces rôles ; aucun compte de démonstration n’existe dans la version livrée.</w:t>
      </w:r>
    </w:p>
    <w:p>
      <w:pPr>
        <w:pStyle w:val="Heading2"/>
        <w:keepNext w:val="true"/>
        <w:spacing w:before="320" w:after="120"/>
        <w:rPr/>
      </w:pPr>
      <w:bookmarkStart w:id="3" w:name="__RefHeading___Toc16180_316774843"/>
      <w:bookmarkEnd w:id="3"/>
      <w:r>
        <w:rPr>
          <w:rFonts w:eastAsia="Montserrat" w:cs="Montserrat"/>
          <w:b/>
          <w:bCs/>
          <w:color w:val="123A5F"/>
          <w:sz w:val="32"/>
          <w:szCs w:val="32"/>
        </w:rPr>
        <w:t>1.3 Les trois façons de remplir une étape</w:t>
      </w:r>
    </w:p>
    <w:p>
      <w:pPr>
        <w:pStyle w:val="Normal"/>
        <w:spacing w:lineRule="auto" w:line="288" w:before="0" w:after="160"/>
        <w:jc w:val="left"/>
        <w:rPr/>
      </w:pPr>
      <w:r>
        <w:rPr>
          <w:rFonts w:eastAsia="Open Sans" w:cs="Open Sans"/>
          <w:color w:val="2C3E50"/>
          <w:sz w:val="22"/>
          <w:szCs w:val="22"/>
        </w:rPr>
        <w:t>Chaque étape d’un tableau ou d’un formulaire se remplit de trois façons, que vous pouvez combiner : vous partez d’une proposition, vous la corrigez, vous complétez à la main.</w:t>
      </w:r>
    </w:p>
    <w:tbl>
      <w:tblPr>
        <w:tblW w:w="9638" w:type="dxa"/>
        <w:jc w:val="left"/>
        <w:tblInd w:w="0" w:type="dxa"/>
        <w:tblLayout w:type="fixed"/>
        <w:tblCellMar>
          <w:top w:w="70" w:type="dxa"/>
          <w:left w:w="110" w:type="dxa"/>
          <w:bottom w:w="70" w:type="dxa"/>
          <w:right w:w="110" w:type="dxa"/>
        </w:tblCellMar>
      </w:tblPr>
      <w:tblGrid>
        <w:gridCol w:w="1997"/>
        <w:gridCol w:w="600"/>
        <w:gridCol w:w="1998"/>
        <w:gridCol w:w="5043"/>
      </w:tblGrid>
      <w:tr>
        <w:trPr>
          <w:tblHeader w:val="true"/>
          <w:cantSplit w:val="true"/>
        </w:trPr>
        <w:tc>
          <w:tcPr>
            <w:tcW w:w="1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Façon</w:t>
            </w:r>
          </w:p>
        </w:tc>
        <w:tc>
          <w:tcPr>
            <w:tcW w:w="2598"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Bouton</w:t>
            </w:r>
          </w:p>
        </w:tc>
        <w:tc>
          <w:tcPr>
            <w:tcW w:w="50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Ce que fait l’application</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Saisie manuelle</w:t>
            </w:r>
          </w:p>
        </w:tc>
        <w:tc>
          <w:tcPr>
            <w:tcW w:w="2598"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Ajouter une ligne · Coller (Ctrl+V)</w:t>
            </w:r>
          </w:p>
        </w:tc>
        <w:tc>
          <w:tcPr>
            <w:tcW w:w="50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Vous tapez les valeurs, ou vous collez un tableau dont la première ligne porte les titres exacts des colonnes ; l’Aperçu du collage vérifie chaque cellule avant « Appliquer ».</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Depuis le modèle</w:t>
            </w:r>
          </w:p>
        </w:tc>
        <w:tc>
          <w:tcPr>
            <w:tcW w:w="2598"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Depuis le modèle »</w:t>
            </w:r>
          </w:p>
        </w:tc>
        <w:tc>
          <w:tcPr>
            <w:tcW w:w="50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Propose des lignes tirées de la bibliothèque du secteur et des données déjà saisies dans le projet (référentiel, cibles, écarts, sessions…). Vous acceptez, modifiez ou rejetez chaque ligne.</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Proposition de l’IA</w:t>
            </w:r>
          </w:p>
        </w:tc>
        <w:tc>
          <w:tcPr>
            <w:tcW w:w="2598"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 Proposer des lignes avec l’IA »</w:t>
            </w:r>
          </w:p>
        </w:tc>
        <w:tc>
          <w:tcPr>
            <w:tcW w:w="50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Passe par le cas d’usage IA relié à l’étape : il raisonne sur les enregistrements du projet (par exemple les écarts critiques) et explique ses choix. Chaque ligne est validée par une personne ; l’usage est journalisé.</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Type d’étape</w:t>
            </w:r>
          </w:p>
        </w:tc>
        <w:tc>
          <w:tcPr>
            <w:tcW w:w="7041"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Ce que vous faites</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Tableau</w:t>
            </w:r>
          </w:p>
        </w:tc>
        <w:tc>
          <w:tcPr>
            <w:tcW w:w="7041"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Plusieurs lignes du même type, remplies par l’une des trois façons ; « Terminer l’étape » crée les enregistrements du projet (compétences, cibles, sessions, inscriptions…).</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Formulaire</w:t>
            </w:r>
          </w:p>
        </w:tc>
        <w:tc>
          <w:tcPr>
            <w:tcW w:w="7041"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Une seule fiche (une décision, une revue) : saisissez, ou pré-remplissez depuis le modèle ou l’IA, puis « Appliquer ces valeurs ».</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Panneau de travail</w:t>
            </w:r>
          </w:p>
        </w:tc>
        <w:tc>
          <w:tcPr>
            <w:tcW w:w="7041"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L’étape travaille sur l’objet réel : ses boutons envoient les liens (évaluations, convocations, tests), relancent, calculent (écarts, progression, indicateurs). Elle se termine quand son résultat existe.</w:t>
            </w:r>
          </w:p>
        </w:tc>
      </w:tr>
      <w:tr>
        <w:trPr>
          <w:cantSplit w:val="true"/>
        </w:trPr>
        <w:tc>
          <w:tcPr>
            <w:tcW w:w="2597"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Étape automatique</w:t>
            </w:r>
          </w:p>
        </w:tc>
        <w:tc>
          <w:tcPr>
            <w:tcW w:w="7041"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 plateforme la réalise ; vous vérifiez son résultat.</w:t>
            </w:r>
          </w:p>
        </w:tc>
      </w:tr>
      <w:tr>
        <w:trPr/>
        <w:tc>
          <w:tcPr>
            <w:tcW w:w="9638" w:type="dxa"/>
            <w:gridSpan w:val="4"/>
            <w:tcBorders>
              <w:top w:val="single" w:sz="4" w:space="0" w:color="E1E8F0"/>
              <w:left w:val="single" w:sz="4" w:space="0" w:color="E1E8F0"/>
              <w:bottom w:val="single" w:sz="4" w:space="0" w:color="E1E8F0"/>
              <w:right w:val="single" w:sz="4" w:space="0" w:color="E1E8F0"/>
            </w:tcBorders>
            <w:shd w:color="auto" w:fill="E8F1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Avant de coller</w:t>
            </w:r>
          </w:p>
          <w:p>
            <w:pPr>
              <w:pStyle w:val="Normal"/>
              <w:spacing w:lineRule="auto" w:line="288" w:before="0" w:after="60"/>
              <w:jc w:val="left"/>
              <w:rPr/>
            </w:pPr>
            <w:r>
              <w:rPr>
                <w:rFonts w:eastAsia="Open Sans" w:cs="Open Sans"/>
                <w:color w:val="2C3E50"/>
                <w:sz w:val="21"/>
                <w:szCs w:val="21"/>
              </w:rPr>
              <w:t>Mettez l’interface en français (bouton FR) : les dates JJ/MM/AAAA et les nombres « 3,5 » sont lus selon la langue de l’interface.</w:t>
            </w:r>
          </w:p>
          <w:p>
            <w:pPr>
              <w:pStyle w:val="Normal"/>
              <w:spacing w:lineRule="auto" w:line="288" w:before="0" w:after="60"/>
              <w:jc w:val="left"/>
              <w:rPr/>
            </w:pPr>
            <w:r>
              <w:rPr>
                <w:rFonts w:eastAsia="Open Sans" w:cs="Open Sans"/>
                <w:color w:val="2C3E50"/>
                <w:sz w:val="21"/>
                <w:szCs w:val="21"/>
              </w:rPr>
              <w:t>Les tableaux de ce guide peuvent être modifiés avant d’être copiés : remplacez les valeurs par celles de votre clinique.</w:t>
            </w:r>
          </w:p>
        </w:tc>
      </w:tr>
    </w:tbl>
    <w:p>
      <w:pPr>
        <w:pStyle w:val="Heading1"/>
        <w:pBdr>
          <w:bottom w:val="single" w:sz="6" w:space="6" w:color="E1E8F0"/>
        </w:pBdr>
        <w:spacing w:before="0" w:after="240"/>
        <w:rPr/>
      </w:pPr>
      <w:r>
        <w:br w:type="page"/>
      </w:r>
      <w:bookmarkStart w:id="4" w:name="__RefHeading___Toc16182_316774843"/>
      <w:bookmarkEnd w:id="4"/>
      <w:r>
        <w:rPr>
          <w:rFonts w:eastAsia="Montserrat" w:cs="Montserrat"/>
          <w:b/>
          <w:bCs/>
          <w:color w:val="123A5F"/>
          <w:sz w:val="40"/>
          <w:szCs w:val="40"/>
        </w:rPr>
        <w:t>2. Préparer l’application (administrateur)</w:t>
      </w:r>
    </w:p>
    <w:p>
      <w:pPr>
        <w:pStyle w:val="Normal"/>
        <w:spacing w:lineRule="auto" w:line="288" w:before="0" w:after="160"/>
        <w:jc w:val="left"/>
        <w:rPr/>
      </w:pPr>
      <w:r>
        <w:rPr>
          <w:rFonts w:eastAsia="Open Sans" w:cs="Open Sans"/>
          <w:color w:val="2C3E50"/>
          <w:sz w:val="22"/>
          <w:szCs w:val="22"/>
        </w:rPr>
        <w:t>Trois réglages rendent le cas réel : l’adresse publique de l’application (pour que les liens fonctionnent sur un téléphone), le serveur d’e-mail et le compte WhatsApp Business. Ils se font une fois, avec le compte administrateur.</w:t>
      </w:r>
    </w:p>
    <w:p>
      <w:pPr>
        <w:pStyle w:val="Heading2"/>
        <w:keepNext w:val="true"/>
        <w:spacing w:before="320" w:after="120"/>
        <w:rPr/>
      </w:pPr>
      <w:bookmarkStart w:id="5" w:name="__RefHeading___Toc16184_316774843"/>
      <w:bookmarkEnd w:id="5"/>
      <w:r>
        <w:rPr>
          <w:rFonts w:eastAsia="Montserrat" w:cs="Montserrat"/>
          <w:b/>
          <w:bCs/>
          <w:color w:val="123A5F"/>
          <w:sz w:val="32"/>
          <w:szCs w:val="32"/>
        </w:rPr>
        <w:t>2.1 L’adresse publique de l’application</w:t>
      </w:r>
    </w:p>
    <w:p>
      <w:pPr>
        <w:pStyle w:val="Normal"/>
        <w:spacing w:lineRule="auto" w:line="288" w:before="0" w:after="160"/>
        <w:jc w:val="left"/>
        <w:rPr/>
      </w:pPr>
      <w:r>
        <w:rPr>
          <w:rFonts w:eastAsia="Open Sans" w:cs="Open Sans"/>
          <w:color w:val="2C3E50"/>
          <w:sz w:val="22"/>
          <w:szCs w:val="22"/>
        </w:rPr>
        <w:t>Les liens envoyés aux répondants sont construits avec l’adresse publique du serveur. Une adresse « localhost » ne s’ouvre que sur l’ordinateur du serveur : pour que les répondants ouvrent leur lien depuis leur téléphone, l’application doit être joignable par Internet (ou par le réseau Wi-Fi de la clinique) et son adresse déclarée dans le fichier de configuration du serveur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PUBLIC_URL=https://competences.cliniquealamal.ma</w:t>
      </w:r>
    </w:p>
    <w:p>
      <w:pPr>
        <w:pStyle w:val="Normal"/>
        <w:spacing w:lineRule="auto" w:line="288" w:before="0" w:after="160"/>
        <w:jc w:val="left"/>
        <w:rPr/>
      </w:pPr>
      <w:r>
        <w:rPr>
          <w:rFonts w:eastAsia="Open Sans" w:cs="Open Sans"/>
          <w:color w:val="2C3E50"/>
          <w:sz w:val="20"/>
          <w:szCs w:val="20"/>
        </w:rPr>
        <w:t>Redémarrez ensuite le serveur. Pour un essai sur le réseau local, une adresse comme http://192.168.1.20:4000 convient pour les téléphones connectés au même Wi-Fi.</w:t>
      </w:r>
    </w:p>
    <w:p>
      <w:pPr>
        <w:pStyle w:val="Heading2"/>
        <w:keepNext w:val="true"/>
        <w:spacing w:before="320" w:after="120"/>
        <w:rPr/>
      </w:pPr>
      <w:bookmarkStart w:id="6" w:name="__RefHeading___Toc16186_316774843"/>
      <w:bookmarkEnd w:id="6"/>
      <w:r>
        <w:rPr>
          <w:rFonts w:eastAsia="Montserrat" w:cs="Montserrat"/>
          <w:b/>
          <w:bCs/>
          <w:color w:val="123A5F"/>
          <w:sz w:val="32"/>
          <w:szCs w:val="32"/>
        </w:rPr>
        <w:t>2.2 L’e-mail (serveur SMTP)</w:t>
      </w:r>
    </w:p>
    <w:p>
      <w:pPr>
        <w:pStyle w:val="Normal"/>
        <w:spacing w:lineRule="auto" w:line="288" w:before="0" w:after="160"/>
        <w:jc w:val="left"/>
        <w:rPr/>
      </w:pPr>
      <w:r>
        <w:rPr>
          <w:rFonts w:eastAsia="Open Sans" w:cs="Open Sans"/>
          <w:color w:val="2C3E50"/>
          <w:sz w:val="22"/>
          <w:szCs w:val="22"/>
        </w:rPr>
        <w:t>Menu Administration › Canaux (e-mail, WhatsApp), carte « E-mail ». Cochez « Activé », choisissez le mode « En production — envoyés par le fournisseur », puis renseignez :</w:t>
      </w:r>
    </w:p>
    <w:tbl>
      <w:tblPr>
        <w:tblW w:w="9638" w:type="dxa"/>
        <w:jc w:val="left"/>
        <w:tblInd w:w="0" w:type="dxa"/>
        <w:tblLayout w:type="fixed"/>
        <w:tblCellMar>
          <w:top w:w="70" w:type="dxa"/>
          <w:left w:w="110" w:type="dxa"/>
          <w:bottom w:w="70" w:type="dxa"/>
          <w:right w:w="110" w:type="dxa"/>
        </w:tblCellMar>
      </w:tblPr>
      <w:tblGrid>
        <w:gridCol w:w="2397"/>
        <w:gridCol w:w="2498"/>
        <w:gridCol w:w="2497"/>
        <w:gridCol w:w="2245"/>
      </w:tblGrid>
      <w:tr>
        <w:trPr>
          <w:tblHeader w:val="true"/>
          <w:cantSplit w:val="true"/>
        </w:trPr>
        <w:tc>
          <w:tcPr>
            <w:tcW w:w="23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Champ</w:t>
            </w:r>
          </w:p>
        </w:tc>
        <w:tc>
          <w:tcPr>
            <w:tcW w:w="24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Microsoft 365</w:t>
            </w:r>
          </w:p>
        </w:tc>
        <w:tc>
          <w:tcPr>
            <w:tcW w:w="24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Google Workspace / Gmail</w:t>
            </w:r>
          </w:p>
        </w:tc>
        <w:tc>
          <w:tcPr>
            <w:tcW w:w="22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Autre fournisseur</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Serveur SMTP</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smtp.office365.com</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smtp.gmail.com</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celui du fournisseur</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Port</w:t>
            </w:r>
          </w:p>
        </w:tc>
        <w:tc>
          <w:tcPr>
            <w:tcW w:w="2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587</w:t>
            </w:r>
          </w:p>
        </w:tc>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587</w:t>
            </w:r>
          </w:p>
        </w:tc>
        <w:tc>
          <w:tcPr>
            <w:tcW w:w="2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587 (ou 465)</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TLS dès la connexion (port 465)</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Non coché</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Non coché</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Coché si port 465</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Nom d’utilisateur</w:t>
            </w:r>
          </w:p>
        </w:tc>
        <w:tc>
          <w:tcPr>
            <w:tcW w:w="2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formation@cliniquealamal.ma</w:t>
            </w:r>
          </w:p>
        </w:tc>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votre.compte@gmail.com</w:t>
            </w:r>
          </w:p>
        </w:tc>
        <w:tc>
          <w:tcPr>
            <w:tcW w:w="2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l’identifiant SMTP</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Mot de passe</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mot de passe du compte (ou mot de passe d’application)</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mot de passe d’application (16 caractères)</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mot de passe SMTP</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Expéditeur (From)</w:t>
            </w:r>
          </w:p>
        </w:tc>
        <w:tc>
          <w:tcPr>
            <w:tcW w:w="24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Clinique Al Amal &lt;formation@cliniquealamal.ma&gt;</w:t>
            </w:r>
          </w:p>
        </w:tc>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Clinique Al Amal &lt;votre.compte@gmail.com&gt;</w:t>
            </w:r>
          </w:p>
        </w:tc>
        <w:tc>
          <w:tcPr>
            <w:tcW w:w="22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l’adresse autorisée</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Adresse de réponse</w:t>
            </w:r>
          </w:p>
        </w:tc>
        <w:tc>
          <w:tcPr>
            <w:tcW w:w="24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formation@cliniquealamal.ma</w:t>
            </w:r>
          </w:p>
        </w:tc>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votre.compte@gmail.com</w:t>
            </w:r>
          </w:p>
        </w:tc>
        <w:tc>
          <w:tcPr>
            <w:tcW w:w="22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facultatif</w:t>
            </w:r>
          </w:p>
        </w:tc>
      </w:tr>
    </w:tbl>
    <w:p>
      <w:pPr>
        <w:pStyle w:val="Normal"/>
        <w:spacing w:lineRule="auto" w:line="288" w:before="0" w:after="160"/>
        <w:jc w:val="left"/>
        <w:rPr/>
      </w:pPr>
      <w:r>
        <w:rPr>
          <w:rFonts w:eastAsia="Open Sans" w:cs="Open Sans"/>
          <w:color w:val="2C3E50"/>
          <w:sz w:val="20"/>
          <w:szCs w:val="20"/>
        </w:rPr>
        <w:t>Cliquez sur « Enregistrer », saisissez votre adresse dans « Destinataire du test », puis « Envoyer un test » : le message « Le fournisseur a accepté le message. » confirme que l’e-mail part réellement. Le mot de passe est chiffré et n’est plus jamais affiché.</w:t>
      </w:r>
    </w:p>
    <w:p>
      <w:pPr>
        <w:pStyle w:val="Heading2"/>
        <w:keepNext w:val="true"/>
        <w:spacing w:before="320" w:after="120"/>
        <w:rPr/>
      </w:pPr>
      <w:bookmarkStart w:id="7" w:name="__RefHeading___Toc16188_316774843"/>
      <w:bookmarkEnd w:id="7"/>
      <w:r>
        <w:rPr>
          <w:rFonts w:eastAsia="Montserrat" w:cs="Montserrat"/>
          <w:b/>
          <w:bCs/>
          <w:color w:val="123A5F"/>
          <w:sz w:val="32"/>
          <w:szCs w:val="32"/>
        </w:rPr>
        <w:t>2.3 WhatsApp (API WhatsApp Business Cloud de Meta)</w:t>
      </w:r>
    </w:p>
    <w:p>
      <w:pPr>
        <w:pStyle w:val="ListParagraph"/>
        <w:numPr>
          <w:ilvl w:val="0"/>
          <w:numId w:val="7"/>
        </w:numPr>
        <w:spacing w:lineRule="auto" w:line="288" w:before="0" w:after="80"/>
        <w:rPr/>
      </w:pPr>
      <w:r>
        <w:rPr>
          <w:rFonts w:eastAsia="Open Sans" w:cs="Open Sans"/>
          <w:color w:val="2C3E50"/>
          <w:sz w:val="22"/>
          <w:szCs w:val="22"/>
        </w:rPr>
        <w:t>Dans le Meta Business Manager, créez (ou utilisez) un compte WhatsApp Business et ajoutez le numéro de la clinique.</w:t>
      </w:r>
    </w:p>
    <w:p>
      <w:pPr>
        <w:pStyle w:val="ListParagraph"/>
        <w:numPr>
          <w:ilvl w:val="0"/>
          <w:numId w:val="1"/>
        </w:numPr>
        <w:spacing w:lineRule="auto" w:line="288" w:before="0" w:after="80"/>
        <w:rPr/>
      </w:pPr>
      <w:r>
        <w:rPr>
          <w:rFonts w:eastAsia="Open Sans" w:cs="Open Sans"/>
          <w:color w:val="2C3E50"/>
          <w:sz w:val="22"/>
          <w:szCs w:val="22"/>
        </w:rPr>
        <w:t>Dans l’application Meta pour développeurs, notez l’« ID du numéro de téléphone » et l’« ID du compte WhatsApp Business », et créez un jeton d’accès permanent (utilisateur système).</w:t>
      </w:r>
    </w:p>
    <w:p>
      <w:pPr>
        <w:pStyle w:val="ListParagraph"/>
        <w:numPr>
          <w:ilvl w:val="0"/>
          <w:numId w:val="1"/>
        </w:numPr>
        <w:spacing w:lineRule="auto" w:line="288" w:before="0" w:after="80"/>
        <w:rPr/>
      </w:pPr>
      <w:r>
        <w:rPr>
          <w:rFonts w:eastAsia="Open Sans" w:cs="Open Sans"/>
          <w:color w:val="2C3E50"/>
          <w:sz w:val="22"/>
          <w:szCs w:val="22"/>
        </w:rPr>
        <w:t>Créez un modèle de message de catégorie « Utilitaire », en français, par exemple « cortexskills_invitation », avec ce corps : « Bonjour {{1}}, {{2}} vous invite à répondre au questionnaire « {{3}} » : {{4}} (réponse avant le {{5}}). » Attendez son approbation par Meta.</w:t>
      </w:r>
    </w:p>
    <w:p>
      <w:pPr>
        <w:pStyle w:val="ListParagraph"/>
        <w:numPr>
          <w:ilvl w:val="0"/>
          <w:numId w:val="1"/>
        </w:numPr>
        <w:spacing w:lineRule="auto" w:line="288" w:before="0" w:after="80"/>
        <w:rPr/>
      </w:pPr>
      <w:r>
        <w:rPr>
          <w:rFonts w:eastAsia="Open Sans" w:cs="Open Sans"/>
          <w:color w:val="2C3E50"/>
          <w:sz w:val="22"/>
          <w:szCs w:val="22"/>
        </w:rPr>
        <w:t>Dans CortexSkills, carte « WhatsApp » : cochez « Activé », mode « En production », puis renseignez les champs ci-dessous et « Enregistrer ».</w:t>
      </w:r>
    </w:p>
    <w:p>
      <w:pPr>
        <w:pStyle w:val="ListParagraph"/>
        <w:numPr>
          <w:ilvl w:val="0"/>
          <w:numId w:val="1"/>
        </w:numPr>
        <w:spacing w:lineRule="auto" w:line="288" w:before="0" w:after="80"/>
        <w:rPr/>
      </w:pPr>
      <w:r>
        <w:rPr>
          <w:rFonts w:eastAsia="Open Sans" w:cs="Open Sans"/>
          <w:color w:val="2C3E50"/>
          <w:sz w:val="22"/>
          <w:szCs w:val="22"/>
        </w:rPr>
        <w:t>Déclarez chez Meta l’URL du webhook affichée sur la carte (…/api/public/whatsapp/webhook) avec le « Jeton de vérification du webhook » : les statuts de remise et les réponses reviennent dans l’application.</w:t>
      </w:r>
    </w:p>
    <w:p>
      <w:pPr>
        <w:pStyle w:val="ListParagraph"/>
        <w:numPr>
          <w:ilvl w:val="0"/>
          <w:numId w:val="1"/>
        </w:numPr>
        <w:spacing w:lineRule="auto" w:line="288" w:before="0" w:after="80"/>
        <w:rPr/>
      </w:pPr>
      <w:r>
        <w:rPr>
          <w:rFonts w:eastAsia="Open Sans" w:cs="Open Sans"/>
          <w:color w:val="2C3E50"/>
          <w:sz w:val="22"/>
          <w:szCs w:val="22"/>
        </w:rPr>
        <w:t>Envoyez un test vers votre propre numéro.</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ID du numéro de téléphone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l’identifiant donné par Meta (une suite de chiffres)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ID du compte Business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l’identifiant du compte WhatsApp Business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 du modèle approuvé</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cortexskills_invitation</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Code langue du modèle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Jeton de vérification du webhook</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 mot de passe de votre choix, saisi aussi chez Meta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Indicatif pays par défaut</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212</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URL de base de l’API</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https://graph.facebook.com/v21.0 (valeur par défaut)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Jeton d’accès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jeton permanent (chiffré, plus jamais affiché)</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Secret de l’application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secret de l’application Meta (signature du webhook)</w:t>
            </w:r>
          </w:p>
        </w:tc>
      </w:tr>
      <w:tr>
        <w:trPr/>
        <w:tc>
          <w:tcPr>
            <w:tcW w:w="9637" w:type="dxa"/>
            <w:gridSpan w:val="2"/>
            <w:tcBorders>
              <w:top w:val="single" w:sz="4" w:space="0" w:color="E1E8F0"/>
              <w:left w:val="single" w:sz="4" w:space="0" w:color="E1E8F0"/>
              <w:bottom w:val="single" w:sz="4" w:space="0" w:color="E1E8F0"/>
              <w:right w:val="single" w:sz="4" w:space="0" w:color="E1E8F0"/>
            </w:tcBorders>
            <w:shd w:color="auto" w:fill="F5F8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Règle de WhatsApp à connaître</w:t>
            </w:r>
          </w:p>
          <w:p>
            <w:pPr>
              <w:pStyle w:val="Normal"/>
              <w:spacing w:lineRule="auto" w:line="288" w:before="0" w:after="60"/>
              <w:jc w:val="left"/>
              <w:rPr/>
            </w:pPr>
            <w:r>
              <w:rPr>
                <w:rFonts w:eastAsia="Open Sans" w:cs="Open Sans"/>
                <w:color w:val="2C3E50"/>
                <w:sz w:val="21"/>
                <w:szCs w:val="21"/>
              </w:rPr>
              <w:t>Le premier message envoyé par la clinique doit utiliser un modèle approuvé : c’est pourquoi le nom du modèle est demandé. Un texte libre n’est accepté que dans les 24 heures qui suivent un message du répondant.</w:t>
            </w:r>
          </w:p>
          <w:p>
            <w:pPr>
              <w:pStyle w:val="Normal"/>
              <w:spacing w:lineRule="auto" w:line="288" w:before="0" w:after="60"/>
              <w:jc w:val="left"/>
              <w:rPr/>
            </w:pPr>
            <w:r>
              <w:rPr>
                <w:rFonts w:eastAsia="Open Sans" w:cs="Open Sans"/>
                <w:color w:val="2C3E50"/>
                <w:sz w:val="21"/>
                <w:szCs w:val="21"/>
              </w:rPr>
              <w:t>Les variables du modèle sont remplies dans cet ordre : {{1}} nom du répondant, {{2}} organisation, {{3}} titre du questionnaire, {{4}} lien personnel, {{5}} date limite.</w:t>
            </w:r>
          </w:p>
        </w:tc>
      </w:tr>
    </w:tbl>
    <w:p>
      <w:pPr>
        <w:pStyle w:val="Heading2"/>
        <w:keepNext w:val="true"/>
        <w:spacing w:before="320" w:after="120"/>
        <w:rPr/>
      </w:pPr>
      <w:bookmarkStart w:id="8" w:name="__RefHeading___Toc16190_316774843"/>
      <w:bookmarkEnd w:id="8"/>
      <w:r>
        <w:rPr>
          <w:rFonts w:eastAsia="Montserrat" w:cs="Montserrat"/>
          <w:b/>
          <w:bCs/>
          <w:color w:val="123A5F"/>
          <w:sz w:val="32"/>
          <w:szCs w:val="32"/>
        </w:rPr>
        <w:t>2.4 Bac à sable ou production</w:t>
      </w:r>
    </w:p>
    <w:p>
      <w:pPr>
        <w:pStyle w:val="Normal"/>
        <w:spacing w:lineRule="auto" w:line="288" w:before="0" w:after="160"/>
        <w:jc w:val="left"/>
        <w:rPr/>
      </w:pPr>
      <w:r>
        <w:rPr>
          <w:rFonts w:eastAsia="Open Sans" w:cs="Open Sans"/>
          <w:color w:val="2C3E50"/>
          <w:sz w:val="20"/>
          <w:szCs w:val="20"/>
        </w:rPr>
        <w:t>Tant qu’un canal est en mode « Bac à sable », les messages sont composés et conservés dans la boîte d’envoi (Administration › Canaux, et le journal du questionnaire), sans partir. C’est utile pour une répétition. Passez en « En production » pour le vrai déroulé : les mêmes messages partent alors chez le fournisseur.</w:t>
      </w:r>
    </w:p>
    <w:p>
      <w:pPr>
        <w:pStyle w:val="Normal"/>
        <w:keepNext w:val="true"/>
        <w:spacing w:before="120" w:after="60"/>
        <w:jc w:val="center"/>
        <w:rPr/>
      </w:pPr>
      <w:r>
        <w:rPr/>
        <w:drawing>
          <wp:inline distT="0" distB="0" distL="0" distR="0">
            <wp:extent cx="5334000" cy="3705225"/>
            <wp:effectExtent l="0" t="0" r="0" b="0"/>
            <wp:docPr id="3" name="34_channels.png" descr="Administration › Canaux : e-mail et WhatsApp, leur mode et la boîte d’envoi&#10;Administration › Canaux : e-mail et WhatsApp, leur mode et la boîte d’env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4_channels.png" descr="Administration › Canaux : e-mail et WhatsApp, leur mode et la boîte d’envoi&#10;Administration › Canaux : e-mail et WhatsApp, leur mode et la boîte d’envoi"/>
                    <pic:cNvPicPr>
                      <a:picLocks noChangeAspect="1" noChangeArrowheads="1"/>
                    </pic:cNvPicPr>
                  </pic:nvPicPr>
                  <pic:blipFill>
                    <a:blip r:embed="rId4"/>
                    <a:stretch>
                      <a:fillRect/>
                    </a:stretch>
                  </pic:blipFill>
                  <pic:spPr bwMode="auto">
                    <a:xfrm>
                      <a:off x="0" y="0"/>
                      <a:ext cx="5334000" cy="37052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Canaux : e-mail et WhatsApp, leur mode et la boîte d’envoi</w:t>
      </w:r>
    </w:p>
    <w:p>
      <w:pPr>
        <w:pStyle w:val="Heading2"/>
        <w:keepNext w:val="true"/>
        <w:spacing w:before="320" w:after="120"/>
        <w:rPr/>
      </w:pPr>
      <w:bookmarkStart w:id="9" w:name="__RefHeading___Toc16192_316774843"/>
      <w:bookmarkEnd w:id="9"/>
      <w:r>
        <w:rPr>
          <w:rFonts w:eastAsia="Montserrat" w:cs="Montserrat"/>
          <w:b/>
          <w:bCs/>
          <w:color w:val="123A5F"/>
          <w:sz w:val="32"/>
          <w:szCs w:val="32"/>
        </w:rPr>
        <w:t>2.5 L’annuaire des salariés (facultatif)</w:t>
      </w:r>
    </w:p>
    <w:p>
      <w:pPr>
        <w:pStyle w:val="Normal"/>
        <w:spacing w:lineRule="auto" w:line="288" w:before="0" w:after="160"/>
        <w:jc w:val="left"/>
        <w:rPr/>
      </w:pPr>
      <w:r>
        <w:rPr>
          <w:rFonts w:eastAsia="Open Sans" w:cs="Open Sans"/>
          <w:color w:val="2C3E50"/>
          <w:sz w:val="20"/>
          <w:szCs w:val="20"/>
        </w:rPr>
        <w:t>Si la clinique dispose d’un SIRH, l’annuaire se met à jour depuis un export. Administration › Intégrations, ligne « HRIS / HCM » : « Tester » vérifie la connexion, « Synchroniser (fichier SIRH) » lit un fichier CSV dont la première ligne porte les noms de champs du SIRH. Le compte rendu indique les salariés créés, mis à jour et les fiches rejetées avec leur motif (poste inconnu, matricule manquant).</w:t>
      </w:r>
    </w:p>
    <w:tbl>
      <w:tblPr>
        <w:tblW w:w="9638" w:type="dxa"/>
        <w:jc w:val="left"/>
        <w:tblInd w:w="0" w:type="dxa"/>
        <w:tblLayout w:type="fixed"/>
        <w:tblCellMar>
          <w:top w:w="70" w:type="dxa"/>
          <w:left w:w="110" w:type="dxa"/>
          <w:bottom w:w="70" w:type="dxa"/>
          <w:right w:w="110" w:type="dxa"/>
        </w:tblCellMar>
      </w:tblPr>
      <w:tblGrid>
        <w:gridCol w:w="1108"/>
        <w:gridCol w:w="1364"/>
        <w:gridCol w:w="2216"/>
        <w:gridCol w:w="1279"/>
        <w:gridCol w:w="1962"/>
        <w:gridCol w:w="1708"/>
      </w:tblGrid>
      <w:tr>
        <w:trPr>
          <w:tblHeader w:val="true"/>
          <w:cantSplit w:val="true"/>
        </w:trPr>
        <w:tc>
          <w:tcPr>
            <w:tcW w:w="11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employee_id</w:t>
            </w:r>
          </w:p>
        </w:tc>
        <w:tc>
          <w:tcPr>
            <w:tcW w:w="13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full_name</w:t>
            </w:r>
          </w:p>
        </w:tc>
        <w:tc>
          <w:tcPr>
            <w:tcW w:w="22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email</w:t>
            </w:r>
          </w:p>
        </w:tc>
        <w:tc>
          <w:tcPr>
            <w:tcW w:w="12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phone</w:t>
            </w:r>
          </w:p>
        </w:tc>
        <w:tc>
          <w:tcPr>
            <w:tcW w:w="19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position</w:t>
            </w:r>
          </w:p>
        </w:tc>
        <w:tc>
          <w:tcPr>
            <w:tcW w:w="17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department</w:t>
            </w:r>
          </w:p>
        </w:tc>
      </w:tr>
      <w:tr>
        <w:trPr>
          <w:cantSplit w:val="true"/>
        </w:trPr>
        <w:tc>
          <w:tcPr>
            <w:tcW w:w="11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EMP-0101</w:t>
            </w:r>
          </w:p>
        </w:tc>
        <w:tc>
          <w:tcPr>
            <w:tcW w:w="1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Samira Ouazzani</w:t>
            </w:r>
          </w:p>
        </w:tc>
        <w:tc>
          <w:tcPr>
            <w:tcW w:w="22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infirmiere.urgences@cliniquealamal.ma</w:t>
            </w:r>
          </w:p>
        </w:tc>
        <w:tc>
          <w:tcPr>
            <w:tcW w:w="12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+212661000007</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Opérateur — Soins cliniques et infirmiers</w:t>
            </w:r>
          </w:p>
        </w:tc>
        <w:tc>
          <w:tcPr>
            <w:tcW w:w="17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Soins cliniques et infirmiers</w:t>
            </w:r>
          </w:p>
        </w:tc>
      </w:tr>
      <w:tr>
        <w:trPr>
          <w:cantSplit w:val="true"/>
        </w:trPr>
        <w:tc>
          <w:tcPr>
            <w:tcW w:w="11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EMP-0102</w:t>
            </w:r>
          </w:p>
        </w:tc>
        <w:tc>
          <w:tcPr>
            <w:tcW w:w="1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Rachid Amrani</w:t>
            </w:r>
          </w:p>
        </w:tc>
        <w:tc>
          <w:tcPr>
            <w:tcW w:w="22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radiologie@cliniquealamal.ma</w:t>
            </w:r>
          </w:p>
        </w:tc>
        <w:tc>
          <w:tcPr>
            <w:tcW w:w="12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+212661000008</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Opérateur — Soins cliniques et infirmiers</w:t>
            </w:r>
          </w:p>
        </w:tc>
        <w:tc>
          <w:tcPr>
            <w:tcW w:w="17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Soins cliniques et infirmiers</w:t>
            </w:r>
          </w:p>
        </w:tc>
      </w:tr>
    </w:tbl>
    <w:p>
      <w:pPr>
        <w:pStyle w:val="Normal"/>
        <w:keepNext w:val="true"/>
        <w:spacing w:before="120" w:after="60"/>
        <w:jc w:val="center"/>
        <w:rPr/>
      </w:pPr>
      <w:r>
        <w:rPr/>
        <w:drawing>
          <wp:inline distT="0" distB="0" distL="0" distR="0">
            <wp:extent cx="5334000" cy="3705225"/>
            <wp:effectExtent l="0" t="0" r="0" b="0"/>
            <wp:docPr id="4" name="35_integrations.png" descr="Administration › Intégrations : tester une connexion, synchroniser le SIRH&#10;Administration › Intégrations : tester une connexion, synchroniser le SI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5_integrations.png" descr="Administration › Intégrations : tester une connexion, synchroniser le SIRH&#10;Administration › Intégrations : tester une connexion, synchroniser le SIRH"/>
                    <pic:cNvPicPr>
                      <a:picLocks noChangeAspect="1" noChangeArrowheads="1"/>
                    </pic:cNvPicPr>
                  </pic:nvPicPr>
                  <pic:blipFill>
                    <a:blip r:embed="rId5"/>
                    <a:stretch>
                      <a:fillRect/>
                    </a:stretch>
                  </pic:blipFill>
                  <pic:spPr bwMode="auto">
                    <a:xfrm>
                      <a:off x="0" y="0"/>
                      <a:ext cx="5334000" cy="37052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Intégrations : tester une connexion, synchroniser le SIRH</w:t>
      </w:r>
      <w:r>
        <w:br w:type="page"/>
      </w:r>
    </w:p>
    <w:p>
      <w:pPr>
        <w:pStyle w:val="Heading1"/>
        <w:pBdr>
          <w:bottom w:val="single" w:sz="6" w:space="6" w:color="E1E8F0"/>
        </w:pBdr>
        <w:spacing w:before="0" w:after="240"/>
        <w:rPr/>
      </w:pPr>
      <w:bookmarkStart w:id="10" w:name="__RefHeading___Toc16194_316774843"/>
      <w:bookmarkEnd w:id="10"/>
      <w:r>
        <w:rPr>
          <w:rFonts w:eastAsia="Montserrat" w:cs="Montserrat"/>
          <w:b/>
          <w:bCs/>
          <w:color w:val="123A5F"/>
          <w:sz w:val="40"/>
          <w:szCs w:val="40"/>
        </w:rPr>
        <w:t>3. Les répondants du cas</w:t>
      </w:r>
    </w:p>
    <w:p>
      <w:pPr>
        <w:pStyle w:val="Normal"/>
        <w:spacing w:lineRule="auto" w:line="288" w:before="0" w:after="160"/>
        <w:jc w:val="left"/>
        <w:rPr/>
      </w:pPr>
      <w:r>
        <w:rPr>
          <w:rFonts w:eastAsia="Open Sans" w:cs="Open Sans"/>
          <w:color w:val="2C3E50"/>
          <w:sz w:val="22"/>
          <w:szCs w:val="22"/>
        </w:rPr>
        <w:t>Le questionnaire est envoyé aux 11 personnes ci-dessous, saisies à l’étape MP-53.8. Leurs adresses et numéros sont fictifs : pour un essai réel, remplacez-les avant de coller le tableau (chapitre 5, tâche UFT-32-06) par des adresses et des numéros que vous recevez vous-même ou dont les titulaires ont donné leur accord.</w:t>
      </w:r>
    </w:p>
    <w:tbl>
      <w:tblPr>
        <w:tblW w:w="9638" w:type="dxa"/>
        <w:jc w:val="left"/>
        <w:tblInd w:w="0" w:type="dxa"/>
        <w:tblLayout w:type="fixed"/>
        <w:tblCellMar>
          <w:top w:w="70" w:type="dxa"/>
          <w:left w:w="110" w:type="dxa"/>
          <w:bottom w:w="70" w:type="dxa"/>
          <w:right w:w="110" w:type="dxa"/>
        </w:tblCellMar>
      </w:tblPr>
      <w:tblGrid>
        <w:gridCol w:w="2285"/>
        <w:gridCol w:w="3080"/>
        <w:gridCol w:w="1886"/>
        <w:gridCol w:w="1192"/>
        <w:gridCol w:w="1195"/>
      </w:tblGrid>
      <w:tr>
        <w:trPr>
          <w:tblHeader w:val="true"/>
          <w:cantSplit w:val="true"/>
        </w:trPr>
        <w:tc>
          <w:tcPr>
            <w:tcW w:w="22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Nom</w:t>
            </w:r>
          </w:p>
        </w:tc>
        <w:tc>
          <w:tcPr>
            <w:tcW w:w="3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E-mail du cas</w:t>
            </w:r>
          </w:p>
        </w:tc>
        <w:tc>
          <w:tcPr>
            <w:tcW w:w="18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Téléphone (WhatsApp)</w:t>
            </w:r>
          </w:p>
        </w:tc>
        <w:tc>
          <w:tcPr>
            <w:tcW w:w="11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Niveau</w:t>
            </w:r>
          </w:p>
        </w:tc>
        <w:tc>
          <w:tcPr>
            <w:tcW w:w="11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 préféré</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dg.salma@cliniquealamal.ma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+212 6 61 00 00 01</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MS — stratégique (système de management)</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Hajar Tazi</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hrd@cliniquealamal.ma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+212 6 61 00 00 02</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MS — stratégique (système de management)</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Youssef Alaoui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directeur.medical@cliniquealamal.ma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+212 6 61 00 00 03</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MS — stratégique (système de management)</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Hybride</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cadre.sante@cliniquealamal.ma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+212 6 61 00 00 04</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MO — management intermédiaire</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Hybride</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urgences@cliniquealamal.ma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+212 6 61 00 00 05</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MO — management intermédiaire</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Chraibi</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qualite@cliniquealamal.ma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+212 6 61 00 00 06</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MO — management intermédiaire</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infirmiere.urgences@cliniquealamal.ma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+212 6 61 00 00 07</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 — opérationnel</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Rachid Amrani</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radiologie@cliniquealamal.ma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+212 6 61 00 00 08</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OP — opérationnel</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Tahiri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infirmier.urgences2@cliniquealamal.ma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+212 6 61 00 00 09</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 — opérationnel</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Youssra Bennis</w:t>
            </w:r>
          </w:p>
        </w:tc>
        <w:tc>
          <w:tcPr>
            <w:tcW w:w="3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infirmiere.hospit@cliniquealamal.ma</w:t>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+212 6 61 00 00 10</w:t>
            </w:r>
          </w:p>
        </w:tc>
        <w:tc>
          <w:tcPr>
            <w:tcW w:w="11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OP — opérationnel</w:t>
            </w:r>
          </w:p>
        </w:tc>
        <w:tc>
          <w:tcPr>
            <w:tcW w:w="11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r>
      <w:tr>
        <w:trPr>
          <w:cantSplit w:val="true"/>
        </w:trPr>
        <w:tc>
          <w:tcPr>
            <w:tcW w:w="2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3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radiologie2@cliniquealamal.ma</w:t>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+212 6 61 00 00 11</w:t>
            </w:r>
          </w:p>
        </w:tc>
        <w:tc>
          <w:tcPr>
            <w:tcW w:w="11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 — opérationnel</w:t>
            </w:r>
          </w:p>
        </w:tc>
        <w:tc>
          <w:tcPr>
            <w:tcW w:w="11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r>
      <w:tr>
        <w:trPr/>
        <w:tc>
          <w:tcPr>
            <w:tcW w:w="9638" w:type="dxa"/>
            <w:gridSpan w:val="5"/>
            <w:tcBorders>
              <w:top w:val="single" w:sz="4" w:space="0" w:color="E1E8F0"/>
              <w:left w:val="single" w:sz="4" w:space="0" w:color="E1E8F0"/>
              <w:bottom w:val="single" w:sz="4" w:space="0" w:color="E1E8F0"/>
              <w:right w:val="single" w:sz="4" w:space="0" w:color="E1E8F0"/>
            </w:tcBorders>
            <w:shd w:color="auto" w:fill="E8F1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Recevoir tous les messages vous-même</w:t>
            </w:r>
          </w:p>
          <w:p>
            <w:pPr>
              <w:pStyle w:val="Normal"/>
              <w:spacing w:lineRule="auto" w:line="288" w:before="0" w:after="60"/>
              <w:jc w:val="left"/>
              <w:rPr/>
            </w:pPr>
            <w:r>
              <w:rPr>
                <w:rFonts w:eastAsia="Open Sans" w:cs="Open Sans"/>
                <w:color w:val="2C3E50"/>
                <w:sz w:val="21"/>
                <w:szCs w:val="21"/>
              </w:rPr>
              <w:t>Avec une adresse Gmail, ajoutez « +mot » avant l’arobase : prenom.nom+dg@gmail.com, prenom.nom+infirmiere@gmail.com… Tous ces messages arrivent dans votre boîte, chacun avec son lien personnel.</w:t>
            </w:r>
          </w:p>
          <w:p>
            <w:pPr>
              <w:pStyle w:val="Normal"/>
              <w:spacing w:lineRule="auto" w:line="288" w:before="0" w:after="60"/>
              <w:jc w:val="left"/>
              <w:rPr/>
            </w:pPr>
            <w:r>
              <w:rPr>
                <w:rFonts w:eastAsia="Open Sans" w:cs="Open Sans"/>
                <w:color w:val="2C3E50"/>
                <w:sz w:val="21"/>
                <w:szCs w:val="21"/>
              </w:rPr>
              <w:t>Pour WhatsApp, utilisez des numéros de collègues volontaires, au format international (+212 6…).</w:t>
            </w:r>
          </w:p>
        </w:tc>
      </w:tr>
    </w:tbl>
    <w:p>
      <w:pPr>
        <w:pStyle w:val="Heading1"/>
        <w:pBdr>
          <w:bottom w:val="single" w:sz="6" w:space="6" w:color="E1E8F0"/>
        </w:pBdr>
        <w:spacing w:before="0" w:after="240"/>
        <w:rPr/>
      </w:pPr>
      <w:r>
        <w:br w:type="page"/>
      </w:r>
      <w:bookmarkStart w:id="11" w:name="__RefHeading___Toc16196_316774843"/>
      <w:bookmarkEnd w:id="11"/>
      <w:r>
        <w:rPr>
          <w:rFonts w:eastAsia="Montserrat" w:cs="Montserrat"/>
          <w:b/>
          <w:bCs/>
          <w:color w:val="123A5F"/>
          <w:sz w:val="40"/>
          <w:szCs w:val="40"/>
        </w:rPr>
        <w:t>4. Créer le projet</w:t>
      </w:r>
    </w:p>
    <w:p>
      <w:pPr>
        <w:pStyle w:val="Normal"/>
        <w:spacing w:lineRule="auto" w:line="288" w:before="0" w:after="160"/>
        <w:jc w:val="left"/>
        <w:rPr/>
      </w:pPr>
      <w:r>
        <w:rPr>
          <w:rFonts w:eastAsia="Open Sans" w:cs="Open Sans"/>
          <w:color w:val="2C3E50"/>
          <w:sz w:val="22"/>
          <w:szCs w:val="22"/>
        </w:rPr>
        <w:t>Connectez-vous comme Responsable formation (headld@cliniquealamal.ma), interface en FR. Menu Portefeuille › Nouveau projet, onglet « Depuis le catalogue ». Les champs se remplissent dans cet ordre :</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Compétences IA 2027 — Clinique Al Amal</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Focus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Description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Premier cycle complet de développement des compétences en IA de la clinique : triage aux urgences et aide à la lecture d’images.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Clinique privée — parcours simple — compétences IA (6 processus) (groupe « Votre organisation »)</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Parcours</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Utiliser le parcours recommandé</w:t>
            </w:r>
          </w:p>
        </w:tc>
      </w:tr>
    </w:tbl>
    <w:p>
      <w:pPr>
        <w:pStyle w:val="Normal"/>
        <w:spacing w:lineRule="auto" w:line="288" w:before="0" w:after="160"/>
        <w:jc w:val="left"/>
        <w:rPr/>
      </w:pPr>
      <w:r>
        <w:rPr>
          <w:rFonts w:eastAsia="Open Sans" w:cs="Open Sans"/>
          <w:color w:val="2C3E50"/>
          <w:sz w:val="20"/>
          <w:szCs w:val="20"/>
        </w:rPr>
        <w:t>La liste « Modèle » contient toute la bibliothèque publiée : les modèles de votre organisation, ceux de votre secteur, les modèles universels et ceux des autres secteurs. Cliquez enfin sur « Créer le projet ».</w:t>
      </w:r>
    </w:p>
    <w:p>
      <w:pPr>
        <w:pStyle w:val="Normal"/>
        <w:keepNext w:val="true"/>
        <w:spacing w:before="120" w:after="60"/>
        <w:jc w:val="center"/>
        <w:rPr/>
      </w:pPr>
      <w:r>
        <w:rPr/>
        <w:drawing>
          <wp:inline distT="0" distB="0" distL="0" distR="0">
            <wp:extent cx="5334000" cy="3705225"/>
            <wp:effectExtent l="0" t="0" r="0" b="0"/>
            <wp:docPr id="5" name="01_new_project.png" descr="Nouveau projet : Nom, Focus, Description, puis Modèle&#10;Nouveau projet : Nom, Focus, Description, puis Modè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1_new_project.png" descr="Nouveau projet : Nom, Focus, Description, puis Modèle&#10;Nouveau projet : Nom, Focus, Description, puis Modèle"/>
                    <pic:cNvPicPr>
                      <a:picLocks noChangeAspect="1" noChangeArrowheads="1"/>
                    </pic:cNvPicPr>
                  </pic:nvPicPr>
                  <pic:blipFill>
                    <a:blip r:embed="rId6"/>
                    <a:stretch>
                      <a:fillRect/>
                    </a:stretch>
                  </pic:blipFill>
                  <pic:spPr bwMode="auto">
                    <a:xfrm>
                      <a:off x="0" y="0"/>
                      <a:ext cx="5334000" cy="37052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Nouveau projet : Nom, Focus, Description, puis Modèle</w:t>
      </w:r>
    </w:p>
    <w:p>
      <w:pPr>
        <w:pStyle w:val="Normal"/>
        <w:spacing w:lineRule="auto" w:line="288" w:before="0" w:after="160"/>
        <w:jc w:val="left"/>
        <w:rPr/>
      </w:pPr>
      <w:r>
        <w:rPr>
          <w:rFonts w:eastAsia="Open Sans" w:cs="Open Sans"/>
          <w:color w:val="2C3E50"/>
          <w:sz w:val="20"/>
          <w:szCs w:val="20"/>
        </w:rPr>
        <w:t>Le projet s’ouvre avec ses six processus et les jalons G1, G3 et G5. Ouvrez un processus, puis une tâche : le panneau de la tâche s’ouvre à droite, avec ses étapes, « Votre résultat » et les boutons « Tâche précédente » / « Tâche suivante ».</w:t>
      </w:r>
      <w:r>
        <w:br w:type="page"/>
      </w:r>
    </w:p>
    <w:p>
      <w:pPr>
        <w:pStyle w:val="Heading1"/>
        <w:pBdr>
          <w:bottom w:val="single" w:sz="6" w:space="6" w:color="E1E8F0"/>
        </w:pBdr>
        <w:spacing w:before="0" w:after="240"/>
        <w:rPr/>
      </w:pPr>
      <w:bookmarkStart w:id="12" w:name="__RefHeading___Toc16198_316774843"/>
      <w:bookmarkEnd w:id="12"/>
      <w:r>
        <w:rPr>
          <w:rFonts w:eastAsia="Montserrat" w:cs="Montserrat"/>
          <w:b/>
          <w:bCs/>
          <w:color w:val="123A5F"/>
          <w:sz w:val="40"/>
          <w:szCs w:val="40"/>
        </w:rPr>
        <w:t>5. Phase 1 — Le cahier des charges (E2E-32)</w:t>
      </w:r>
    </w:p>
    <w:p>
      <w:pPr>
        <w:pStyle w:val="Normal"/>
        <w:spacing w:lineRule="auto" w:line="288" w:before="0" w:after="160"/>
        <w:jc w:val="left"/>
        <w:rPr/>
      </w:pPr>
      <w:r>
        <w:rPr>
          <w:rFonts w:eastAsia="Open Sans" w:cs="Open Sans"/>
          <w:color w:val="2C3E50"/>
          <w:sz w:val="22"/>
          <w:szCs w:val="22"/>
        </w:rPr>
        <w:t>Neuf tâches fixent le périmètre de la mission et enregistrent les parties prenantes — qui deviennent les répondants du questionnaire.</w:t>
      </w:r>
    </w:p>
    <w:p>
      <w:pPr>
        <w:pStyle w:val="Heading3"/>
        <w:keepNext w:val="true"/>
        <w:spacing w:before="240" w:after="80"/>
        <w:rPr/>
      </w:pPr>
      <w:bookmarkStart w:id="13" w:name="__RefHeading___Toc16200_316774843"/>
      <w:bookmarkEnd w:id="13"/>
      <w:r>
        <w:rPr>
          <w:rFonts w:eastAsia="Montserrat" w:cs="Montserrat"/>
          <w:b/>
          <w:bCs/>
          <w:color w:val="123A5F"/>
          <w:sz w:val="26"/>
          <w:szCs w:val="26"/>
        </w:rPr>
        <w:t>UFT-32-01 — Définir le cadre du périmètre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Demande de mission → Cadre du périmètre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Périmètre Groupe : choisissez Oui si l’organisation appartient à un groupe, Non sinon ; choisissez ensuite l’organisation de la mission dans la liste.</w:t>
            </w:r>
          </w:p>
        </w:tc>
      </w:tr>
    </w:tbl>
    <w:p>
      <w:pPr>
        <w:pStyle w:val="Normal"/>
        <w:keepNext w:val="true"/>
        <w:spacing w:lineRule="auto" w:line="288" w:before="200" w:after="80"/>
        <w:jc w:val="left"/>
        <w:rPr/>
      </w:pPr>
      <w:r>
        <w:rPr>
          <w:rFonts w:eastAsia="Open Sans" w:cs="Open Sans"/>
          <w:b/>
          <w:bCs/>
          <w:color w:val="1876C6"/>
          <w:sz w:val="22"/>
          <w:szCs w:val="22"/>
        </w:rPr>
        <w:t xml:space="preserve">Étape MP-53.1 · </w:t>
      </w:r>
      <w:r>
        <w:rPr>
          <w:rFonts w:eastAsia="Open Sans" w:cs="Open Sans"/>
          <w:b/>
          <w:bCs/>
          <w:color w:val="123A5F"/>
          <w:sz w:val="22"/>
          <w:szCs w:val="22"/>
        </w:rPr>
        <w:t>Définir le cadre (groupe oui/non)</w:t>
      </w:r>
      <w:r>
        <w:rPr>
          <w:rFonts w:eastAsia="Open Sans" w:cs="Open Sans"/>
          <w:color w:val="5A6B7B"/>
          <w:sz w:val="18"/>
          <w:szCs w:val="18"/>
        </w:rPr>
        <w:t xml:space="preserve">   Formulaire · Responsable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Périmètre Groupe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Nom du groupe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Réseau PME Souss-Massa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 clinique fait partie du groupe ; la mission ne couvre que Clinique Al Amal.</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MP-53.2 · </w:t>
      </w:r>
      <w:r>
        <w:rPr>
          <w:rFonts w:eastAsia="Open Sans" w:cs="Open Sans"/>
          <w:b/>
          <w:bCs/>
          <w:color w:val="123A5F"/>
          <w:sz w:val="22"/>
          <w:szCs w:val="22"/>
        </w:rPr>
        <w:t>Sélectionner l'organisation</w:t>
      </w:r>
      <w:r>
        <w:rPr>
          <w:rFonts w:eastAsia="Open Sans" w:cs="Open Sans"/>
          <w:color w:val="5A6B7B"/>
          <w:sz w:val="18"/>
          <w:szCs w:val="18"/>
        </w:rPr>
        <w:t xml:space="preserve">   Formulaire · Responsable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Groupe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Organisation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Clinique Al Amal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Mission limitée à la clinique de Marrakech (95 salariés).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keepNext w:val="true"/>
        <w:spacing w:before="120" w:after="60"/>
        <w:jc w:val="center"/>
        <w:rPr/>
      </w:pPr>
      <w:r>
        <w:rPr/>
        <w:drawing>
          <wp:inline distT="0" distB="0" distL="0" distR="0">
            <wp:extent cx="4000500" cy="5267325"/>
            <wp:effectExtent l="0" t="0" r="0" b="0"/>
            <wp:docPr id="6" name="10_scope_group_org.png" descr="UFT-32-01 : le formulaire avec ses listes, et « Votre résultat » rédigé depuis les étapes&#10;UFT-32-01 : le formulaire avec ses listes, et « Votre résultat » rédigé depuis les ét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_scope_group_org.png" descr="UFT-32-01 : le formulaire avec ses listes, et « Votre résultat » rédigé depuis les étapes&#10;UFT-32-01 : le formulaire avec ses listes, et « Votre résultat » rédigé depuis les étapes"/>
                    <pic:cNvPicPr>
                      <a:picLocks noChangeAspect="1" noChangeArrowheads="1"/>
                    </pic:cNvPicPr>
                  </pic:nvPicPr>
                  <pic:blipFill>
                    <a:blip r:embed="rId7"/>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UFT-32-01 : le formulaire avec ses listes, et « Votre résultat » rédigé depuis les étapes</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Définir le cadre (groupe oui/non) — Périmètre Groupe : Oui ; Nom du groupe : Réseau PME Souss-Massa ; Justification : La clinique fait partie du groupe ; la mission ne couvre que Clinique Al Amal. ; Date de décision : 15/10/2026 ; Décidé par : Ayoub Bennani / Sélectionner l'organisation — Groupe : Oui ; Organisation : Clinique Al Amal ; Justification : Mission limitée à la clinique de Marrakech (95 salariés). ; Date de décision : 15/10/2026 ; Décidé par : Ayoub Bennani</w:t>
      </w:r>
    </w:p>
    <w:p>
      <w:pPr>
        <w:pStyle w:val="Heading3"/>
        <w:keepNext w:val="true"/>
        <w:spacing w:before="240" w:after="80"/>
        <w:rPr/>
      </w:pPr>
      <w:bookmarkStart w:id="14" w:name="__RefHeading___Toc16202_316774843"/>
      <w:bookmarkEnd w:id="14"/>
      <w:r>
        <w:rPr>
          <w:rFonts w:eastAsia="Montserrat" w:cs="Montserrat"/>
          <w:b/>
          <w:bCs/>
          <w:color w:val="123A5F"/>
          <w:sz w:val="26"/>
          <w:szCs w:val="26"/>
        </w:rPr>
        <w:t>UFT-32-02 — Sélectionner le secteur</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Liste de référence des secteurs → Secteur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Secteur : choisissez Établissements de santé dans la liste (ou une valeur personnalisée).</w:t>
            </w:r>
          </w:p>
        </w:tc>
      </w:tr>
    </w:tbl>
    <w:p>
      <w:pPr>
        <w:pStyle w:val="Normal"/>
        <w:keepNext w:val="true"/>
        <w:spacing w:lineRule="auto" w:line="288" w:before="200" w:after="80"/>
        <w:jc w:val="left"/>
        <w:rPr/>
      </w:pPr>
      <w:r>
        <w:rPr>
          <w:rFonts w:eastAsia="Open Sans" w:cs="Open Sans"/>
          <w:b/>
          <w:bCs/>
          <w:color w:val="1876C6"/>
          <w:sz w:val="22"/>
          <w:szCs w:val="22"/>
        </w:rPr>
        <w:t xml:space="preserve">Étape MP-53.3 · </w:t>
      </w:r>
      <w:r>
        <w:rPr>
          <w:rFonts w:eastAsia="Open Sans" w:cs="Open Sans"/>
          <w:b/>
          <w:bCs/>
          <w:color w:val="123A5F"/>
          <w:sz w:val="22"/>
          <w:szCs w:val="22"/>
        </w:rPr>
        <w:t>Sélectionner le secteur</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Secteur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Établissements de santé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Établissement de soins privé : référentiels JCI et ISO 7101.</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Sélectionner le secteur — Secteur : Établissements de santé ; Justification : Établissement de soins privé : référentiels JCI et ISO 7101. ; Date de décision : 15/10/2026 ; Décidé par : Ayoub Bennani</w:t>
      </w:r>
    </w:p>
    <w:p>
      <w:pPr>
        <w:pStyle w:val="Heading3"/>
        <w:keepNext w:val="true"/>
        <w:spacing w:before="240" w:after="80"/>
        <w:rPr/>
      </w:pPr>
      <w:bookmarkStart w:id="15" w:name="__RefHeading___Toc16204_316774843"/>
      <w:bookmarkEnd w:id="15"/>
      <w:r>
        <w:rPr>
          <w:rFonts w:eastAsia="Montserrat" w:cs="Montserrat"/>
          <w:b/>
          <w:bCs/>
          <w:color w:val="123A5F"/>
          <w:sz w:val="26"/>
          <w:szCs w:val="26"/>
        </w:rPr>
        <w:t>UFT-32-03 — Sélectionner les niveaux de décision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Cadre MS/MO/OP → Niveaux de décision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Niveaux de décision : cochez MS, MO et OP quand les trois niveaux participent ; ajoutez un niveau personnalisé si l’organisation en a un.</w:t>
            </w:r>
          </w:p>
        </w:tc>
      </w:tr>
    </w:tbl>
    <w:p>
      <w:pPr>
        <w:pStyle w:val="Normal"/>
        <w:keepNext w:val="true"/>
        <w:spacing w:lineRule="auto" w:line="288" w:before="200" w:after="80"/>
        <w:jc w:val="left"/>
        <w:rPr/>
      </w:pPr>
      <w:r>
        <w:rPr>
          <w:rFonts w:eastAsia="Open Sans" w:cs="Open Sans"/>
          <w:b/>
          <w:bCs/>
          <w:color w:val="1876C6"/>
          <w:sz w:val="22"/>
          <w:szCs w:val="22"/>
        </w:rPr>
        <w:t xml:space="preserve">Étape MP-53.4 · </w:t>
      </w:r>
      <w:r>
        <w:rPr>
          <w:rFonts w:eastAsia="Open Sans" w:cs="Open Sans"/>
          <w:b/>
          <w:bCs/>
          <w:color w:val="123A5F"/>
          <w:sz w:val="22"/>
          <w:szCs w:val="22"/>
        </w:rPr>
        <w:t>Sélectionner le niveau de décision (MS/MO/OP/personnalisé)</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Niveaux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MS — stratégique (système de management), MO — management intermédiaire, OP — opérationnel — cases à cocher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 direction, les cadres et les soignants répondent au diagnostic.</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Sélectionner le niveau de décision (MS/MO/OP/personnalisé) — Niveaux de décision : MS — stratégique (système de management), MO — management intermédiaire, OP — opérationnel ; Justification : La direction, les cadres et les soignants répondent au diagnostic. ; Date de décision : 15/10/2026 ; Décidé par : Ayoub Bennani</w:t>
      </w:r>
    </w:p>
    <w:p>
      <w:pPr>
        <w:pStyle w:val="Heading3"/>
        <w:keepNext w:val="true"/>
        <w:spacing w:before="240" w:after="80"/>
        <w:rPr/>
      </w:pPr>
      <w:bookmarkStart w:id="16" w:name="__RefHeading___Toc16206_316774843"/>
      <w:bookmarkEnd w:id="16"/>
      <w:r>
        <w:rPr>
          <w:rFonts w:eastAsia="Montserrat" w:cs="Montserrat"/>
          <w:b/>
          <w:bCs/>
          <w:color w:val="123A5F"/>
          <w:sz w:val="26"/>
          <w:szCs w:val="26"/>
        </w:rPr>
        <w:t>UFT-32-04 — Croiser fonctions × niveaux de décision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Architecture des emplois → Matrice des critères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Matrice : Soins cliniques et infirmiers × MS/MO/OP ; Qualité × MO/OP ; Finance × MS/MO ; RH × MS/MO.</w:t>
            </w:r>
          </w:p>
        </w:tc>
      </w:tr>
    </w:tbl>
    <w:p>
      <w:pPr>
        <w:pStyle w:val="Normal"/>
        <w:keepNext w:val="true"/>
        <w:spacing w:lineRule="auto" w:line="288" w:before="200" w:after="80"/>
        <w:jc w:val="left"/>
        <w:rPr/>
      </w:pPr>
      <w:r>
        <w:rPr>
          <w:rFonts w:eastAsia="Open Sans" w:cs="Open Sans"/>
          <w:b/>
          <w:bCs/>
          <w:color w:val="1876C6"/>
          <w:sz w:val="22"/>
          <w:szCs w:val="22"/>
        </w:rPr>
        <w:t xml:space="preserve">Étape MP-53.5 · </w:t>
      </w:r>
      <w:r>
        <w:rPr>
          <w:rFonts w:eastAsia="Open Sans" w:cs="Open Sans"/>
          <w:b/>
          <w:bCs/>
          <w:color w:val="123A5F"/>
          <w:sz w:val="22"/>
          <w:szCs w:val="22"/>
        </w:rPr>
        <w:t>Croiser fonctions × niveaux de décision</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Fonction.</w:t>
      </w:r>
    </w:p>
    <w:tbl>
      <w:tblPr>
        <w:tblW w:w="9638" w:type="dxa"/>
        <w:jc w:val="left"/>
        <w:tblInd w:w="0" w:type="dxa"/>
        <w:tblLayout w:type="fixed"/>
        <w:tblCellMar>
          <w:top w:w="70" w:type="dxa"/>
          <w:left w:w="110" w:type="dxa"/>
          <w:bottom w:w="70" w:type="dxa"/>
          <w:right w:w="110" w:type="dxa"/>
        </w:tblCellMar>
      </w:tblPr>
      <w:tblGrid>
        <w:gridCol w:w="2323"/>
        <w:gridCol w:w="1422"/>
        <w:gridCol w:w="1605"/>
        <w:gridCol w:w="1513"/>
        <w:gridCol w:w="2775"/>
      </w:tblGrid>
      <w:tr>
        <w:trPr>
          <w:tblHeader w:val="true"/>
          <w:cantSplit w:val="true"/>
        </w:trPr>
        <w:tc>
          <w:tcPr>
            <w:tcW w:w="23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Fonction</w:t>
            </w:r>
          </w:p>
        </w:tc>
        <w:tc>
          <w:tcPr>
            <w:tcW w:w="14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MS — stratégique</w:t>
            </w:r>
          </w:p>
        </w:tc>
        <w:tc>
          <w:tcPr>
            <w:tcW w:w="16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 — intermédiaire</w:t>
            </w:r>
          </w:p>
        </w:tc>
        <w:tc>
          <w:tcPr>
            <w:tcW w:w="15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OP — opérationnel</w:t>
            </w:r>
          </w:p>
        </w:tc>
        <w:tc>
          <w:tcPr>
            <w:tcW w:w="27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Commentaire</w:t>
            </w:r>
          </w:p>
        </w:tc>
      </w:tr>
      <w:tr>
        <w:trPr>
          <w:cantSplit w:val="true"/>
        </w:trPr>
        <w:tc>
          <w:tcPr>
            <w:tcW w:w="2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Soins cliniques et infirmiers</w:t>
            </w:r>
          </w:p>
        </w:tc>
        <w:tc>
          <w:tcPr>
            <w:tcW w:w="14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6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5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27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Urgences, hospitalisation, imagerie</w:t>
            </w:r>
          </w:p>
        </w:tc>
      </w:tr>
      <w:tr>
        <w:trPr>
          <w:cantSplit w:val="true"/>
        </w:trPr>
        <w:tc>
          <w:tcPr>
            <w:tcW w:w="23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Qualité et HSE</w:t>
            </w:r>
          </w:p>
        </w:tc>
        <w:tc>
          <w:tcPr>
            <w:tcW w:w="14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Non</w:t>
            </w:r>
          </w:p>
        </w:tc>
        <w:tc>
          <w:tcPr>
            <w:tcW w:w="16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5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27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Accréditation, gestion des risques</w:t>
            </w:r>
          </w:p>
        </w:tc>
      </w:tr>
      <w:tr>
        <w:trPr>
          <w:cantSplit w:val="true"/>
        </w:trPr>
        <w:tc>
          <w:tcPr>
            <w:tcW w:w="2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Ressources humaines</w:t>
            </w:r>
          </w:p>
        </w:tc>
        <w:tc>
          <w:tcPr>
            <w:tcW w:w="14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6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5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Non</w:t>
            </w:r>
          </w:p>
        </w:tc>
        <w:tc>
          <w:tcPr>
            <w:tcW w:w="27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 de formation, GPEC</w:t>
            </w:r>
          </w:p>
        </w:tc>
      </w:tr>
      <w:tr>
        <w:trPr>
          <w:cantSplit w:val="true"/>
        </w:trPr>
        <w:tc>
          <w:tcPr>
            <w:tcW w:w="23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Systèmes d'information</w:t>
            </w:r>
          </w:p>
        </w:tc>
        <w:tc>
          <w:tcPr>
            <w:tcW w:w="14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Non</w:t>
            </w:r>
          </w:p>
        </w:tc>
        <w:tc>
          <w:tcPr>
            <w:tcW w:w="16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5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27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DPI, outils IA</w:t>
            </w:r>
          </w:p>
        </w:tc>
      </w:tr>
      <w:tr>
        <w:trPr>
          <w:cantSplit w:val="true"/>
        </w:trPr>
        <w:tc>
          <w:tcPr>
            <w:tcW w:w="23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Opérations</w:t>
            </w:r>
          </w:p>
        </w:tc>
        <w:tc>
          <w:tcPr>
            <w:tcW w:w="14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6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5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Non</w:t>
            </w:r>
          </w:p>
        </w:tc>
        <w:tc>
          <w:tcPr>
            <w:tcW w:w="27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Direction générale, admissions</w:t>
            </w:r>
          </w:p>
        </w:tc>
      </w:tr>
    </w:tbl>
    <w:p>
      <w:pPr>
        <w:pStyle w:val="Normal"/>
        <w:spacing w:before="0" w:after="100"/>
        <w:rPr/>
      </w:pPr>
      <w:r>
        <w:rPr/>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Croiser fonctions × niveaux de décision (5) : / • Soins cliniques et infirmiers · MS — stratégique · MO — intermédiaire · OP — opérationnel · Urgences, hospitalisation, imagerie / • Qualité et HSE · MO — intermédiaire · OP — opérationnel · Accréditation, gestion des risques …</w:t>
      </w:r>
    </w:p>
    <w:p>
      <w:pPr>
        <w:pStyle w:val="Heading3"/>
        <w:keepNext w:val="true"/>
        <w:spacing w:before="240" w:after="80"/>
        <w:rPr/>
      </w:pPr>
      <w:bookmarkStart w:id="17" w:name="__RefHeading___Toc16208_316774843"/>
      <w:bookmarkEnd w:id="17"/>
      <w:r>
        <w:rPr>
          <w:rFonts w:eastAsia="Montserrat" w:cs="Montserrat"/>
          <w:b/>
          <w:bCs/>
          <w:color w:val="123A5F"/>
          <w:sz w:val="26"/>
          <w:szCs w:val="26"/>
        </w:rPr>
        <w:t>UFT-32-05 — Choisir l'orientation et ajouter des critères personnalisés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Objectifs stratégiques → Orientation et critères personnalisés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Focus : IA. Critère personnalisé : « Préparation à Triage IA et aide à la décision clinique » (poids 2,00).</w:t>
            </w:r>
          </w:p>
        </w:tc>
      </w:tr>
    </w:tbl>
    <w:p>
      <w:pPr>
        <w:pStyle w:val="Normal"/>
        <w:keepNext w:val="true"/>
        <w:spacing w:lineRule="auto" w:line="288" w:before="200" w:after="80"/>
        <w:jc w:val="left"/>
        <w:rPr/>
      </w:pPr>
      <w:r>
        <w:rPr>
          <w:rFonts w:eastAsia="Open Sans" w:cs="Open Sans"/>
          <w:b/>
          <w:bCs/>
          <w:color w:val="1876C6"/>
          <w:sz w:val="22"/>
          <w:szCs w:val="22"/>
        </w:rPr>
        <w:t xml:space="preserve">Étape MP-53.6 · </w:t>
      </w:r>
      <w:r>
        <w:rPr>
          <w:rFonts w:eastAsia="Open Sans" w:cs="Open Sans"/>
          <w:b/>
          <w:bCs/>
          <w:color w:val="123A5F"/>
          <w:sz w:val="22"/>
          <w:szCs w:val="22"/>
        </w:rPr>
        <w:t>Sélectionner l'orientation (tous/digital/IA/personnalisée)</w:t>
      </w:r>
      <w:r>
        <w:rPr>
          <w:rFonts w:eastAsia="Open Sans" w:cs="Open Sans"/>
          <w:color w:val="5A6B7B"/>
          <w:sz w:val="18"/>
          <w:szCs w:val="18"/>
        </w:rPr>
        <w:t xml:space="preserve">   Formulaire · Responsable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Orientation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IA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Orientation personnalisée (libellé)</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Priorité de la direction : triage et imagerie assistés par l’IA.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MP-53.7 · </w:t>
      </w:r>
      <w:r>
        <w:rPr>
          <w:rFonts w:eastAsia="Open Sans" w:cs="Open Sans"/>
          <w:b/>
          <w:bCs/>
          <w:color w:val="123A5F"/>
          <w:sz w:val="22"/>
          <w:szCs w:val="22"/>
        </w:rPr>
        <w:t>Ajouter des critères personnalisés</w:t>
      </w:r>
      <w:r>
        <w:rPr>
          <w:rFonts w:eastAsia="Open Sans" w:cs="Open Sans"/>
          <w:color w:val="5A6B7B"/>
          <w:sz w:val="18"/>
          <w:szCs w:val="18"/>
        </w:rPr>
        <w:t xml:space="preserve">   Tableau à coller · Chef de projet consultant</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Critère personnalisé.</w:t>
      </w:r>
    </w:p>
    <w:tbl>
      <w:tblPr>
        <w:tblW w:w="9638" w:type="dxa"/>
        <w:jc w:val="left"/>
        <w:tblInd w:w="0" w:type="dxa"/>
        <w:tblLayout w:type="fixed"/>
        <w:tblCellMar>
          <w:top w:w="70" w:type="dxa"/>
          <w:left w:w="110" w:type="dxa"/>
          <w:bottom w:w="70" w:type="dxa"/>
          <w:right w:w="110" w:type="dxa"/>
        </w:tblCellMar>
      </w:tblPr>
      <w:tblGrid>
        <w:gridCol w:w="2277"/>
        <w:gridCol w:w="1271"/>
        <w:gridCol w:w="720"/>
        <w:gridCol w:w="2825"/>
        <w:gridCol w:w="1272"/>
        <w:gridCol w:w="1272"/>
      </w:tblGrid>
      <w:tr>
        <w:trPr>
          <w:tblHeader w:val="true"/>
          <w:cantSplit w:val="true"/>
        </w:trPr>
        <w:tc>
          <w:tcPr>
            <w:tcW w:w="22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Critère personnalisé</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Orientation</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Poids</w:t>
            </w:r>
          </w:p>
        </w:tc>
        <w:tc>
          <w:tcPr>
            <w:tcW w:w="28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Description</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Source</w:t>
            </w:r>
          </w:p>
        </w:tc>
      </w:tr>
      <w:tr>
        <w:trPr>
          <w:cantSplit w:val="true"/>
        </w:trPr>
        <w:tc>
          <w:tcPr>
            <w:tcW w:w="22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Préparation au triage assisté par IA aux urgences</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IA</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8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Capacité des équipes d’accueil à utiliser et contrôler la proposition de tri.</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de fonction</w:t>
            </w:r>
          </w:p>
        </w:tc>
      </w:tr>
      <w:tr>
        <w:trPr>
          <w:cantSplit w:val="true"/>
        </w:trPr>
        <w:tc>
          <w:tcPr>
            <w:tcW w:w="22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Maîtrise de la protection des données de santé</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IA</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w:t>
            </w:r>
          </w:p>
        </w:tc>
        <w:tc>
          <w:tcPr>
            <w:tcW w:w="28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Loi 09-08 et règles de la CNDP appliquées aux outils 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Entretien</w:t>
            </w:r>
          </w:p>
        </w:tc>
      </w:tr>
    </w:tbl>
    <w:p>
      <w:pPr>
        <w:pStyle w:val="Normal"/>
        <w:spacing w:lineRule="auto" w:line="288" w:before="40" w:after="120"/>
        <w:jc w:val="left"/>
        <w:rPr/>
      </w:pPr>
      <w:r>
        <w:rPr>
          <w:rFonts w:eastAsia="Open Sans" w:cs="Open Sans"/>
          <w:color w:val="5A6B7B"/>
          <w:sz w:val="16"/>
          <w:szCs w:val="16"/>
        </w:rPr>
        <w:t>Listes : Orientation = Tous | Numérique | IA | Personnalisée ; Source = Export du SIRH | Organigramme | Responsable de fonction | Entretien.</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Sélectionner l'orientation (tous/digital/IA/personnalisée) — Orientation : IA ; Justification : Priorité de la direction : triage et imagerie assistés par l’IA. ; Date de décision : 15/10/2026 ; Décidé par : Ayoub Bennani / Ajouter des critères personnalisés (2) : / • Préparation au triage assisté par IA aux urgences · IA · 2 · Capacité des équipes d’accueil à utiliser et contrôler la proposition de tri. · Ayoub Bennani …</w:t>
      </w:r>
    </w:p>
    <w:p>
      <w:pPr>
        <w:pStyle w:val="Heading3"/>
        <w:keepNext w:val="true"/>
        <w:spacing w:before="240" w:after="80"/>
        <w:rPr/>
      </w:pPr>
      <w:bookmarkStart w:id="18" w:name="__RefHeading___Toc16210_316774843"/>
      <w:bookmarkEnd w:id="18"/>
      <w:r>
        <w:rPr>
          <w:rFonts w:eastAsia="Montserrat" w:cs="Montserrat"/>
          <w:b/>
          <w:bCs/>
          <w:color w:val="123A5F"/>
          <w:sz w:val="26"/>
          <w:szCs w:val="26"/>
        </w:rPr>
        <w:t>UFT-32-06 — Identifier les parties prenantes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Annuaire des collaborateurs → Liste des parties prenantes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Enregistrez chaque partie prenante du périmètre : nom, e-mail, téléphone (WhatsApp, avec l’indicatif), rôle, fonction, niveau, site, canal préféré (e-mail, WhatsApp, présentiel ou hybride). Elles deviennent les répondants du questionnaire.</w:t>
            </w:r>
          </w:p>
        </w:tc>
      </w:tr>
    </w:tbl>
    <w:p>
      <w:pPr>
        <w:pStyle w:val="Normal"/>
        <w:keepNext w:val="true"/>
        <w:spacing w:lineRule="auto" w:line="288" w:before="200" w:after="80"/>
        <w:jc w:val="left"/>
        <w:rPr/>
      </w:pPr>
      <w:r>
        <w:rPr>
          <w:rFonts w:eastAsia="Open Sans" w:cs="Open Sans"/>
          <w:b/>
          <w:bCs/>
          <w:color w:val="1876C6"/>
          <w:sz w:val="22"/>
          <w:szCs w:val="22"/>
        </w:rPr>
        <w:t xml:space="preserve">Étape MP-53.8 · </w:t>
      </w:r>
      <w:r>
        <w:rPr>
          <w:rFonts w:eastAsia="Open Sans" w:cs="Open Sans"/>
          <w:b/>
          <w:bCs/>
          <w:color w:val="123A5F"/>
          <w:sz w:val="22"/>
          <w:szCs w:val="22"/>
        </w:rPr>
        <w:t>Identifier les parties prenantes</w:t>
      </w:r>
      <w:r>
        <w:rPr>
          <w:rFonts w:eastAsia="Open Sans" w:cs="Open Sans"/>
          <w:color w:val="5A6B7B"/>
          <w:sz w:val="18"/>
          <w:szCs w:val="18"/>
        </w:rPr>
        <w:t xml:space="preserve">   Tableau à coller · Partenaire RH</w:t>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134" w:right="1134" w:gutter="0" w:header="560" w:top="1134" w:footer="560" w:bottom="1134"/>
          <w:pgNumType w:fmt="decimal"/>
          <w:formProt w:val="false"/>
          <w:titlePg/>
          <w:textDirection w:val="lrTb"/>
          <w:docGrid w:type="default" w:linePitch="360" w:charSpace="4096"/>
        </w:sectPr>
        <w:pStyle w:val="Normal"/>
        <w:spacing w:lineRule="auto" w:line="288" w:before="0" w:after="60"/>
        <w:jc w:val="left"/>
        <w:rPr/>
      </w:pPr>
      <w:r>
        <w:rPr>
          <w:rFonts w:eastAsia="Open Sans" w:cs="Open Sans"/>
          <w:color w:val="2C3E50"/>
          <w:sz w:val="20"/>
          <w:szCs w:val="20"/>
        </w:rPr>
        <w:t>Le tableau à coller est sur la page suivante, en paysage.</w:t>
      </w:r>
    </w:p>
    <w:p>
      <w:pPr>
        <w:pStyle w:val="Normal"/>
        <w:spacing w:lineRule="auto" w:line="288" w:before="0" w:after="60"/>
        <w:jc w:val="left"/>
        <w:rPr/>
      </w:pPr>
      <w:r>
        <w:rPr>
          <w:rFonts w:eastAsia="Open Sans" w:cs="Open Sans"/>
          <w:b/>
          <w:bCs/>
          <w:color w:val="123A5F"/>
          <w:sz w:val="20"/>
          <w:szCs w:val="20"/>
        </w:rPr>
        <w:t>Étape MP-53.8 · Identifier les parties prenantes</w:t>
      </w:r>
      <w:r>
        <w:rPr>
          <w:rFonts w:eastAsia="Open Sans" w:cs="Open Sans"/>
          <w:color w:val="5A6B7B"/>
          <w:sz w:val="20"/>
          <w:szCs w:val="20"/>
        </w:rPr>
        <w:t xml:space="preserve"> — tableau large, présenté en paysage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Nom de la partie prenante, Rôle, Fonction, Niveau, Canal préféré.</w:t>
      </w:r>
    </w:p>
    <w:tbl>
      <w:tblPr>
        <w:tblW w:w="14570" w:type="dxa"/>
        <w:jc w:val="left"/>
        <w:tblInd w:w="0" w:type="dxa"/>
        <w:tblLayout w:type="fixed"/>
        <w:tblCellMar>
          <w:top w:w="70" w:type="dxa"/>
          <w:left w:w="110" w:type="dxa"/>
          <w:bottom w:w="70" w:type="dxa"/>
          <w:right w:w="110" w:type="dxa"/>
        </w:tblCellMar>
      </w:tblPr>
      <w:tblGrid>
        <w:gridCol w:w="977"/>
        <w:gridCol w:w="3039"/>
        <w:gridCol w:w="978"/>
        <w:gridCol w:w="1055"/>
        <w:gridCol w:w="979"/>
        <w:gridCol w:w="1206"/>
        <w:gridCol w:w="902"/>
        <w:gridCol w:w="826"/>
        <w:gridCol w:w="978"/>
        <w:gridCol w:w="1437"/>
        <w:gridCol w:w="1055"/>
        <w:gridCol w:w="1137"/>
      </w:tblGrid>
      <w:tr>
        <w:trPr>
          <w:tblHeader w:val="true"/>
          <w:cantSplit w:val="true"/>
        </w:trPr>
        <w:tc>
          <w:tcPr>
            <w:tcW w:w="9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 de la partie prenante</w:t>
            </w:r>
          </w:p>
        </w:tc>
        <w:tc>
          <w:tcPr>
            <w:tcW w:w="30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9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Téléphone (WhatsApp)</w:t>
            </w:r>
          </w:p>
        </w:tc>
        <w:tc>
          <w:tcPr>
            <w:tcW w:w="10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Rôle</w:t>
            </w:r>
          </w:p>
        </w:tc>
        <w:tc>
          <w:tcPr>
            <w:tcW w:w="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Fonction</w:t>
            </w:r>
          </w:p>
        </w:tc>
        <w:tc>
          <w:tcPr>
            <w:tcW w:w="12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w:t>
            </w:r>
          </w:p>
        </w:tc>
        <w:tc>
          <w:tcPr>
            <w:tcW w:w="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c>
          <w:tcPr>
            <w:tcW w:w="8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 préféré</w:t>
            </w:r>
          </w:p>
        </w:tc>
        <w:tc>
          <w:tcPr>
            <w:tcW w:w="9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Catégorie</w:t>
            </w:r>
          </w:p>
        </w:tc>
        <w:tc>
          <w:tcPr>
            <w:tcW w:w="14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Description</w:t>
            </w:r>
          </w:p>
        </w:tc>
        <w:tc>
          <w:tcPr>
            <w:tcW w:w="10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11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Source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Salma Benjelloun</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dg.salma@cliniquealamal.ma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+212 6 61 00 00 01</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Directrice générale</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Opérations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MS — stratégique (système de management)</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Sponsor</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Sponsor de la mission ; valide les axes prioritaires.</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Hajar Tazi</w:t>
            </w:r>
          </w:p>
        </w:tc>
        <w:tc>
          <w:tcPr>
            <w:tcW w:w="3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hrd@cliniquealamal.ma</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+212 6 61 00 00 02</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DRH / président du comité de pilotage</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Ressources humaines</w:t>
            </w:r>
          </w:p>
        </w:tc>
        <w:tc>
          <w:tcPr>
            <w:tcW w:w="1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MS — stratégique (système de management)</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Décideur</w:t>
            </w:r>
          </w:p>
        </w:tc>
        <w:tc>
          <w:tcPr>
            <w:tcW w:w="1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Préside le comité de pilotage.</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+212 6 61 00 00 03</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 médical</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MS — stratégique (système de management)</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Hybride</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Décideur</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Porte le projet de triage assisté par IA.</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3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 de santé</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 — management intermédiaire</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Hybride</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Relais du changement</w:t>
            </w:r>
          </w:p>
        </w:tc>
        <w:tc>
          <w:tcPr>
            <w:tcW w:w="1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Encadre 24 infirmiers ; relais du changement.</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urgences@cliniquealamal.ma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+212 6 61 00 00 05</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des urgences</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MO — management intermédiaire</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Service pilote du triage IA.</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Leila Chraibi</w:t>
            </w:r>
          </w:p>
        </w:tc>
        <w:tc>
          <w:tcPr>
            <w:tcW w:w="3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qualite@cliniquealamal.ma</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+212 6 61 00 00 06</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qualité</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Qualité et HSE</w:t>
            </w:r>
          </w:p>
        </w:tc>
        <w:tc>
          <w:tcPr>
            <w:tcW w:w="1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 — management intermédiaire</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Expert métier</w:t>
            </w:r>
          </w:p>
        </w:tc>
        <w:tc>
          <w:tcPr>
            <w:tcW w:w="1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Référente accréditation et gestion des risques.</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+212 6 61 00 00 07</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opérationnel</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 d’accueil et d’orientation aux urgences.</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3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+212 6 61 00 00 08</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OP — opérationnel</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Utilisateur de l’aide à la lecture d’images.</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infirmier.urgences2@cliniquealamal.ma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+212 6 61 00 00 09</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opérationnel</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 d’accueil aux urgences (équipe de nuit).</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w:t>
            </w:r>
          </w:p>
        </w:tc>
        <w:tc>
          <w:tcPr>
            <w:tcW w:w="30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infirmiere.hospit@cliniquealamal.ma</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+212 6 61 00 00 10</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OP — opérationnel</w:t>
            </w:r>
          </w:p>
        </w:tc>
        <w:tc>
          <w:tcPr>
            <w:tcW w:w="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9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 en hospitalisation, renfort aux urgences.</w:t>
            </w:r>
          </w:p>
        </w:tc>
        <w:tc>
          <w:tcPr>
            <w:tcW w:w="10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w:t>
            </w:r>
          </w:p>
        </w:tc>
      </w:tr>
      <w:tr>
        <w:trPr>
          <w:cantSplit w:val="true"/>
        </w:trPr>
        <w:tc>
          <w:tcPr>
            <w:tcW w:w="9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w:t>
            </w:r>
          </w:p>
        </w:tc>
        <w:tc>
          <w:tcPr>
            <w:tcW w:w="30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radiologie2@cliniquealamal.ma</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+212 6 61 00 00 11</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Technicien de radiologie</w:t>
            </w:r>
          </w:p>
        </w:tc>
        <w:tc>
          <w:tcPr>
            <w:tcW w:w="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2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opérationnel</w:t>
            </w:r>
          </w:p>
        </w:tc>
        <w:tc>
          <w:tcPr>
            <w:tcW w:w="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8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9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Répondant</w:t>
            </w:r>
          </w:p>
        </w:tc>
        <w:tc>
          <w:tcPr>
            <w:tcW w:w="14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Manipulatrice en radiologie.</w:t>
            </w:r>
          </w:p>
        </w:tc>
        <w:tc>
          <w:tcPr>
            <w:tcW w:w="10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c>
          <w:tcPr>
            <w:tcW w:w="11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w:t>
            </w:r>
          </w:p>
        </w:tc>
      </w:tr>
    </w:tbl>
    <w:p>
      <w:pPr>
        <w:sectPr>
          <w:headerReference w:type="default" r:id="rId14"/>
          <w:headerReference w:type="first" r:id="rId15"/>
          <w:footerReference w:type="default" r:id="rId16"/>
          <w:footerReference w:type="first" r:id="rId17"/>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Listes : Niveau = MS — stratégique (système de management) | MO — management intermédiaire | OP — opérationnel ; Site = Marrakech ; Canal préféré = E-mail | WhatsApp | Présentiel | Hybride ; Catégorie = Sponsor | Décideur | Répondant | Relais du changement | Expert métier ; Source = Export du SIRH | Organigramme | Responsable de fonction | Entretien.</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Ce qui se passe quand vous collez ce tableau</w:t>
            </w:r>
          </w:p>
          <w:p>
            <w:pPr>
              <w:pStyle w:val="Normal"/>
              <w:spacing w:lineRule="auto" w:line="288" w:before="0" w:after="60"/>
              <w:jc w:val="left"/>
              <w:rPr/>
            </w:pPr>
            <w:r>
              <w:rPr>
                <w:rFonts w:eastAsia="Open Sans" w:cs="Open Sans"/>
                <w:color w:val="2C3E50"/>
                <w:sz w:val="21"/>
                <w:szCs w:val="21"/>
              </w:rPr>
              <w:t>Chaque ligne crée la fiche de la partie prenante (registre des parties prenantes) avec son e-mail, son téléphone, son niveau et son canal préféré.</w:t>
            </w:r>
          </w:p>
          <w:p>
            <w:pPr>
              <w:pStyle w:val="Normal"/>
              <w:spacing w:lineRule="auto" w:line="288" w:before="0" w:after="60"/>
              <w:jc w:val="left"/>
              <w:rPr/>
            </w:pPr>
            <w:r>
              <w:rPr>
                <w:rFonts w:eastAsia="Open Sans" w:cs="Open Sans"/>
                <w:color w:val="2C3E50"/>
                <w:sz w:val="21"/>
                <w:szCs w:val="21"/>
              </w:rPr>
              <w:t>Ces fiches sont celles que l’étape de diffusion (UFT-33-06) propose comme répondants. Une Directrice générale ou un Directeur général reçoit le formulaire « Direction générale », les niveaux MS et MO le formulaire « Management », le niveau OP le formulaire « Collaborateur ».</w:t>
            </w:r>
          </w:p>
        </w:tc>
      </w:tr>
    </w:tbl>
    <w:p>
      <w:pPr>
        <w:pStyle w:val="Normal"/>
        <w:keepNext w:val="true"/>
        <w:spacing w:before="120" w:after="60"/>
        <w:jc w:val="center"/>
        <w:rPr/>
      </w:pPr>
      <w:r>
        <w:rPr/>
        <w:drawing>
          <wp:inline distT="0" distB="0" distL="0" distR="0">
            <wp:extent cx="4000500" cy="5267325"/>
            <wp:effectExtent l="0" t="0" r="0" b="0"/>
            <wp:docPr id="9" name="15_stakeholders_b.png" descr="UFT-32-06 : les 11 parties prenantes enregistrées&#10;UFT-32-06 : les 11 parties prenantes enregistr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5_stakeholders_b.png" descr="UFT-32-06 : les 11 parties prenantes enregistrées&#10;UFT-32-06 : les 11 parties prenantes enregistrées"/>
                    <pic:cNvPicPr>
                      <a:picLocks noChangeAspect="1" noChangeArrowheads="1"/>
                    </pic:cNvPicPr>
                  </pic:nvPicPr>
                  <pic:blipFill>
                    <a:blip r:embed="rId18"/>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UFT-32-06 : les 11 parties prenantes enregistrées</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Identifier les parties prenantes (11) : / • Dr Salma Benjelloun · dg.salma@cliniquealamal.ma · +212 6 61 00 00 01 · Directrice générale · Opérations / • Hajar Tazi · hrd@cliniquealamal.ma · +212 6 61 00 00 02 · DRH / président du comité de pilotage · Ressources humaines …</w:t>
      </w:r>
    </w:p>
    <w:p>
      <w:pPr>
        <w:pStyle w:val="Heading3"/>
        <w:keepNext w:val="true"/>
        <w:spacing w:before="240" w:after="80"/>
        <w:rPr/>
      </w:pPr>
      <w:bookmarkStart w:id="19" w:name="__RefHeading___Toc16212_316774843"/>
      <w:bookmarkEnd w:id="19"/>
      <w:r>
        <w:rPr>
          <w:rFonts w:eastAsia="Montserrat" w:cs="Montserrat"/>
          <w:b/>
          <w:bCs/>
          <w:color w:val="123A5F"/>
          <w:sz w:val="26"/>
          <w:szCs w:val="26"/>
        </w:rPr>
        <w:t>UFT-32-07 — Valider le périmètre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Projet de périmètre → Périmètre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Validation : vérifiez que chaque fonction du périmètre a au moins une partie prenante et que chaque partie prenante a un e-mail ou un téléphone.</w:t>
            </w:r>
          </w:p>
        </w:tc>
      </w:tr>
    </w:tbl>
    <w:p>
      <w:pPr>
        <w:pStyle w:val="Normal"/>
        <w:keepNext w:val="true"/>
        <w:spacing w:lineRule="auto" w:line="288" w:before="200" w:after="80"/>
        <w:jc w:val="left"/>
        <w:rPr/>
      </w:pPr>
      <w:r>
        <w:rPr>
          <w:rFonts w:eastAsia="Open Sans" w:cs="Open Sans"/>
          <w:b/>
          <w:bCs/>
          <w:color w:val="1876C6"/>
          <w:sz w:val="22"/>
          <w:szCs w:val="22"/>
        </w:rPr>
        <w:t xml:space="preserve">Étape MP-53.9 · </w:t>
      </w:r>
      <w:r>
        <w:rPr>
          <w:rFonts w:eastAsia="Open Sans" w:cs="Open Sans"/>
          <w:b/>
          <w:bCs/>
          <w:color w:val="123A5F"/>
          <w:sz w:val="22"/>
          <w:szCs w:val="22"/>
        </w:rPr>
        <w:t>Valider et approuver le périmètre</w:t>
      </w:r>
      <w:r>
        <w:rPr>
          <w:rFonts w:eastAsia="Open Sans" w:cs="Open Sans"/>
          <w:color w:val="5A6B7B"/>
          <w:sz w:val="18"/>
          <w:szCs w:val="18"/>
        </w:rPr>
        <w:t xml:space="preserve">   Formulaire · DRH</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Périmètre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{object}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Chaque fonction du périmètre a au moins un répondant ; complétude 100 %.</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Ayoub Bennani — liste</w:t>
            </w:r>
          </w:p>
        </w:tc>
      </w:tr>
    </w:tbl>
    <w:p>
      <w:pPr>
        <w:pStyle w:val="Normal"/>
        <w:spacing w:before="0" w:after="80"/>
        <w:rPr/>
      </w:pPr>
      <w:r>
        <w:rPr/>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Valider et approuver le périmètre — Décision : Approuvé ; Périmètre : Périmètre ; Justification : Chaque fonction du périmètre a au moins un répondant ; complétude 100 %. ; Date de décision : 15/10/2026 ; Décidé par : Ayoub Bennani</w:t>
      </w:r>
    </w:p>
    <w:p>
      <w:pPr>
        <w:pStyle w:val="Heading3"/>
        <w:keepNext w:val="true"/>
        <w:spacing w:before="240" w:after="80"/>
        <w:rPr/>
      </w:pPr>
      <w:bookmarkStart w:id="20" w:name="__RefHeading___Toc16214_316774843"/>
      <w:bookmarkEnd w:id="20"/>
      <w:r>
        <w:rPr>
          <w:rFonts w:eastAsia="Montserrat" w:cs="Montserrat"/>
          <w:b/>
          <w:bCs/>
          <w:color w:val="123A5F"/>
          <w:sz w:val="26"/>
          <w:szCs w:val="26"/>
        </w:rPr>
        <w:t>UFT-32-08 — Approuver le périmètre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DRH / chef de projet consultant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hrd@cliniquealamal.ma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Périmètre validé → Cahier des charges approuvé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Statut : Approuvé (version 1). Justification : périmètre aligné sur OS-1 et OS-2.</w:t>
            </w:r>
          </w:p>
        </w:tc>
      </w:tr>
    </w:tbl>
    <w:p>
      <w:pPr>
        <w:pStyle w:val="Normal"/>
        <w:keepNext w:val="true"/>
        <w:spacing w:lineRule="auto" w:line="288" w:before="200" w:after="80"/>
        <w:jc w:val="left"/>
        <w:rPr/>
      </w:pPr>
      <w:r>
        <w:rPr>
          <w:rFonts w:eastAsia="Open Sans" w:cs="Open Sans"/>
          <w:b/>
          <w:bCs/>
          <w:color w:val="1876C6"/>
          <w:sz w:val="22"/>
          <w:szCs w:val="22"/>
        </w:rPr>
        <w:t xml:space="preserve">Étape MP-53.9 · </w:t>
      </w:r>
      <w:r>
        <w:rPr>
          <w:rFonts w:eastAsia="Open Sans" w:cs="Open Sans"/>
          <w:b/>
          <w:bCs/>
          <w:color w:val="123A5F"/>
          <w:sz w:val="22"/>
          <w:szCs w:val="22"/>
        </w:rPr>
        <w:t>Valider et approuver le périmètre</w:t>
      </w:r>
      <w:r>
        <w:rPr>
          <w:rFonts w:eastAsia="Open Sans" w:cs="Open Sans"/>
          <w:color w:val="5A6B7B"/>
          <w:sz w:val="18"/>
          <w:szCs w:val="18"/>
        </w:rPr>
        <w:t xml:space="preserve">   Formulaire · DRH</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Périmètre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{object}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Périmètre aligné sur le projet médical 2027 de la clinique.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Hajar Tazi — liste</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MP-53.10 · </w:t>
      </w:r>
      <w:r>
        <w:rPr>
          <w:rFonts w:eastAsia="Open Sans" w:cs="Open Sans"/>
          <w:b/>
          <w:bCs/>
          <w:color w:val="123A5F"/>
          <w:sz w:val="22"/>
          <w:szCs w:val="22"/>
        </w:rPr>
        <w:t>Publier le périmètre et enregistrer les parties prenantes</w:t>
      </w:r>
      <w:r>
        <w:rPr>
          <w:rFonts w:eastAsia="Open Sans" w:cs="Open Sans"/>
          <w:color w:val="5A6B7B"/>
          <w:sz w:val="18"/>
          <w:szCs w:val="18"/>
        </w:rPr>
        <w:t xml:space="preserve">   Panneau de travail · Système</w:t>
      </w:r>
    </w:p>
    <w:p>
      <w:pPr>
        <w:pStyle w:val="Normal"/>
        <w:spacing w:lineRule="auto" w:line="288" w:before="0" w:after="160"/>
        <w:jc w:val="left"/>
        <w:rPr/>
      </w:pPr>
      <w:r>
        <w:rPr>
          <w:rFonts w:eastAsia="Open Sans" w:cs="Open Sans"/>
          <w:color w:val="2C3E50"/>
          <w:sz w:val="19"/>
          <w:szCs w:val="19"/>
        </w:rPr>
        <w:t>L’étape MP-53.10 est un panneau de travail : cliquez sur « Générer une nouvelle version » pour produire le cahier des charges (modèle DT-E2E-32). Chaque génération crée une version datée ; chaque version se télécharge en DOCX, PDF ou XLSX, et le rapport standard RPT-033 se télécharge en PDF, DOCX ou XLSX. L’onglet « Documents » de chaque tâche donne les documents de son processus.</w:t>
      </w:r>
    </w:p>
    <w:p>
      <w:pPr>
        <w:pStyle w:val="Normal"/>
        <w:keepNext w:val="true"/>
        <w:spacing w:before="120" w:after="60"/>
        <w:jc w:val="center"/>
        <w:rPr/>
      </w:pPr>
      <w:r>
        <w:rPr/>
        <w:drawing>
          <wp:inline distT="0" distB="0" distL="0" distR="0">
            <wp:extent cx="4000500" cy="5267325"/>
            <wp:effectExtent l="0" t="0" r="0" b="0"/>
            <wp:docPr id="10" name="16_publish_doc_b.png" descr="MP-53.10 : le document généré, sa version, ses formats&#10;MP-53.10 : le document généré, sa version, ses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6_publish_doc_b.png" descr="MP-53.10 : le document généré, sa version, ses formats&#10;MP-53.10 : le document généré, sa version, ses formats"/>
                    <pic:cNvPicPr>
                      <a:picLocks noChangeAspect="1" noChangeArrowheads="1"/>
                    </pic:cNvPicPr>
                  </pic:nvPicPr>
                  <pic:blipFill>
                    <a:blip r:embed="rId19"/>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MP-53.10 : le document généré, sa version, ses formats</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Valider et approuver le périmètre — Décision : Approuvé ; Périmètre : Périmètre ; Justification : Périmètre aligné sur le projet médical 2027 de la clinique. ; Date de décision : 15/10/2026 ; Décidé par : Hajar Tazi</w:t>
      </w:r>
    </w:p>
    <w:p>
      <w:pPr>
        <w:pStyle w:val="Heading3"/>
        <w:keepNext w:val="true"/>
        <w:spacing w:before="240" w:after="80"/>
        <w:rPr/>
      </w:pPr>
      <w:bookmarkStart w:id="21" w:name="__RefHeading___Toc16216_316774843"/>
      <w:bookmarkEnd w:id="21"/>
      <w:r>
        <w:rPr>
          <w:rFonts w:eastAsia="Montserrat" w:cs="Montserrat"/>
          <w:b/>
          <w:bCs/>
          <w:color w:val="123A5F"/>
          <w:sz w:val="26"/>
          <w:szCs w:val="26"/>
        </w:rPr>
        <w:t>UFT-32-09 — Publier le périmètre et enregistrer les parties prenantes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Cahier des charges approuvé → Cahier des charges et registre des parties prenantes publiés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Générez le cahier des charges (DT-E2E-32, avec le rapport RPT-033) dans l’étape ; les parties prenantes sont transmises au questionnaire.</w:t>
            </w:r>
          </w:p>
        </w:tc>
      </w:tr>
    </w:tbl>
    <w:p>
      <w:pPr>
        <w:pStyle w:val="Normal"/>
        <w:keepNext w:val="true"/>
        <w:spacing w:lineRule="auto" w:line="288" w:before="200" w:after="80"/>
        <w:jc w:val="left"/>
        <w:rPr/>
      </w:pPr>
      <w:r>
        <w:rPr>
          <w:rFonts w:eastAsia="Open Sans" w:cs="Open Sans"/>
          <w:b/>
          <w:bCs/>
          <w:color w:val="1876C6"/>
          <w:sz w:val="22"/>
          <w:szCs w:val="22"/>
        </w:rPr>
        <w:t xml:space="preserve">Étape MP-53.10 · </w:t>
      </w:r>
      <w:r>
        <w:rPr>
          <w:rFonts w:eastAsia="Open Sans" w:cs="Open Sans"/>
          <w:b/>
          <w:bCs/>
          <w:color w:val="123A5F"/>
          <w:sz w:val="22"/>
          <w:szCs w:val="22"/>
        </w:rPr>
        <w:t>Publier le périmètre et enregistrer les parties prenantes</w:t>
      </w:r>
      <w:r>
        <w:rPr>
          <w:rFonts w:eastAsia="Open Sans" w:cs="Open Sans"/>
          <w:color w:val="5A6B7B"/>
          <w:sz w:val="18"/>
          <w:szCs w:val="18"/>
        </w:rPr>
        <w:t xml:space="preserve">   Panneau de travail · Système</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Générez le cahier des charges (DT-E2E-32, avec le rapport RPT-033) dans l’étape ; les parties prenantes sont transmises au questionnaire.</w:t>
      </w:r>
      <w:r>
        <w:br w:type="page"/>
      </w:r>
    </w:p>
    <w:p>
      <w:pPr>
        <w:pStyle w:val="Heading1"/>
        <w:pBdr>
          <w:bottom w:val="single" w:sz="6" w:space="6" w:color="E1E8F0"/>
        </w:pBdr>
        <w:spacing w:before="0" w:after="240"/>
        <w:rPr/>
      </w:pPr>
      <w:bookmarkStart w:id="22" w:name="__RefHeading___Toc16218_316774843"/>
      <w:bookmarkEnd w:id="22"/>
      <w:r>
        <w:rPr>
          <w:rFonts w:eastAsia="Montserrat" w:cs="Montserrat"/>
          <w:b/>
          <w:bCs/>
          <w:color w:val="123A5F"/>
          <w:sz w:val="40"/>
          <w:szCs w:val="40"/>
        </w:rPr>
        <w:t>6. Phase 1 — La campagne de questionnaires (E2E-33)</w:t>
      </w:r>
    </w:p>
    <w:p>
      <w:pPr>
        <w:pStyle w:val="Normal"/>
        <w:spacing w:lineRule="auto" w:line="288" w:before="0" w:after="160"/>
        <w:jc w:val="left"/>
        <w:rPr/>
      </w:pPr>
      <w:r>
        <w:rPr>
          <w:rFonts w:eastAsia="Open Sans" w:cs="Open Sans"/>
          <w:color w:val="2C3E50"/>
          <w:sz w:val="22"/>
          <w:szCs w:val="22"/>
        </w:rPr>
        <w:t>Douze tâches mènent la campagne de bout en bout, sur le questionnaire réel du projet : « Campagne de questionnaires — Compétences IA 2027 — Clinique Al Amal ». Les étapes en panneau de travail montrent le questionnaire lui-même — ses questions, ses répondants, les messages envoyés et les réponses reçues.</w:t>
      </w:r>
    </w:p>
    <w:p>
      <w:pPr>
        <w:pStyle w:val="Heading3"/>
        <w:keepNext w:val="true"/>
        <w:spacing w:before="240" w:after="80"/>
        <w:rPr/>
      </w:pPr>
      <w:bookmarkStart w:id="23" w:name="__RefHeading___Toc16220_316774843"/>
      <w:bookmarkEnd w:id="23"/>
      <w:r>
        <w:rPr>
          <w:rFonts w:eastAsia="Montserrat" w:cs="Montserrat"/>
          <w:b/>
          <w:bCs/>
          <w:color w:val="123A5F"/>
          <w:sz w:val="26"/>
          <w:szCs w:val="26"/>
        </w:rPr>
        <w:t>UFT-33-01 — Sélectionner le modèle de questionnaire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Cahier des charges approuvé → Modèle choisi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Modèles : choisissez un modèle de questionnaire par population (direction générale, management, collaborateurs) ; le questionnaire du projet est créé à partir d’eux à la clôture de l’étape.</w:t>
            </w:r>
          </w:p>
        </w:tc>
      </w:tr>
    </w:tbl>
    <w:p>
      <w:pPr>
        <w:pStyle w:val="Normal"/>
        <w:keepNext w:val="true"/>
        <w:spacing w:lineRule="auto" w:line="288" w:before="200" w:after="80"/>
        <w:jc w:val="left"/>
        <w:rPr/>
      </w:pPr>
      <w:r>
        <w:rPr>
          <w:rFonts w:eastAsia="Open Sans" w:cs="Open Sans"/>
          <w:b/>
          <w:bCs/>
          <w:color w:val="1876C6"/>
          <w:sz w:val="22"/>
          <w:szCs w:val="22"/>
        </w:rPr>
        <w:t xml:space="preserve">Étape MP-54.1 · </w:t>
      </w:r>
      <w:r>
        <w:rPr>
          <w:rFonts w:eastAsia="Open Sans" w:cs="Open Sans"/>
          <w:b/>
          <w:bCs/>
          <w:color w:val="123A5F"/>
          <w:sz w:val="22"/>
          <w:szCs w:val="22"/>
        </w:rPr>
        <w:t>Sélectionner le modèle de questionnaire par orientation</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Modèles de questionnaire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QT-IFPAC-DG — Formulaire IF-PAC — workshop DG, QT-IFPAC-MGT — Formulaire IF-PAC — Management (directeurs / responsables, pilotes de processus), QT-IFPAC-MBR — Formulaire IF-PAC — Membre de l’équipe — cases à cocher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Justification</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 formulaire par population : direction générale (atelier), management (cadres) et collaborateurs (soignants).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15/10/2026 — date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Karim Tazi — liste</w:t>
            </w:r>
          </w:p>
        </w:tc>
      </w:tr>
    </w:tbl>
    <w:p>
      <w:pPr>
        <w:pStyle w:val="Normal"/>
        <w:spacing w:before="0" w:after="80"/>
        <w:rPr/>
      </w:pPr>
      <w:r>
        <w:rPr/>
      </w:r>
    </w:p>
    <w:p>
      <w:pPr>
        <w:pStyle w:val="Normal"/>
        <w:spacing w:lineRule="auto" w:line="288" w:before="0" w:after="160"/>
        <w:jc w:val="left"/>
        <w:rPr/>
      </w:pPr>
      <w:r>
        <w:rPr>
          <w:rFonts w:eastAsia="Open Sans" w:cs="Open Sans"/>
          <w:color w:val="2C3E50"/>
          <w:sz w:val="19"/>
          <w:szCs w:val="19"/>
        </w:rPr>
        <w:t>À la clôture de l’étape, le questionnaire du projet est créé avec les trois formulaires choisis ; le lien « Ouvrir le questionnaire » apparaît dans l’étape.</w:t>
      </w:r>
    </w:p>
    <w:tbl>
      <w:tblPr>
        <w:tblW w:w="9638" w:type="dxa"/>
        <w:jc w:val="left"/>
        <w:tblInd w:w="0" w:type="dxa"/>
        <w:tblLayout w:type="fixed"/>
        <w:tblCellMar>
          <w:top w:w="70" w:type="dxa"/>
          <w:left w:w="110" w:type="dxa"/>
          <w:bottom w:w="70" w:type="dxa"/>
          <w:right w:w="110" w:type="dxa"/>
        </w:tblCellMar>
      </w:tblPr>
      <w:tblGrid>
        <w:gridCol w:w="4395"/>
        <w:gridCol w:w="1799"/>
        <w:gridCol w:w="1199"/>
        <w:gridCol w:w="2244"/>
      </w:tblGrid>
      <w:tr>
        <w:trPr>
          <w:tblHeader w:val="true"/>
          <w:cantSplit w:val="true"/>
        </w:trPr>
        <w:tc>
          <w:tcPr>
            <w:tcW w:w="43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Formulaire</w:t>
            </w:r>
          </w:p>
        </w:tc>
        <w:tc>
          <w:tcPr>
            <w:tcW w:w="17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Population</w:t>
            </w:r>
          </w:p>
        </w:tc>
        <w:tc>
          <w:tcPr>
            <w:tcW w:w="11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Sections</w:t>
            </w:r>
          </w:p>
        </w:tc>
        <w:tc>
          <w:tcPr>
            <w:tcW w:w="2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Questions et tableaux</w:t>
            </w:r>
          </w:p>
        </w:tc>
      </w:tr>
      <w:tr>
        <w:trPr>
          <w:cantSplit w:val="true"/>
        </w:trPr>
        <w:tc>
          <w:tcPr>
            <w:tcW w:w="4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Formulaire IF-PAC — workshop DG</w:t>
            </w:r>
          </w:p>
        </w:tc>
        <w:tc>
          <w:tcPr>
            <w:tcW w:w="1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Direction générale</w:t>
            </w:r>
          </w:p>
        </w:tc>
        <w:tc>
          <w:tcPr>
            <w:tcW w:w="11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18</w:t>
            </w:r>
          </w:p>
        </w:tc>
        <w:tc>
          <w:tcPr>
            <w:tcW w:w="2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96</w:t>
            </w:r>
          </w:p>
        </w:tc>
      </w:tr>
      <w:tr>
        <w:trPr>
          <w:cantSplit w:val="true"/>
        </w:trPr>
        <w:tc>
          <w:tcPr>
            <w:tcW w:w="43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Formulaire IF-PAC — Management (directeurs / responsables, pilotes de processus)</w:t>
            </w:r>
          </w:p>
        </w:tc>
        <w:tc>
          <w:tcPr>
            <w:tcW w:w="17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c>
          <w:tcPr>
            <w:tcW w:w="11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16</w:t>
            </w:r>
          </w:p>
        </w:tc>
        <w:tc>
          <w:tcPr>
            <w:tcW w:w="2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81</w:t>
            </w:r>
          </w:p>
        </w:tc>
      </w:tr>
      <w:tr>
        <w:trPr>
          <w:cantSplit w:val="true"/>
        </w:trPr>
        <w:tc>
          <w:tcPr>
            <w:tcW w:w="43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Formulaire IF-PAC — Membre de l’équipe</w:t>
            </w:r>
          </w:p>
        </w:tc>
        <w:tc>
          <w:tcPr>
            <w:tcW w:w="1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Collaborateurs</w:t>
            </w:r>
          </w:p>
        </w:tc>
        <w:tc>
          <w:tcPr>
            <w:tcW w:w="11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11</w:t>
            </w:r>
          </w:p>
        </w:tc>
        <w:tc>
          <w:tcPr>
            <w:tcW w:w="2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58</w:t>
            </w:r>
          </w:p>
        </w:tc>
      </w:tr>
    </w:tbl>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Sélectionner le modèle de questionnaire par orientation — Décision : Approuvé ; Modèles de questionnaire : QT-IFPAC-DG — Formulaire IF-PAC — workshop DG, QT-IFPAC-MGT — Formulaire IF-PAC — Management (directeurs / responsables, pilotes de processus), QT-IFPAC-MBR — Formulaire IF-PAC — Membre de l’équipe ; Justification : Un formulaire par population : direction générale (atelier), management (cadres) et collaborateurs (soignants). ; Date de décision : 15/10/2026 ; Décidé par : Karim Tazi</w:t>
      </w:r>
    </w:p>
    <w:p>
      <w:pPr>
        <w:pStyle w:val="Heading3"/>
        <w:keepNext w:val="true"/>
        <w:spacing w:before="240" w:after="80"/>
        <w:rPr/>
      </w:pPr>
      <w:bookmarkStart w:id="24" w:name="__RefHeading___Toc16222_316774843"/>
      <w:bookmarkEnd w:id="24"/>
      <w:r>
        <w:rPr>
          <w:rFonts w:eastAsia="Montserrat" w:cs="Montserrat"/>
          <w:b/>
          <w:bCs/>
          <w:color w:val="123A5F"/>
          <w:sz w:val="26"/>
          <w:szCs w:val="26"/>
        </w:rPr>
        <w:t>UFT-33-02 — Élaborer le questionnaire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Modèle, invites IA → Projet de questionnaire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Questions : relisez les questions chargées depuis les modèles, générez les questions IA adaptées au secteur Établissements de santé et au focus IA, et ajoutez vos propres questions si besoin.</w:t>
            </w:r>
          </w:p>
        </w:tc>
      </w:tr>
    </w:tbl>
    <w:p>
      <w:pPr>
        <w:pStyle w:val="Normal"/>
        <w:keepNext w:val="true"/>
        <w:spacing w:lineRule="auto" w:line="288" w:before="200" w:after="80"/>
        <w:jc w:val="left"/>
        <w:rPr/>
      </w:pPr>
      <w:r>
        <w:rPr>
          <w:rFonts w:eastAsia="Open Sans" w:cs="Open Sans"/>
          <w:b/>
          <w:bCs/>
          <w:color w:val="1876C6"/>
          <w:sz w:val="22"/>
          <w:szCs w:val="22"/>
        </w:rPr>
        <w:t xml:space="preserve">Étape MP-54.2 · </w:t>
      </w:r>
      <w:r>
        <w:rPr>
          <w:rFonts w:eastAsia="Open Sans" w:cs="Open Sans"/>
          <w:b/>
          <w:bCs/>
          <w:color w:val="123A5F"/>
          <w:sz w:val="22"/>
          <w:szCs w:val="22"/>
        </w:rPr>
        <w:t>Élaborer le questionnaire (charger/IA/manuel)</w:t>
      </w:r>
      <w:r>
        <w:rPr>
          <w:rFonts w:eastAsia="Open Sans" w:cs="Open Sans"/>
          <w:color w:val="5A6B7B"/>
          <w:sz w:val="18"/>
          <w:szCs w:val="18"/>
        </w:rPr>
        <w:t xml:space="preserve">   Panneau de travail · Analyste formation</w:t>
      </w:r>
    </w:p>
    <w:p>
      <w:pPr>
        <w:pStyle w:val="Normal"/>
        <w:spacing w:lineRule="auto" w:line="288" w:before="0" w:after="160"/>
        <w:jc w:val="left"/>
        <w:rPr/>
      </w:pPr>
      <w:r>
        <w:rPr>
          <w:rFonts w:eastAsia="Open Sans" w:cs="Open Sans"/>
          <w:color w:val="2C3E50"/>
          <w:sz w:val="19"/>
          <w:szCs w:val="19"/>
        </w:rPr>
        <w:t>Le panneau liste toutes les questions de chaque formulaire, section par section (la liste complète est en annexe A). Trois actions :</w:t>
      </w:r>
    </w:p>
    <w:p>
      <w:pPr>
        <w:pStyle w:val="ListParagraph"/>
        <w:numPr>
          <w:ilvl w:val="0"/>
          <w:numId w:val="8"/>
        </w:numPr>
        <w:spacing w:lineRule="auto" w:line="288" w:before="0" w:after="80"/>
        <w:rPr/>
      </w:pPr>
      <w:r>
        <w:rPr>
          <w:rFonts w:eastAsia="Open Sans" w:cs="Open Sans"/>
          <w:b/>
          <w:bCs/>
          <w:color w:val="2C3E50"/>
          <w:sz w:val="22"/>
          <w:szCs w:val="22"/>
        </w:rPr>
        <w:t xml:space="preserve">Questions des modèles : </w:t>
      </w:r>
      <w:r>
        <w:rPr>
          <w:rFonts w:eastAsia="Open Sans" w:cs="Open Sans"/>
          <w:color w:val="2C3E50"/>
          <w:sz w:val="22"/>
          <w:szCs w:val="22"/>
        </w:rPr>
        <w:t>elles sont chargées depuis les trois modèles choisis à l’étape précédente.</w:t>
      </w:r>
    </w:p>
    <w:p>
      <w:pPr>
        <w:pStyle w:val="ListParagraph"/>
        <w:numPr>
          <w:ilvl w:val="0"/>
          <w:numId w:val="2"/>
        </w:numPr>
        <w:spacing w:lineRule="auto" w:line="288" w:before="0" w:after="80"/>
        <w:rPr/>
      </w:pPr>
      <w:r>
        <w:rPr>
          <w:rFonts w:eastAsia="Open Sans" w:cs="Open Sans"/>
          <w:b/>
          <w:bCs/>
          <w:color w:val="2C3E50"/>
          <w:sz w:val="22"/>
          <w:szCs w:val="22"/>
        </w:rPr>
        <w:t xml:space="preserve">« Adapter avec l’IA » : </w:t>
      </w:r>
      <w:r>
        <w:rPr>
          <w:rFonts w:eastAsia="Open Sans" w:cs="Open Sans"/>
          <w:color w:val="2C3E50"/>
          <w:sz w:val="22"/>
          <w:szCs w:val="22"/>
        </w:rPr>
        <w:t>ajoute à chaque formulaire une section « Questions spécifiques au secteur » générée pour les établissements de santé et le focus IA, marquée IA et à valider par une personne.</w:t>
      </w:r>
    </w:p>
    <w:p>
      <w:pPr>
        <w:pStyle w:val="ListParagraph"/>
        <w:numPr>
          <w:ilvl w:val="0"/>
          <w:numId w:val="2"/>
        </w:numPr>
        <w:spacing w:lineRule="auto" w:line="288" w:before="0" w:after="80"/>
        <w:rPr/>
      </w:pPr>
      <w:r>
        <w:rPr>
          <w:rFonts w:eastAsia="Open Sans" w:cs="Open Sans"/>
          <w:b/>
          <w:bCs/>
          <w:color w:val="2C3E50"/>
          <w:sz w:val="22"/>
          <w:szCs w:val="22"/>
        </w:rPr>
        <w:t xml:space="preserve">« Ajouter une question » : </w:t>
      </w:r>
      <w:r>
        <w:rPr>
          <w:rFonts w:eastAsia="Open Sans" w:cs="Open Sans"/>
          <w:color w:val="2C3E50"/>
          <w:sz w:val="22"/>
          <w:szCs w:val="22"/>
        </w:rPr>
        <w:t>dans la section de votre choix ; saisissez le texte, puis « Enregistrer ».</w:t>
      </w:r>
    </w:p>
    <w:p>
      <w:pPr>
        <w:pStyle w:val="Normal"/>
        <w:keepNext w:val="true"/>
        <w:spacing w:lineRule="auto" w:line="288" w:before="80" w:after="160"/>
        <w:jc w:val="left"/>
        <w:rPr/>
      </w:pPr>
      <w:r>
        <w:rPr>
          <w:rFonts w:eastAsia="Open Sans" w:cs="Open Sans"/>
          <w:color w:val="2C3E50"/>
          <w:sz w:val="19"/>
          <w:szCs w:val="19"/>
        </w:rPr>
        <w:t>Les questions générées par l’IA dans ce cas (formulaire Collaborateurs) :</w:t>
      </w:r>
    </w:p>
    <w:tbl>
      <w:tblPr>
        <w:tblW w:w="9638" w:type="dxa"/>
        <w:jc w:val="left"/>
        <w:tblInd w:w="0" w:type="dxa"/>
        <w:tblLayout w:type="fixed"/>
        <w:tblCellMar>
          <w:top w:w="70" w:type="dxa"/>
          <w:left w:w="110" w:type="dxa"/>
          <w:bottom w:w="70" w:type="dxa"/>
          <w:right w:w="110" w:type="dxa"/>
        </w:tblCellMar>
      </w:tblPr>
      <w:tblGrid>
        <w:gridCol w:w="598"/>
        <w:gridCol w:w="7393"/>
        <w:gridCol w:w="1647"/>
      </w:tblGrid>
      <w:tr>
        <w:trPr>
          <w:tblHeader w:val="true"/>
          <w:cantSplit w:val="true"/>
        </w:trPr>
        <w:tc>
          <w:tcPr>
            <w:tcW w:w="5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w:t>
            </w:r>
          </w:p>
        </w:tc>
        <w:tc>
          <w:tcPr>
            <w:tcW w:w="73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Question</w:t>
            </w:r>
          </w:p>
        </w:tc>
        <w:tc>
          <w:tcPr>
            <w:tcW w:w="16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Origine</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c>
          <w:tcPr>
            <w:tcW w:w="7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Dans votre service, à quelle fréquence utilisez-vous un outil numérique pour orienter un patient à l’accueil des urgences ?</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IA (à valider)</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7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Qu’est-ce qui vous empêche aujourd’hui d’utiliser Assistance IA en imagerie médicale dans Soins cliniques et infirmiers ?</w:t>
            </w:r>
          </w:p>
        </w:tc>
        <w:tc>
          <w:tcPr>
            <w:tcW w:w="1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IA (à valider)</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7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Quelles exigences ISO 7101 une formation sur Triage IA et aide à la décision clinique devrait-elle couvrir ?</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IA (à valider)</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7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De quelles compétences avez-vous besoin pour appliquer Planification IA des lits et des effectifs en toute sécurité ?</w:t>
            </w:r>
          </w:p>
        </w:tc>
        <w:tc>
          <w:tcPr>
            <w:tcW w:w="1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IA (à valider)</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73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Comment préférez-vous apprendre : présentiel, e-learning, coaching ou en situation de travail ?</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IA (à valider)</w:t>
            </w:r>
          </w:p>
        </w:tc>
      </w:tr>
      <w:tr>
        <w:trPr>
          <w:cantSplit w:val="true"/>
        </w:trPr>
        <w:tc>
          <w:tcPr>
            <w:tcW w:w="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w:t>
            </w:r>
          </w:p>
        </w:tc>
        <w:tc>
          <w:tcPr>
            <w:tcW w:w="73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Quels gestes du tri aux urgences aimeriez-vous voir assistés par l’IA, et lesquels doivent rester entièrement humains ?</w:t>
            </w:r>
          </w:p>
        </w:tc>
        <w:tc>
          <w:tcPr>
            <w:tcW w:w="1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Ajoutée manuellement</w:t>
            </w:r>
          </w:p>
        </w:tc>
      </w:tr>
    </w:tbl>
    <w:p>
      <w:pPr>
        <w:pStyle w:val="Normal"/>
        <w:keepNext w:val="true"/>
        <w:spacing w:before="120" w:after="60"/>
        <w:jc w:val="center"/>
        <w:rPr/>
      </w:pPr>
      <w:r>
        <w:rPr/>
        <w:drawing>
          <wp:inline distT="0" distB="0" distL="0" distR="0">
            <wp:extent cx="4000500" cy="5267325"/>
            <wp:effectExtent l="0" t="0" r="0" b="0"/>
            <wp:docPr id="11" name="21_questions.png" descr="UFT-33-02 : le questionnaire du projet dans l’étape&#10;UFT-33-02 : le questionnaire du projet dans l’ét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1_questions.png" descr="UFT-33-02 : le questionnaire du projet dans l’étape&#10;UFT-33-02 : le questionnaire du projet dans l’étape"/>
                    <pic:cNvPicPr>
                      <a:picLocks noChangeAspect="1" noChangeArrowheads="1"/>
                    </pic:cNvPicPr>
                  </pic:nvPicPr>
                  <pic:blipFill>
                    <a:blip r:embed="rId20"/>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UFT-33-02 : le questionnaire du projet dans l’étape</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Questions : relisez les questions chargées depuis les modèles, générez les questions IA adaptées au secteur Établissements de santé et au focus IA, et ajoutez vos propres questions si besoin.</w:t>
      </w:r>
    </w:p>
    <w:p>
      <w:pPr>
        <w:pStyle w:val="Heading3"/>
        <w:keepNext w:val="true"/>
        <w:spacing w:before="240" w:after="80"/>
        <w:rPr/>
      </w:pPr>
      <w:bookmarkStart w:id="25" w:name="__RefHeading___Toc16224_316774843"/>
      <w:bookmarkEnd w:id="25"/>
      <w:r>
        <w:rPr>
          <w:rFonts w:eastAsia="Montserrat" w:cs="Montserrat"/>
          <w:b/>
          <w:bCs/>
          <w:color w:val="123A5F"/>
          <w:sz w:val="26"/>
          <w:szCs w:val="26"/>
        </w:rPr>
        <w:t>UFT-33-03 — Adapter et valider le contenu</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Projet de questionnaire → Questionnaire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Validez chaque question IA, reformulez les questions avec le vocabulaire Soins cliniques et infirmiers, supprimez les doublons, puis enregistrez.</w:t>
            </w:r>
          </w:p>
        </w:tc>
      </w:tr>
    </w:tbl>
    <w:p>
      <w:pPr>
        <w:pStyle w:val="Normal"/>
        <w:keepNext w:val="true"/>
        <w:spacing w:lineRule="auto" w:line="288" w:before="200" w:after="80"/>
        <w:jc w:val="left"/>
        <w:rPr/>
      </w:pPr>
      <w:r>
        <w:rPr>
          <w:rFonts w:eastAsia="Open Sans" w:cs="Open Sans"/>
          <w:b/>
          <w:bCs/>
          <w:color w:val="1876C6"/>
          <w:sz w:val="22"/>
          <w:szCs w:val="22"/>
        </w:rPr>
        <w:t xml:space="preserve">Étape MP-54.3 · </w:t>
      </w:r>
      <w:r>
        <w:rPr>
          <w:rFonts w:eastAsia="Open Sans" w:cs="Open Sans"/>
          <w:b/>
          <w:bCs/>
          <w:color w:val="123A5F"/>
          <w:sz w:val="22"/>
          <w:szCs w:val="22"/>
        </w:rPr>
        <w:t>Adapter au secteur et à l'orientation</w:t>
      </w:r>
      <w:r>
        <w:rPr>
          <w:rFonts w:eastAsia="Open Sans" w:cs="Open Sans"/>
          <w:color w:val="5A6B7B"/>
          <w:sz w:val="18"/>
          <w:szCs w:val="18"/>
        </w:rPr>
        <w:t xml:space="preserve">   Panneau de travail · Analyste formation</w:t>
      </w:r>
    </w:p>
    <w:p>
      <w:pPr>
        <w:pStyle w:val="Normal"/>
        <w:spacing w:lineRule="auto" w:line="288" w:before="0" w:after="160"/>
        <w:jc w:val="left"/>
        <w:rPr/>
      </w:pPr>
      <w:r>
        <w:rPr>
          <w:rFonts w:eastAsia="Open Sans" w:cs="Open Sans"/>
          <w:color w:val="2C3E50"/>
          <w:sz w:val="19"/>
          <w:szCs w:val="19"/>
        </w:rPr>
        <w:t>Validez chaque question IA (✓) ou toutes à la fois (« Tout valider »), reformulez au besoin, supprimez les doublons, puis « Enregistrer ». Dans ce cas, une question a été reformulée avec le vocabulaire du service des urgences :</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Avant (IA)</w:t>
            </w:r>
          </w:p>
        </w:tc>
        <w:tc>
          <w:tcPr>
            <w:tcW w:w="48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Après (reformulée)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À quelle fréquence utilisez-vous Triage IA et aide à la décision clinique dans votre travail aujourd’hui, et pour quelles tâches ?</w:t>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Dans votre service, à quelle fréquence utilisez-vous un outil numérique pour orienter un patient à l’accueil des urgences ?</w:t>
            </w:r>
          </w:p>
        </w:tc>
      </w:tr>
    </w:tbl>
    <w:p>
      <w:pPr>
        <w:pStyle w:val="Normal"/>
        <w:spacing w:lineRule="auto" w:line="288" w:before="0" w:after="160"/>
        <w:jc w:val="left"/>
        <w:rPr/>
      </w:pPr>
      <w:r>
        <w:rPr>
          <w:rFonts w:eastAsia="Open Sans" w:cs="Open Sans"/>
          <w:color w:val="5A6B7B"/>
          <w:sz w:val="19"/>
          <w:szCs w:val="19"/>
        </w:rPr>
        <w:t>L’étape ne se termine que lorsqu’il ne reste aucune question IA à valider.</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Validez chaque question IA, reformulez les questions avec le vocabulaire Soins cliniques et infirmiers, supprimez les doublons, puis enregistrez.</w:t>
      </w:r>
    </w:p>
    <w:p>
      <w:pPr>
        <w:pStyle w:val="Heading3"/>
        <w:keepNext w:val="true"/>
        <w:spacing w:before="240" w:after="80"/>
        <w:rPr/>
      </w:pPr>
      <w:bookmarkStart w:id="26" w:name="__RefHeading___Toc16226_316774843"/>
      <w:bookmarkEnd w:id="26"/>
      <w:r>
        <w:rPr>
          <w:rFonts w:eastAsia="Montserrat" w:cs="Montserrat"/>
          <w:b/>
          <w:bCs/>
          <w:color w:val="123A5F"/>
          <w:sz w:val="26"/>
          <w:szCs w:val="26"/>
        </w:rPr>
        <w:t>UFT-33-04 — Affecter le RACSI</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Questionnaire validé → Affectation RACSI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RACSI : une ligne par rôle, cochez R, A, C, S ou I ; exactement un A par section.</w:t>
            </w:r>
          </w:p>
        </w:tc>
      </w:tr>
    </w:tbl>
    <w:p>
      <w:pPr>
        <w:pStyle w:val="Normal"/>
        <w:keepNext w:val="true"/>
        <w:spacing w:lineRule="auto" w:line="288" w:before="200" w:after="80"/>
        <w:jc w:val="left"/>
        <w:rPr/>
      </w:pPr>
      <w:r>
        <w:rPr>
          <w:rFonts w:eastAsia="Open Sans" w:cs="Open Sans"/>
          <w:b/>
          <w:bCs/>
          <w:color w:val="1876C6"/>
          <w:sz w:val="22"/>
          <w:szCs w:val="22"/>
        </w:rPr>
        <w:t xml:space="preserve">Étape MP-54.4 · </w:t>
      </w:r>
      <w:r>
        <w:rPr>
          <w:rFonts w:eastAsia="Open Sans" w:cs="Open Sans"/>
          <w:b/>
          <w:bCs/>
          <w:color w:val="123A5F"/>
          <w:sz w:val="22"/>
          <w:szCs w:val="22"/>
        </w:rPr>
        <w:t>Affecter le RACSI par section</w:t>
      </w:r>
      <w:r>
        <w:rPr>
          <w:rFonts w:eastAsia="Open Sans" w:cs="Open Sans"/>
          <w:color w:val="5A6B7B"/>
          <w:sz w:val="18"/>
          <w:szCs w:val="18"/>
        </w:rPr>
        <w:t xml:space="preserve">   Tableau à coller · Responsable formation</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Rôle.</w:t>
      </w:r>
    </w:p>
    <w:tbl>
      <w:tblPr>
        <w:tblW w:w="9638" w:type="dxa"/>
        <w:jc w:val="left"/>
        <w:tblInd w:w="0" w:type="dxa"/>
        <w:tblLayout w:type="fixed"/>
        <w:tblCellMar>
          <w:top w:w="70" w:type="dxa"/>
          <w:left w:w="110" w:type="dxa"/>
          <w:bottom w:w="70" w:type="dxa"/>
          <w:right w:w="110" w:type="dxa"/>
        </w:tblCellMar>
      </w:tblPr>
      <w:tblGrid>
        <w:gridCol w:w="1959"/>
        <w:gridCol w:w="904"/>
        <w:gridCol w:w="996"/>
        <w:gridCol w:w="995"/>
        <w:gridCol w:w="997"/>
        <w:gridCol w:w="904"/>
        <w:gridCol w:w="995"/>
        <w:gridCol w:w="1886"/>
      </w:tblGrid>
      <w:tr>
        <w:trPr>
          <w:tblHeader w:val="true"/>
          <w:cantSplit w:val="true"/>
        </w:trPr>
        <w:tc>
          <w:tcPr>
            <w:tcW w:w="19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Rôle</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R — Réalise</w:t>
            </w:r>
          </w:p>
        </w:tc>
        <w:tc>
          <w:tcPr>
            <w:tcW w:w="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A — Approuve</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 — Consulté</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 — Soutient</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I — Informé</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Sections</w:t>
            </w:r>
          </w:p>
        </w:tc>
        <w:tc>
          <w:tcPr>
            <w:tcW w:w="18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Commentaire</w:t>
            </w:r>
          </w:p>
        </w:tc>
      </w:tr>
      <w:tr>
        <w:trPr>
          <w:cantSplit w:val="true"/>
        </w:trPr>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Analyste formation</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Oui</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Conçoit et suit le questionnaire</w:t>
            </w:r>
          </w:p>
        </w:tc>
      </w:tr>
      <w:tr>
        <w:trPr>
          <w:cantSplit w:val="true"/>
        </w:trPr>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Responsable formation</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Oui</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Un seul A par section</w:t>
            </w:r>
          </w:p>
        </w:tc>
      </w:tr>
      <w:tr>
        <w:trPr>
          <w:cantSplit w:val="true"/>
        </w:trPr>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Consultant (chef de projet / associé)</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Oui</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Manager / manager recruteur</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Oui</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8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Relance ses équipes</w:t>
            </w:r>
          </w:p>
        </w:tc>
      </w:tr>
      <w:tr>
        <w:trPr>
          <w:cantSplit w:val="true"/>
        </w:trPr>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DRH / président du comité de pilotage</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Non</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Oui</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8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bl>
    <w:p>
      <w:pPr>
        <w:pStyle w:val="Normal"/>
        <w:spacing w:before="0" w:after="100"/>
        <w:rPr/>
      </w:pPr>
      <w:r>
        <w:rPr/>
      </w:r>
    </w:p>
    <w:p>
      <w:pPr>
        <w:pStyle w:val="Normal"/>
        <w:spacing w:lineRule="auto" w:line="288" w:before="0" w:after="160"/>
        <w:jc w:val="left"/>
        <w:rPr/>
      </w:pPr>
      <w:r>
        <w:rPr>
          <w:rFonts w:eastAsia="Open Sans" w:cs="Open Sans"/>
          <w:color w:val="2C3E50"/>
          <w:sz w:val="19"/>
          <w:szCs w:val="19"/>
        </w:rPr>
        <w:t>Le RACSI s’écrit une ligne par rôle : cochez R, A, C, S ou I. La colonne Sections vide signifie « toutes les sections ». À la clôture, l’application vérifie qu’il y a exactement un A par section et inscrit le RACSI dans chaque section du questionnaire.</w:t>
      </w:r>
    </w:p>
    <w:p>
      <w:pPr>
        <w:pStyle w:val="Normal"/>
        <w:keepNext w:val="true"/>
        <w:spacing w:before="120" w:after="60"/>
        <w:jc w:val="center"/>
        <w:rPr/>
      </w:pPr>
      <w:r>
        <w:rPr/>
        <w:drawing>
          <wp:inline distT="0" distB="0" distL="0" distR="0">
            <wp:extent cx="4000500" cy="5267325"/>
            <wp:effectExtent l="0" t="0" r="0" b="0"/>
            <wp:docPr id="12" name="23_racsi_b.png" descr="UFT-33-04 : le RACSI par rôle, R A C S I en colonnes&#10;UFT-33-04 : le RACSI par rôle, R A C S I en colon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3_racsi_b.png" descr="UFT-33-04 : le RACSI par rôle, R A C S I en colonnes&#10;UFT-33-04 : le RACSI par rôle, R A C S I en colonnes"/>
                    <pic:cNvPicPr>
                      <a:picLocks noChangeAspect="1" noChangeArrowheads="1"/>
                    </pic:cNvPicPr>
                  </pic:nvPicPr>
                  <pic:blipFill>
                    <a:blip r:embed="rId21"/>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UFT-33-04 : le RACSI par rôle, R A C S I en colonnes</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Affecter le RACSI par section (5) : / • Analyste formation · R — Réalise · Conçoit et suit le questionnaire / • Responsable formation · A — Approuve · Un seul A par section …</w:t>
      </w:r>
    </w:p>
    <w:p>
      <w:pPr>
        <w:pStyle w:val="Heading3"/>
        <w:keepNext w:val="true"/>
        <w:spacing w:before="240" w:after="80"/>
        <w:rPr/>
      </w:pPr>
      <w:bookmarkStart w:id="27" w:name="__RefHeading___Toc16228_316774843"/>
      <w:bookmarkEnd w:id="27"/>
      <w:r>
        <w:rPr>
          <w:rFonts w:eastAsia="Montserrat" w:cs="Montserrat"/>
          <w:b/>
          <w:bCs/>
          <w:color w:val="123A5F"/>
          <w:sz w:val="26"/>
          <w:szCs w:val="26"/>
        </w:rPr>
        <w:t>UFT-33-05 — Choisir les canaux de diffusion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des enquêtes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Registre des parties prenantes → Plan des canaux</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Canaux : pour chaque niveau de décision, les canaux préférés dans leur ordre d’utilisation (le premier invite, les suivants relancent) et la cadence des relances.</w:t>
            </w:r>
          </w:p>
        </w:tc>
      </w:tr>
    </w:tbl>
    <w:p>
      <w:pPr>
        <w:pStyle w:val="Normal"/>
        <w:keepNext w:val="true"/>
        <w:spacing w:lineRule="auto" w:line="288" w:before="200" w:after="80"/>
        <w:jc w:val="left"/>
        <w:rPr/>
      </w:pPr>
      <w:r>
        <w:rPr>
          <w:rFonts w:eastAsia="Open Sans" w:cs="Open Sans"/>
          <w:b/>
          <w:bCs/>
          <w:color w:val="1876C6"/>
          <w:sz w:val="22"/>
          <w:szCs w:val="22"/>
        </w:rPr>
        <w:t xml:space="preserve">Étape MP-54.5 · </w:t>
      </w:r>
      <w:r>
        <w:rPr>
          <w:rFonts w:eastAsia="Open Sans" w:cs="Open Sans"/>
          <w:b/>
          <w:bCs/>
          <w:color w:val="123A5F"/>
          <w:sz w:val="22"/>
          <w:szCs w:val="22"/>
        </w:rPr>
        <w:t>Choisir les canaux de diffusion</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Niveau de décision, Canaux préférés.</w:t>
      </w:r>
    </w:p>
    <w:tbl>
      <w:tblPr>
        <w:tblW w:w="9638" w:type="dxa"/>
        <w:jc w:val="left"/>
        <w:tblInd w:w="0" w:type="dxa"/>
        <w:tblLayout w:type="fixed"/>
        <w:tblCellMar>
          <w:top w:w="70" w:type="dxa"/>
          <w:left w:w="110" w:type="dxa"/>
          <w:bottom w:w="70" w:type="dxa"/>
          <w:right w:w="110" w:type="dxa"/>
        </w:tblCellMar>
      </w:tblPr>
      <w:tblGrid>
        <w:gridCol w:w="2330"/>
        <w:gridCol w:w="1743"/>
        <w:gridCol w:w="1456"/>
        <w:gridCol w:w="904"/>
        <w:gridCol w:w="995"/>
        <w:gridCol w:w="2209"/>
      </w:tblGrid>
      <w:tr>
        <w:trPr>
          <w:tblHeader w:val="true"/>
          <w:cantSplit w:val="true"/>
        </w:trPr>
        <w:tc>
          <w:tcPr>
            <w:tcW w:w="23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de décision</w:t>
            </w:r>
          </w:p>
        </w:tc>
        <w:tc>
          <w:tcPr>
            <w:tcW w:w="1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Canaux préférés</w:t>
            </w:r>
          </w:p>
        </w:tc>
        <w:tc>
          <w:tcPr>
            <w:tcW w:w="14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Population</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Relance tous les (jours)</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Nombre de relances</w:t>
            </w:r>
          </w:p>
        </w:tc>
        <w:tc>
          <w:tcPr>
            <w:tcW w:w="22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Commentaire</w:t>
            </w:r>
          </w:p>
        </w:tc>
      </w:tr>
      <w:tr>
        <w:trPr>
          <w:cantSplit w:val="true"/>
        </w:trPr>
        <w:tc>
          <w:tcPr>
            <w:tcW w:w="2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MS — stratégique (système de management)</w:t>
            </w:r>
          </w:p>
        </w:tc>
        <w:tc>
          <w:tcPr>
            <w:tcW w:w="1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 Présentiel (sur site)</w:t>
            </w:r>
          </w:p>
        </w:tc>
        <w:tc>
          <w:tcPr>
            <w:tcW w:w="1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Management</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Atelier en présentiel pour la direction</w:t>
            </w:r>
          </w:p>
        </w:tc>
      </w:tr>
      <w:tr>
        <w:trPr>
          <w:cantSplit w:val="true"/>
        </w:trPr>
        <w:tc>
          <w:tcPr>
            <w:tcW w:w="23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 — management intermédiaire</w:t>
            </w:r>
          </w:p>
        </w:tc>
        <w:tc>
          <w:tcPr>
            <w:tcW w:w="1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 WhatsApp</w:t>
            </w:r>
          </w:p>
        </w:tc>
        <w:tc>
          <w:tcPr>
            <w:tcW w:w="14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Management</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2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 — opérationnel</w:t>
            </w:r>
          </w:p>
        </w:tc>
        <w:tc>
          <w:tcPr>
            <w:tcW w:w="1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 E-mail</w:t>
            </w:r>
          </w:p>
        </w:tc>
        <w:tc>
          <w:tcPr>
            <w:tcW w:w="1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Collaborateur</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Soignants en horaires décalés</w:t>
            </w:r>
          </w:p>
        </w:tc>
      </w:tr>
    </w:tbl>
    <w:p>
      <w:pPr>
        <w:pStyle w:val="Normal"/>
        <w:spacing w:lineRule="auto" w:line="288" w:before="40" w:after="120"/>
        <w:jc w:val="left"/>
        <w:rPr/>
      </w:pPr>
      <w:r>
        <w:rPr>
          <w:rFonts w:eastAsia="Open Sans" w:cs="Open Sans"/>
          <w:color w:val="5A6B7B"/>
          <w:sz w:val="16"/>
          <w:szCs w:val="16"/>
        </w:rPr>
        <w:t>Listes : Niveau de décision = MS — stratégique (système de management) | MO — management intermédiaire | OP — opérationnel ; Canaux préférés = E-mail | WhatsApp | Présentiel (sur site) | Dans l’application (plusieurs choix, séparés par des virgules) ; Population = Direction générale | Management | Collaborateur.</w:t>
      </w:r>
    </w:p>
    <w:p>
      <w:pPr>
        <w:pStyle w:val="Normal"/>
        <w:spacing w:lineRule="auto" w:line="288" w:before="0" w:after="160"/>
        <w:jc w:val="left"/>
        <w:rPr/>
      </w:pPr>
      <w:r>
        <w:rPr>
          <w:rFonts w:eastAsia="Open Sans" w:cs="Open Sans"/>
          <w:color w:val="2C3E50"/>
          <w:sz w:val="19"/>
          <w:szCs w:val="19"/>
        </w:rPr>
        <w:t>Les canaux se choisissent par niveau de décision, dans leur ordre d’utilisation : le premier invite, les suivants relancent à la cadence choisie ; « Présentiel » ajoute un entretien après les relances. Voici les plans obtenus pour les répondants du cas :</w:t>
      </w:r>
    </w:p>
    <w:tbl>
      <w:tblPr>
        <w:tblW w:w="9638" w:type="dxa"/>
        <w:jc w:val="left"/>
        <w:tblInd w:w="0" w:type="dxa"/>
        <w:tblLayout w:type="fixed"/>
        <w:tblCellMar>
          <w:top w:w="70" w:type="dxa"/>
          <w:left w:w="110" w:type="dxa"/>
          <w:bottom w:w="70" w:type="dxa"/>
          <w:right w:w="110" w:type="dxa"/>
        </w:tblCellMar>
      </w:tblPr>
      <w:tblGrid>
        <w:gridCol w:w="2597"/>
        <w:gridCol w:w="1797"/>
        <w:gridCol w:w="5244"/>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Répondant</w:t>
            </w:r>
          </w:p>
        </w:tc>
        <w:tc>
          <w:tcPr>
            <w:tcW w:w="17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Population</w:t>
            </w:r>
          </w:p>
        </w:tc>
        <w:tc>
          <w:tcPr>
            <w:tcW w:w="5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Plan de canaux (jour)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Direction générale</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 J+0 → E-mail J+3 → E-mail J+6 → Présentiel J+9</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Dr Youssef Alaoui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 J+0 → E-mail J+3 → E-mail J+6 → Présentiel J+9</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Hajar Tazi</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 J+0 → E-mail J+3 → E-mail J+6 → Présentiel J+9</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Chraibi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 J+0 → WhatsApp J+3 → WhatsApp J+6</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 J+0 → WhatsApp J+3 → WhatsApp J+6</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 J+0 → WhatsApp J+3 → WhatsApp J+6</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Collaborateur</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J+0 → E-mail J+2 → E-mail J+4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Collaborateur</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 J+0 → E-mail J+2 → E-mail J+4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Collaborateur</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J+0 → E-mail J+2 → E-mail J+4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Samira Ouazzani</w:t>
            </w:r>
          </w:p>
        </w:tc>
        <w:tc>
          <w:tcPr>
            <w:tcW w:w="1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Collaborateur</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 J+0 → E-mail J+2 → E-mail J+4</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Youssra Bennis</w:t>
            </w:r>
          </w:p>
        </w:tc>
        <w:tc>
          <w:tcPr>
            <w:tcW w:w="1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Collaborateur</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J+0 → E-mail J+2 → E-mail J+4</w:t>
            </w:r>
          </w:p>
        </w:tc>
      </w:tr>
    </w:tbl>
    <w:p>
      <w:pPr>
        <w:pStyle w:val="Normal"/>
        <w:keepNext w:val="true"/>
        <w:spacing w:before="120" w:after="60"/>
        <w:jc w:val="center"/>
        <w:rPr/>
      </w:pPr>
      <w:r>
        <w:rPr/>
        <w:drawing>
          <wp:inline distT="0" distB="0" distL="0" distR="0">
            <wp:extent cx="4000500" cy="5267325"/>
            <wp:effectExtent l="0" t="0" r="0" b="0"/>
            <wp:docPr id="13" name="24_channels_b.png" descr="UFT-33-05 : canaux préférés à choix multiple&#10;UFT-33-05 : canaux préférés à choix mult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4_channels_b.png" descr="UFT-33-05 : canaux préférés à choix multiple&#10;UFT-33-05 : canaux préférés à choix multiple"/>
                    <pic:cNvPicPr>
                      <a:picLocks noChangeAspect="1" noChangeArrowheads="1"/>
                    </pic:cNvPicPr>
                  </pic:nvPicPr>
                  <pic:blipFill>
                    <a:blip r:embed="rId22"/>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UFT-33-05 : canaux préférés à choix multiple</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Choisir les canaux de diffusion (3) : / • MS — stratégique (système de management) · E-mail, Présentiel (sur site) · Management · 3 · 2 / • MO — management intermédiaire · E-mail, WhatsApp · Management · 3 · 2 …</w:t>
      </w:r>
    </w:p>
    <w:p>
      <w:pPr>
        <w:pStyle w:val="Heading3"/>
        <w:keepNext w:val="true"/>
        <w:spacing w:before="240" w:after="80"/>
        <w:rPr/>
      </w:pPr>
      <w:bookmarkStart w:id="28" w:name="__RefHeading___Toc16230_316774843"/>
      <w:bookmarkEnd w:id="28"/>
      <w:r>
        <w:rPr>
          <w:rFonts w:eastAsia="Montserrat" w:cs="Montserrat"/>
          <w:b/>
          <w:bCs/>
          <w:color w:val="123A5F"/>
          <w:sz w:val="26"/>
          <w:szCs w:val="26"/>
        </w:rPr>
        <w:t>UFT-33-06 — Diffuser le questionnaire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des enquêtes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des canaux → Journal de diffusion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Ajoutez les parties prenantes comme répondants, vérifiez leur e-mail et leur téléphone, puis diffusez : chaque répondant reçoit un lien personnel par e-mail ou WhatsApp.</w:t>
            </w:r>
          </w:p>
        </w:tc>
      </w:tr>
    </w:tbl>
    <w:p>
      <w:pPr>
        <w:pStyle w:val="Normal"/>
        <w:keepNext w:val="true"/>
        <w:spacing w:lineRule="auto" w:line="288" w:before="200" w:after="80"/>
        <w:jc w:val="left"/>
        <w:rPr/>
      </w:pPr>
      <w:r>
        <w:rPr>
          <w:rFonts w:eastAsia="Open Sans" w:cs="Open Sans"/>
          <w:b/>
          <w:bCs/>
          <w:color w:val="1876C6"/>
          <w:sz w:val="22"/>
          <w:szCs w:val="22"/>
        </w:rPr>
        <w:t xml:space="preserve">Étape MP-54.6 · </w:t>
      </w:r>
      <w:r>
        <w:rPr>
          <w:rFonts w:eastAsia="Open Sans" w:cs="Open Sans"/>
          <w:b/>
          <w:bCs/>
          <w:color w:val="123A5F"/>
          <w:sz w:val="22"/>
          <w:szCs w:val="22"/>
        </w:rPr>
        <w:t>Diffuser aux parties prenantes</w:t>
      </w:r>
      <w:r>
        <w:rPr>
          <w:rFonts w:eastAsia="Open Sans" w:cs="Open Sans"/>
          <w:color w:val="5A6B7B"/>
          <w:sz w:val="18"/>
          <w:szCs w:val="18"/>
        </w:rPr>
        <w:t xml:space="preserve">   Panneau de travail · Système</w:t>
      </w:r>
    </w:p>
    <w:p>
      <w:pPr>
        <w:pStyle w:val="Normal"/>
        <w:spacing w:lineRule="auto" w:line="288" w:before="0" w:after="160"/>
        <w:jc w:val="left"/>
        <w:rPr/>
      </w:pPr>
      <w:r>
        <w:rPr>
          <w:rFonts w:eastAsia="Open Sans" w:cs="Open Sans"/>
          <w:color w:val="2C3E50"/>
          <w:sz w:val="19"/>
          <w:szCs w:val="19"/>
        </w:rPr>
        <w:t>Le panneau montre l’état des canaux (production ou bac à sable), la liste « Qui répond », puis « Affecter les sections, sous-sections et questions ». Trois actions, dans cet ordre :</w:t>
      </w:r>
    </w:p>
    <w:p>
      <w:pPr>
        <w:pStyle w:val="ListParagraph"/>
        <w:numPr>
          <w:ilvl w:val="0"/>
          <w:numId w:val="9"/>
        </w:numPr>
        <w:spacing w:lineRule="auto" w:line="288" w:before="0" w:after="80"/>
        <w:rPr/>
      </w:pPr>
      <w:r>
        <w:rPr>
          <w:rFonts w:eastAsia="Open Sans" w:cs="Open Sans"/>
          <w:b/>
          <w:bCs/>
          <w:color w:val="2C3E50"/>
          <w:sz w:val="22"/>
          <w:szCs w:val="22"/>
        </w:rPr>
        <w:t xml:space="preserve">« Ajouter des répondants » : </w:t>
      </w:r>
      <w:r>
        <w:rPr>
          <w:rFonts w:eastAsia="Open Sans" w:cs="Open Sans"/>
          <w:color w:val="2C3E50"/>
          <w:sz w:val="22"/>
          <w:szCs w:val="22"/>
        </w:rPr>
        <w:t>cochez « Tout sélectionner » : les parties prenantes de UFT-32-06 sont ajoutées, chacune avec son formulaire et son plan de canaux.</w:t>
      </w:r>
    </w:p>
    <w:p>
      <w:pPr>
        <w:pStyle w:val="ListParagraph"/>
        <w:numPr>
          <w:ilvl w:val="0"/>
          <w:numId w:val="3"/>
        </w:numPr>
        <w:spacing w:lineRule="auto" w:line="288" w:before="0" w:after="80"/>
        <w:rPr/>
      </w:pPr>
      <w:r>
        <w:rPr>
          <w:rFonts w:eastAsia="Open Sans" w:cs="Open Sans"/>
          <w:b/>
          <w:bCs/>
          <w:color w:val="2C3E50"/>
          <w:sz w:val="22"/>
          <w:szCs w:val="22"/>
        </w:rPr>
        <w:t xml:space="preserve">Affecter les questions : </w:t>
      </w:r>
      <w:r>
        <w:rPr>
          <w:rFonts w:eastAsia="Open Sans" w:cs="Open Sans"/>
          <w:color w:val="2C3E50"/>
          <w:sz w:val="22"/>
          <w:szCs w:val="22"/>
        </w:rPr>
        <w:t>choisissez qui reçoit chaque section, sous-section ou question (voir ci-dessous). Sans affectation, chaque répondant reçoit tout son formulaire.</w:t>
      </w:r>
    </w:p>
    <w:p>
      <w:pPr>
        <w:pStyle w:val="ListParagraph"/>
        <w:numPr>
          <w:ilvl w:val="0"/>
          <w:numId w:val="3"/>
        </w:numPr>
        <w:spacing w:lineRule="auto" w:line="288" w:before="0" w:after="80"/>
        <w:rPr/>
      </w:pPr>
      <w:r>
        <w:rPr>
          <w:rFonts w:eastAsia="Open Sans" w:cs="Open Sans"/>
          <w:b/>
          <w:bCs/>
          <w:color w:val="2C3E50"/>
          <w:sz w:val="22"/>
          <w:szCs w:val="22"/>
        </w:rPr>
        <w:t xml:space="preserve">« Diffuser maintenant à 11 répondant(s) » : </w:t>
      </w:r>
      <w:r>
        <w:rPr>
          <w:rFonts w:eastAsia="Open Sans" w:cs="Open Sans"/>
          <w:color w:val="2C3E50"/>
          <w:sz w:val="22"/>
          <w:szCs w:val="22"/>
        </w:rPr>
        <w:t>chaque répondant reçoit immédiatement son premier message, avec son lien personnel vers ses seules questions.</w:t>
      </w:r>
    </w:p>
    <w:p>
      <w:pPr>
        <w:pStyle w:val="Heading3"/>
        <w:keepNext w:val="true"/>
        <w:spacing w:before="240" w:after="80"/>
        <w:rPr/>
      </w:pPr>
      <w:bookmarkStart w:id="29" w:name="__RefHeading___Toc16232_316774843"/>
      <w:bookmarkEnd w:id="29"/>
      <w:r>
        <w:rPr>
          <w:rFonts w:eastAsia="Montserrat" w:cs="Montserrat"/>
          <w:b/>
          <w:bCs/>
          <w:color w:val="123A5F"/>
          <w:sz w:val="26"/>
          <w:szCs w:val="26"/>
        </w:rPr>
        <w:t>Affecter les sections, sous-sections et questions aux répondants</w:t>
      </w:r>
    </w:p>
    <w:p>
      <w:pPr>
        <w:pStyle w:val="Normal"/>
        <w:spacing w:lineRule="auto" w:line="288" w:before="0" w:after="160"/>
        <w:jc w:val="left"/>
        <w:rPr/>
      </w:pPr>
      <w:r>
        <w:rPr>
          <w:rFonts w:eastAsia="Open Sans" w:cs="Open Sans"/>
          <w:color w:val="2C3E50"/>
          <w:sz w:val="19"/>
          <w:szCs w:val="19"/>
        </w:rPr>
        <w:t>Un formulaire est fait de sections ; les questions d’une section peuvent être regroupées en sous-sections (par exemple les trois familles de processus de la grille « Management des processus transverses »). Chaque élément peut être donné à un ou plusieurs répondants. La règle :</w:t>
      </w:r>
    </w:p>
    <w:p>
      <w:pPr>
        <w:pStyle w:val="ListParagraph"/>
        <w:numPr>
          <w:ilvl w:val="0"/>
          <w:numId w:val="10"/>
        </w:numPr>
        <w:spacing w:lineRule="auto" w:line="288" w:before="0" w:after="80"/>
        <w:rPr/>
      </w:pPr>
      <w:r>
        <w:rPr>
          <w:rFonts w:eastAsia="Open Sans" w:cs="Open Sans"/>
          <w:color w:val="2C3E50"/>
          <w:sz w:val="22"/>
          <w:szCs w:val="22"/>
        </w:rPr>
        <w:t>Une question va aux répondants choisis pour elle ; sinon à ceux de sa sous-section ; sinon à ceux de sa section.</w:t>
      </w:r>
    </w:p>
    <w:p>
      <w:pPr>
        <w:pStyle w:val="ListParagraph"/>
        <w:numPr>
          <w:ilvl w:val="0"/>
          <w:numId w:val="4"/>
        </w:numPr>
        <w:spacing w:lineRule="auto" w:line="288" w:before="0" w:after="80"/>
        <w:rPr/>
      </w:pPr>
      <w:r>
        <w:rPr>
          <w:rFonts w:eastAsia="Open Sans" w:cs="Open Sans"/>
          <w:color w:val="2C3E50"/>
          <w:sz w:val="22"/>
          <w:szCs w:val="22"/>
        </w:rPr>
        <w:t>Un élément laissé vide (« Tous ») va à tous les répondants du formulaire.</w:t>
      </w:r>
    </w:p>
    <w:p>
      <w:pPr>
        <w:pStyle w:val="ListParagraph"/>
        <w:numPr>
          <w:ilvl w:val="0"/>
          <w:numId w:val="4"/>
        </w:numPr>
        <w:spacing w:lineRule="auto" w:line="288" w:before="0" w:after="80"/>
        <w:rPr/>
      </w:pPr>
      <w:r>
        <w:rPr>
          <w:rFonts w:eastAsia="Open Sans" w:cs="Open Sans"/>
          <w:color w:val="2C3E50"/>
          <w:sz w:val="22"/>
          <w:szCs w:val="22"/>
        </w:rPr>
        <w:t>Une section dont aucune question n’est destinée à un répondant disparaît de son formulaire ; son lien personnel n’ouvre que ses questions, et sa complétude se calcule sur ces seules questions.</w:t>
      </w:r>
    </w:p>
    <w:p>
      <w:pPr>
        <w:pStyle w:val="Normal"/>
        <w:spacing w:lineRule="auto" w:line="288" w:before="0" w:after="160"/>
        <w:jc w:val="left"/>
        <w:rPr/>
      </w:pPr>
      <w:r>
        <w:rPr>
          <w:rFonts w:eastAsia="Open Sans" w:cs="Open Sans"/>
          <w:b/>
          <w:bCs/>
          <w:color w:val="2C3E50"/>
          <w:sz w:val="19"/>
          <w:szCs w:val="19"/>
        </w:rPr>
        <w:t xml:space="preserve">Où : </w:t>
      </w:r>
      <w:r>
        <w:rPr>
          <w:rFonts w:eastAsia="Open Sans" w:cs="Open Sans"/>
          <w:color w:val="2C3E50"/>
          <w:sz w:val="19"/>
          <w:szCs w:val="19"/>
        </w:rPr>
        <w:t>dans l’étape MP-54.6 (sous la liste des répondants), ou dans le questionnaire, onglet « Qui répond à quoi ». Choisissez le formulaire (Direction générale, Management, Collaborateurs) en haut du panneau ; chaque ligne est une section, une sous-section ou une question, avec sa liste de répondants à cocher.</w:t>
      </w:r>
    </w:p>
    <w:p>
      <w:pPr>
        <w:pStyle w:val="Normal"/>
        <w:keepNext w:val="true"/>
        <w:spacing w:lineRule="auto" w:line="288" w:before="0" w:after="160"/>
        <w:jc w:val="left"/>
        <w:rPr/>
      </w:pPr>
      <w:r>
        <w:rPr>
          <w:rFonts w:eastAsia="Open Sans" w:cs="Open Sans"/>
          <w:b/>
          <w:bCs/>
          <w:color w:val="2C3E50"/>
          <w:sz w:val="19"/>
          <w:szCs w:val="19"/>
        </w:rPr>
        <w:t>Trois façons de remplir, utilisées toutes les trois dans ce cas :</w:t>
      </w:r>
    </w:p>
    <w:p>
      <w:pPr>
        <w:pStyle w:val="Normal"/>
        <w:keepNext w:val="true"/>
        <w:spacing w:lineRule="auto" w:line="288" w:before="0" w:after="160"/>
        <w:jc w:val="left"/>
        <w:rPr/>
      </w:pPr>
      <w:r>
        <w:rPr>
          <w:rFonts w:eastAsia="Open Sans" w:cs="Open Sans"/>
          <w:b/>
          <w:bCs/>
          <w:color w:val="2C3E50"/>
          <w:sz w:val="19"/>
          <w:szCs w:val="19"/>
        </w:rPr>
        <w:t xml:space="preserve">1. « Proposition automatique ». </w:t>
      </w:r>
      <w:r>
        <w:rPr>
          <w:rFonts w:eastAsia="Open Sans" w:cs="Open Sans"/>
          <w:color w:val="2C3E50"/>
          <w:sz w:val="19"/>
          <w:szCs w:val="19"/>
        </w:rPr>
        <w:t>L’application propose une affectation d’après le rôle et la fonction de chaque répondant : la section RH à la fonction RH, les questions qui nomment un domaine (triage, imagerie, planification…) aux postes de ce domaine. Elle ne propose que des sous-ensembles stricts. Dans ce cas, 9 éléments proposés, acceptés puis enregistrés :</w:t>
      </w:r>
    </w:p>
    <w:tbl>
      <w:tblPr>
        <w:tblW w:w="9638" w:type="dxa"/>
        <w:jc w:val="left"/>
        <w:tblInd w:w="0" w:type="dxa"/>
        <w:tblLayout w:type="fixed"/>
        <w:tblCellMar>
          <w:top w:w="70" w:type="dxa"/>
          <w:left w:w="110" w:type="dxa"/>
          <w:bottom w:w="70" w:type="dxa"/>
          <w:right w:w="110" w:type="dxa"/>
        </w:tblCellMar>
      </w:tblPr>
      <w:tblGrid>
        <w:gridCol w:w="1298"/>
        <w:gridCol w:w="998"/>
        <w:gridCol w:w="3597"/>
        <w:gridCol w:w="2598"/>
        <w:gridCol w:w="1147"/>
      </w:tblGrid>
      <w:tr>
        <w:trPr>
          <w:tblHeader w:val="true"/>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Formulaire</w:t>
            </w:r>
          </w:p>
        </w:tc>
        <w:tc>
          <w:tcPr>
            <w:tcW w:w="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w:t>
            </w:r>
          </w:p>
        </w:tc>
        <w:tc>
          <w:tcPr>
            <w:tcW w:w="3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Élément</w:t>
            </w:r>
          </w:p>
        </w:tc>
        <w:tc>
          <w:tcPr>
            <w:tcW w:w="25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Répondants</w:t>
            </w:r>
          </w:p>
        </w:tc>
        <w:tc>
          <w:tcPr>
            <w:tcW w:w="11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Raison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Management</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Section</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Orientations RH (seulement pour la fonction RH)</w:t>
            </w:r>
          </w:p>
        </w:tc>
        <w:tc>
          <w:tcPr>
            <w:tcW w:w="2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Hajar Tazi</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Fonction RH</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Management</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À quelle fréquence utilisez-vous Triage IA et aide à la décision clinique dans votre travail aujourd’hui, et …</w:t>
            </w:r>
          </w:p>
        </w:tc>
        <w:tc>
          <w:tcPr>
            <w:tcW w:w="2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Nadia Berrada, Omar El Fassi</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Intitulé de poste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Management</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Qu’est-ce qui vous empêche aujourd’hui d’utiliser Assistance IA en imagerie médicale dans Soins cliniques et …</w:t>
            </w:r>
          </w:p>
        </w:tc>
        <w:tc>
          <w:tcPr>
            <w:tcW w:w="2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Intitulé de poste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Management</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Quelles exigences ISO 7101 une formation sur Triage IA et aide à la décision clinique devrait-elle couvrir ?</w:t>
            </w:r>
          </w:p>
        </w:tc>
        <w:tc>
          <w:tcPr>
            <w:tcW w:w="2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Nadia Berrada, Omar El Fassi</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Intitulé de poste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Management</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De quelles compétences avez-vous besoin pour appliquer Planification IA des lits et des effectifs en toute sé…</w:t>
            </w:r>
          </w:p>
        </w:tc>
        <w:tc>
          <w:tcPr>
            <w:tcW w:w="2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Leila Chraibi, Nadia Berrada</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Intitulé de poste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Collaborateurs</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Dans votre service, à quelle fréquence utilisez-vous un outil numérique pour orienter un patient à l’accueil …</w:t>
            </w:r>
          </w:p>
        </w:tc>
        <w:tc>
          <w:tcPr>
            <w:tcW w:w="2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 Samira Ouazzani, Youssra Bennis</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Intitulé de poste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Collaborateurs</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Qu’est-ce qui vous empêche aujourd’hui d’utiliser Assistance IA en imagerie médicale dans Soins cliniques et …</w:t>
            </w:r>
          </w:p>
        </w:tc>
        <w:tc>
          <w:tcPr>
            <w:tcW w:w="2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 Rachid Amrani</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Intitulé de poste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Collaborateurs</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Quelles exigences ISO 7101 une formation sur Triage IA et aide à la décision clinique devrait-elle couvrir ?</w:t>
            </w:r>
          </w:p>
        </w:tc>
        <w:tc>
          <w:tcPr>
            <w:tcW w:w="25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 Samira Ouazzani, Youssra Bennis</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Intitulé de poste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Collaborateurs</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Quels gestes du tri aux urgences aimeriez-vous voir assistés par l’IA, et lesquels doivent rester entièrement…</w:t>
            </w:r>
          </w:p>
        </w:tc>
        <w:tc>
          <w:tcPr>
            <w:tcW w:w="25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Samira Ouazzani, Youssra Bennis</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Intitulé de poste</w:t>
            </w:r>
          </w:p>
        </w:tc>
      </w:tr>
    </w:tbl>
    <w:p>
      <w:pPr>
        <w:pStyle w:val="Normal"/>
        <w:keepNext w:val="true"/>
        <w:spacing w:lineRule="auto" w:line="288" w:before="80" w:after="160"/>
        <w:jc w:val="left"/>
        <w:rPr/>
      </w:pPr>
      <w:r>
        <w:rPr>
          <w:rFonts w:eastAsia="Open Sans" w:cs="Open Sans"/>
          <w:b/>
          <w:bCs/>
          <w:color w:val="2C3E50"/>
          <w:sz w:val="19"/>
          <w:szCs w:val="19"/>
        </w:rPr>
        <w:t xml:space="preserve">2. Modification manuelle. </w:t>
      </w:r>
      <w:r>
        <w:rPr>
          <w:rFonts w:eastAsia="Open Sans" w:cs="Open Sans"/>
          <w:color w:val="2C3E50"/>
          <w:sz w:val="19"/>
          <w:szCs w:val="19"/>
        </w:rPr>
        <w:t>Ouvrez la liste d’une ligne, cochez ou décochez des répondants, puis « Enregistrer ». Trois modifications dans ce cas :</w:t>
      </w:r>
    </w:p>
    <w:tbl>
      <w:tblPr>
        <w:tblW w:w="9638" w:type="dxa"/>
        <w:jc w:val="left"/>
        <w:tblInd w:w="0" w:type="dxa"/>
        <w:tblLayout w:type="fixed"/>
        <w:tblCellMar>
          <w:top w:w="70" w:type="dxa"/>
          <w:left w:w="110" w:type="dxa"/>
          <w:bottom w:w="70" w:type="dxa"/>
          <w:right w:w="110" w:type="dxa"/>
        </w:tblCellMar>
      </w:tblPr>
      <w:tblGrid>
        <w:gridCol w:w="1098"/>
        <w:gridCol w:w="3098"/>
        <w:gridCol w:w="2298"/>
        <w:gridCol w:w="3143"/>
      </w:tblGrid>
      <w:tr>
        <w:trPr>
          <w:tblHeader w:val="true"/>
          <w:cantSplit w:val="true"/>
        </w:trPr>
        <w:tc>
          <w:tcPr>
            <w:tcW w:w="10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w:t>
            </w:r>
          </w:p>
        </w:tc>
        <w:tc>
          <w:tcPr>
            <w:tcW w:w="30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Élément</w:t>
            </w:r>
          </w:p>
        </w:tc>
        <w:tc>
          <w:tcPr>
            <w:tcW w:w="2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Répondants retenus</w:t>
            </w:r>
          </w:p>
        </w:tc>
        <w:tc>
          <w:tcPr>
            <w:tcW w:w="31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Pourquoi</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w:t>
            </w:r>
          </w:p>
        </w:tc>
        <w:tc>
          <w:tcPr>
            <w:tcW w:w="3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Quels gestes du tri aux urgences aimeriez-vous voir assistés par l’IA, et lesquels doiven…</w:t>
            </w:r>
          </w:p>
        </w:tc>
        <w:tc>
          <w:tcPr>
            <w:tcW w:w="2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Samira Ouazzani</w:t>
            </w:r>
          </w:p>
        </w:tc>
        <w:tc>
          <w:tcPr>
            <w:tcW w:w="31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Youssra Bennis travaille en hospitalisation : elle ne fait pas le tri à l’accueil des urgences.</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Sous-section</w:t>
            </w:r>
          </w:p>
        </w:tc>
        <w:tc>
          <w:tcPr>
            <w:tcW w:w="3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Machines de production / infrastructure réseau</w:t>
            </w:r>
          </w:p>
        </w:tc>
        <w:tc>
          <w:tcPr>
            <w:tcW w:w="2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Leila Chraibi</w:t>
            </w:r>
          </w:p>
        </w:tc>
        <w:tc>
          <w:tcPr>
            <w:tcW w:w="31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Équipements et capacité : direction médicale et qualité.</w:t>
            </w:r>
          </w:p>
        </w:tc>
      </w:tr>
      <w:tr>
        <w:trPr>
          <w:cantSplit w:val="true"/>
        </w:trPr>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Sous-section</w:t>
            </w:r>
          </w:p>
        </w:tc>
        <w:tc>
          <w:tcPr>
            <w:tcW w:w="3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Produits / services / marketing / PLM</w:t>
            </w:r>
          </w:p>
        </w:tc>
        <w:tc>
          <w:tcPr>
            <w:tcW w:w="2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31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de soins : direction médicale.</w:t>
            </w:r>
          </w:p>
        </w:tc>
      </w:tr>
    </w:tbl>
    <w:p>
      <w:pPr>
        <w:pStyle w:val="Normal"/>
        <w:keepNext w:val="true"/>
        <w:spacing w:lineRule="auto" w:line="288" w:before="80" w:after="160"/>
        <w:jc w:val="left"/>
        <w:rPr/>
      </w:pPr>
      <w:r>
        <w:rPr>
          <w:rFonts w:eastAsia="Open Sans" w:cs="Open Sans"/>
          <w:b/>
          <w:bCs/>
          <w:color w:val="2C3E50"/>
          <w:sz w:val="19"/>
          <w:szCs w:val="19"/>
        </w:rPr>
        <w:t xml:space="preserve">3. « Coller un tableau ». </w:t>
      </w:r>
      <w:r>
        <w:rPr>
          <w:rFonts w:eastAsia="Open Sans" w:cs="Open Sans"/>
          <w:color w:val="2C3E50"/>
          <w:sz w:val="19"/>
          <w:szCs w:val="19"/>
        </w:rPr>
        <w:t>Une ligne par élément : niveau (facultatif), élément tel qu’affiché, répondants (noms, e-mails ou intitulés de poste, séparés par des virgules). Copiez depuis Excel (colonnes séparées par une tabulation) ou séparez par des points-virgules. « Vérifier » signale les lignes non comprises ; « Appliquer » les ajoute à l’affectation. Tableau collé dans ce cas :</w:t>
      </w:r>
    </w:p>
    <w:tbl>
      <w:tblPr>
        <w:tblW w:w="9638" w:type="dxa"/>
        <w:jc w:val="left"/>
        <w:tblInd w:w="0" w:type="dxa"/>
        <w:tblLayout w:type="fixed"/>
        <w:tblCellMar>
          <w:top w:w="70" w:type="dxa"/>
          <w:left w:w="110" w:type="dxa"/>
          <w:bottom w:w="70" w:type="dxa"/>
          <w:right w:w="110" w:type="dxa"/>
        </w:tblCellMar>
      </w:tblPr>
      <w:tblGrid>
        <w:gridCol w:w="1298"/>
        <w:gridCol w:w="4595"/>
        <w:gridCol w:w="3745"/>
      </w:tblGrid>
      <w:tr>
        <w:trPr>
          <w:tblHeader w:val="true"/>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Niveau</w:t>
            </w:r>
          </w:p>
        </w:tc>
        <w:tc>
          <w:tcPr>
            <w:tcW w:w="45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Élément</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Répondants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Section</w:t>
            </w:r>
          </w:p>
        </w:tc>
        <w:tc>
          <w:tcPr>
            <w:tcW w:w="4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Performance par fonction et niveau (1 – 5 ; 5 : plus haute)</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Youssef Alaoui, Hajar Tazi</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Section</w:t>
            </w:r>
          </w:p>
        </w:tc>
        <w:tc>
          <w:tcPr>
            <w:tcW w:w="4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projets en cours</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Cadre de santé, Responsable des urgences, Responsable qualité</w:t>
            </w:r>
          </w:p>
        </w:tc>
      </w:tr>
    </w:tbl>
    <w:p>
      <w:pPr>
        <w:pStyle w:val="Normal"/>
        <w:spacing w:lineRule="auto" w:line="288" w:before="0" w:after="160"/>
        <w:jc w:val="left"/>
        <w:rPr/>
      </w:pPr>
      <w:r>
        <w:rPr>
          <w:rFonts w:eastAsia="Open Sans" w:cs="Open Sans"/>
          <w:color w:val="5A6B7B"/>
          <w:sz w:val="19"/>
          <w:szCs w:val="19"/>
        </w:rPr>
        <w:t>Résultat : 2 ligne(s) lue(s), 2 élément(s) affecté(s), 0 ligne(s) non comprise(s). Un intitulé de poste (« Cadre de santé ») désigne tous les répondants qui ont ce poste ; un élément présent dans plusieurs formulaires (« Les projets en cours ») est affecté dans le formulaire des répondants nommés.</w:t>
      </w:r>
    </w:p>
    <w:p>
      <w:pPr>
        <w:pStyle w:val="Normal"/>
        <w:keepNext w:val="true"/>
        <w:spacing w:lineRule="auto" w:line="288" w:before="80" w:after="160"/>
        <w:jc w:val="left"/>
        <w:rPr/>
      </w:pPr>
      <w:r>
        <w:rPr>
          <w:rFonts w:eastAsia="Open Sans" w:cs="Open Sans"/>
          <w:b/>
          <w:bCs/>
          <w:color w:val="2C3E50"/>
          <w:sz w:val="19"/>
          <w:szCs w:val="19"/>
        </w:rPr>
        <w:t xml:space="preserve">Ce que reçoit chaque répondant. </w:t>
      </w:r>
      <w:r>
        <w:rPr>
          <w:rFonts w:eastAsia="Open Sans" w:cs="Open Sans"/>
          <w:color w:val="2C3E50"/>
          <w:sz w:val="19"/>
          <w:szCs w:val="19"/>
        </w:rPr>
        <w:t>Le tableau « Ce que reçoit chaque répondant », sous l’affectation, compte les questions et sections reçues ; l’œil ouvre le formulaire exactement comme le répondant le verra. L’application refuse la diffusion tant qu’un répondant ne reçoit aucune question.</w:t>
      </w:r>
    </w:p>
    <w:tbl>
      <w:tblPr>
        <w:tblW w:w="9638" w:type="dxa"/>
        <w:jc w:val="left"/>
        <w:tblInd w:w="0" w:type="dxa"/>
        <w:tblLayout w:type="fixed"/>
        <w:tblCellMar>
          <w:top w:w="70" w:type="dxa"/>
          <w:left w:w="110" w:type="dxa"/>
          <w:bottom w:w="70" w:type="dxa"/>
          <w:right w:w="110" w:type="dxa"/>
        </w:tblCellMar>
      </w:tblPr>
      <w:tblGrid>
        <w:gridCol w:w="2997"/>
        <w:gridCol w:w="2398"/>
        <w:gridCol w:w="2197"/>
        <w:gridCol w:w="2045"/>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Répondant</w:t>
            </w:r>
          </w:p>
        </w:tc>
        <w:tc>
          <w:tcPr>
            <w:tcW w:w="23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Formulaire</w:t>
            </w:r>
          </w:p>
        </w:tc>
        <w:tc>
          <w:tcPr>
            <w:tcW w:w="21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Questions reçues</w:t>
            </w:r>
          </w:p>
        </w:tc>
        <w:tc>
          <w:tcPr>
            <w:tcW w:w="20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Sections reçues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Direction générale</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96 / 96</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17 / 17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Dr Youssef Alaoui</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79 / 81</w:t>
            </w:r>
          </w:p>
        </w:tc>
        <w:tc>
          <w:tcPr>
            <w:tcW w:w="2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Hajar Tazi</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67 / 81</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Chraibi</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73 / 81</w:t>
            </w:r>
          </w:p>
        </w:tc>
        <w:tc>
          <w:tcPr>
            <w:tcW w:w="2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69 / 81</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Management</w:t>
            </w:r>
          </w:p>
        </w:tc>
        <w:tc>
          <w:tcPr>
            <w:tcW w:w="2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68 / 81</w:t>
            </w:r>
          </w:p>
        </w:tc>
        <w:tc>
          <w:tcPr>
            <w:tcW w:w="2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 / 16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Collaborateurs</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55 / 58</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 / 11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Collaborateurs</w:t>
            </w:r>
          </w:p>
        </w:tc>
        <w:tc>
          <w:tcPr>
            <w:tcW w:w="2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57 / 58</w:t>
            </w:r>
          </w:p>
        </w:tc>
        <w:tc>
          <w:tcPr>
            <w:tcW w:w="2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11 / 11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Collaborateurs</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55 / 58</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 / 11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Samira Ouazzani</w:t>
            </w:r>
          </w:p>
        </w:tc>
        <w:tc>
          <w:tcPr>
            <w:tcW w:w="23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Collaborateurs</w:t>
            </w:r>
          </w:p>
        </w:tc>
        <w:tc>
          <w:tcPr>
            <w:tcW w:w="2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57 / 58</w:t>
            </w:r>
          </w:p>
        </w:tc>
        <w:tc>
          <w:tcPr>
            <w:tcW w:w="2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11 / 11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Youssra Bennis</w:t>
            </w:r>
          </w:p>
        </w:tc>
        <w:tc>
          <w:tcPr>
            <w:tcW w:w="23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Collaborateurs</w:t>
            </w:r>
          </w:p>
        </w:tc>
        <w:tc>
          <w:tcPr>
            <w:tcW w:w="2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56 / 58</w:t>
            </w:r>
          </w:p>
        </w:tc>
        <w:tc>
          <w:tcPr>
            <w:tcW w:w="2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 / 11</w:t>
            </w:r>
          </w:p>
        </w:tc>
      </w:tr>
    </w:tbl>
    <w:p>
      <w:pPr>
        <w:pStyle w:val="Normal"/>
        <w:keepNext w:val="true"/>
        <w:spacing w:before="120" w:after="60"/>
        <w:jc w:val="center"/>
        <w:rPr/>
      </w:pPr>
      <w:r>
        <w:rPr/>
        <w:drawing>
          <wp:inline distT="0" distB="0" distL="0" distR="0">
            <wp:extent cx="4191000" cy="3552825"/>
            <wp:effectExtent l="0" t="0" r="0" b="0"/>
            <wp:docPr id="14" name="25c_assign.png" descr="Qui répond à quoi : formulaire Management, éléments affectés seulement&#10;Qui répond à quoi : formulaire Management, éléments affectés seu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5c_assign.png" descr="Qui répond à quoi : formulaire Management, éléments affectés seulement&#10;Qui répond à quoi : formulaire Management, éléments affectés seulement"/>
                    <pic:cNvPicPr>
                      <a:picLocks noChangeAspect="1" noChangeArrowheads="1"/>
                    </pic:cNvPicPr>
                  </pic:nvPicPr>
                  <pic:blipFill>
                    <a:blip r:embed="rId23"/>
                    <a:stretch>
                      <a:fillRect/>
                    </a:stretch>
                  </pic:blipFill>
                  <pic:spPr bwMode="auto">
                    <a:xfrm>
                      <a:off x="0" y="0"/>
                      <a:ext cx="4191000" cy="35528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Qui répond à quoi : formulaire Management, éléments affectés seulement</w:t>
      </w:r>
    </w:p>
    <w:p>
      <w:pPr>
        <w:pStyle w:val="Normal"/>
        <w:keepNext w:val="true"/>
        <w:spacing w:before="120" w:after="60"/>
        <w:jc w:val="center"/>
        <w:rPr/>
      </w:pPr>
      <w:r>
        <w:rPr/>
        <w:drawing>
          <wp:inline distT="0" distB="0" distL="0" distR="0">
            <wp:extent cx="2857500" cy="1981200"/>
            <wp:effectExtent l="0" t="0" r="0" b="0"/>
            <wp:docPr id="15" name="25e_assign_preview.png" descr="Aperçu (l’œil) : Rachid Amrani, technicien de radiologie, ne reçoit que 3 des questions spécifiques au secteur — les questions sur le triage vont aux infirmières&#10;Aperçu (l’œil) : Rachid Amrani, technicien de radiologie, ne reçoit que 3 des questions spécifiques au secteur — les questions sur le triage vont aux infirmiè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5e_assign_preview.png" descr="Aperçu (l’œil) : Rachid Amrani, technicien de radiologie, ne reçoit que 3 des questions spécifiques au secteur — les questions sur le triage vont aux infirmières&#10;Aperçu (l’œil) : Rachid Amrani, technicien de radiologie, ne reçoit que 3 des questions spécifiques au secteur — les questions sur le triage vont aux infirmières"/>
                    <pic:cNvPicPr>
                      <a:picLocks noChangeAspect="1" noChangeArrowheads="1"/>
                    </pic:cNvPicPr>
                  </pic:nvPicPr>
                  <pic:blipFill>
                    <a:blip r:embed="rId24"/>
                    <a:stretch>
                      <a:fillRect/>
                    </a:stretch>
                  </pic:blipFill>
                  <pic:spPr bwMode="auto">
                    <a:xfrm>
                      <a:off x="0" y="0"/>
                      <a:ext cx="2857500" cy="19812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Aperçu (l’œil) : Rachid Amrani, technicien de radiologie, ne reçoit que 3 des questions spécifiques au secteur — les questions sur le triage vont aux infirmières</w:t>
      </w:r>
    </w:p>
    <w:p>
      <w:pPr>
        <w:pStyle w:val="Normal"/>
        <w:keepNext w:val="true"/>
        <w:spacing w:lineRule="auto" w:line="288" w:before="60" w:after="160"/>
        <w:jc w:val="left"/>
        <w:rPr/>
      </w:pPr>
      <w:r>
        <w:rPr>
          <w:rFonts w:eastAsia="Open Sans" w:cs="Open Sans"/>
          <w:color w:val="2C3E50"/>
          <w:sz w:val="19"/>
          <w:szCs w:val="19"/>
        </w:rPr>
        <w:t>Le message réellement envoyé par e-mail (exemple)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Objet : Clinique Al Amal — Campagne de questionnaires — Compétences IA 2027 — Clinique Al Amal : votre avis est attendu</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Bonjour Leila Chraibi,</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Clinique Al Amal prépare son plan de formation et souhaite recueillir votre avis dans le questionnaire « Campagne de questionnaires — Compétences IA 2027 — Clinique Al Amal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Répondez en ligne, à votre rythme (votre brouillon est enregistré) : https://competences.cliniquealamal.ma/respond/&lt;lien personnel&gt;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Date limite : 5 novembre 2026.</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Vos réponses servent uniquement à l’ingénierie de formation de Clinique Al Amal et ne sont enregistrées qu’après votre consentement. Répondez STOP pour ne plus recevoir ces messages.</w:t>
      </w:r>
    </w:p>
    <w:p>
      <w:pPr>
        <w:pStyle w:val="Normal"/>
        <w:keepNext w:val="true"/>
        <w:spacing w:lineRule="auto" w:line="288" w:before="60" w:after="160"/>
        <w:jc w:val="left"/>
        <w:rPr/>
      </w:pPr>
      <w:r>
        <w:rPr>
          <w:rFonts w:eastAsia="Open Sans" w:cs="Open Sans"/>
          <w:color w:val="2C3E50"/>
          <w:sz w:val="19"/>
          <w:szCs w:val="19"/>
        </w:rPr>
        <w:t>Et par WhatsApp (avec le modèle approuvé, les mêmes informations remplissent ses variables)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Bonjour Imane Zerouali,</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Clinique Al Amal prépare son plan de formation et souhaite recueillir votre avis dans le questionnaire « Campagne de questionnaires — Compétences IA 2027 — Clinique Al Amal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Répondez en ligne, à votre rythme (votre brouillon est enregistré) : https://competences.cliniquealamal.ma/respond/&lt;lien personnel&gt;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Date limite : 5 novembre 2026.</w:t>
      </w:r>
    </w:p>
    <w:p>
      <w:pPr>
        <w:pStyle w:val="Normal"/>
        <w:keepNext w:val="true"/>
        <w:spacing w:before="120" w:after="60"/>
        <w:jc w:val="center"/>
        <w:rPr/>
      </w:pPr>
      <w:r>
        <w:rPr/>
        <w:drawing>
          <wp:inline distT="0" distB="0" distL="0" distR="0">
            <wp:extent cx="4000500" cy="5267325"/>
            <wp:effectExtent l="0" t="0" r="0" b="0"/>
            <wp:docPr id="16" name="25_distribution_b.png" descr="UFT-33-06 : les répondants, leurs coordonnées et leur plan de canaux&#10;UFT-33-06 : les répondants, leurs coordonnées et leur plan de can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5_distribution_b.png" descr="UFT-33-06 : les répondants, leurs coordonnées et leur plan de canaux&#10;UFT-33-06 : les répondants, leurs coordonnées et leur plan de canaux"/>
                    <pic:cNvPicPr>
                      <a:picLocks noChangeAspect="1" noChangeArrowheads="1"/>
                    </pic:cNvPicPr>
                  </pic:nvPicPr>
                  <pic:blipFill>
                    <a:blip r:embed="rId25"/>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UFT-33-06 : les répondants, leurs coordonnées et leur plan de canaux</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Ajoutez les parties prenantes comme répondants, vérifiez leur e-mail et leur téléphone, puis diffusez : chaque répondant reçoit un lien personnel par e-mail ou WhatsApp.</w:t>
      </w:r>
    </w:p>
    <w:p>
      <w:pPr>
        <w:pStyle w:val="Heading3"/>
        <w:keepNext w:val="true"/>
        <w:spacing w:before="240" w:after="80"/>
        <w:rPr/>
      </w:pPr>
      <w:bookmarkStart w:id="30" w:name="__RefHeading___Toc16234_316774843"/>
      <w:bookmarkEnd w:id="30"/>
      <w:r>
        <w:rPr>
          <w:rFonts w:eastAsia="Montserrat" w:cs="Montserrat"/>
          <w:b/>
          <w:bCs/>
          <w:color w:val="123A5F"/>
          <w:sz w:val="26"/>
          <w:szCs w:val="26"/>
        </w:rPr>
        <w:t>UFT-33-07 — Envoyer les relances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des enquêtes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Journal de diffusion → Journal des relances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Suivez les répondants qui n’ont pas répondu ; envoyez les relances maintenant si besoin (elles partent aussi à la cadence choisie).</w:t>
            </w:r>
          </w:p>
        </w:tc>
      </w:tr>
    </w:tbl>
    <w:p>
      <w:pPr>
        <w:pStyle w:val="Normal"/>
        <w:keepNext w:val="true"/>
        <w:spacing w:lineRule="auto" w:line="288" w:before="200" w:after="80"/>
        <w:jc w:val="left"/>
        <w:rPr/>
      </w:pPr>
      <w:r>
        <w:rPr>
          <w:rFonts w:eastAsia="Open Sans" w:cs="Open Sans"/>
          <w:b/>
          <w:bCs/>
          <w:color w:val="1876C6"/>
          <w:sz w:val="22"/>
          <w:szCs w:val="22"/>
        </w:rPr>
        <w:t xml:space="preserve">Étape MP-54.7 · </w:t>
      </w:r>
      <w:r>
        <w:rPr>
          <w:rFonts w:eastAsia="Open Sans" w:cs="Open Sans"/>
          <w:b/>
          <w:bCs/>
          <w:color w:val="123A5F"/>
          <w:sz w:val="22"/>
          <w:szCs w:val="22"/>
        </w:rPr>
        <w:t>Envoyer les relances selon la cadence</w:t>
      </w:r>
      <w:r>
        <w:rPr>
          <w:rFonts w:eastAsia="Open Sans" w:cs="Open Sans"/>
          <w:color w:val="5A6B7B"/>
          <w:sz w:val="18"/>
          <w:szCs w:val="18"/>
        </w:rPr>
        <w:t xml:space="preserve">   Panneau de travail · Système</w:t>
      </w:r>
    </w:p>
    <w:p>
      <w:pPr>
        <w:pStyle w:val="Normal"/>
        <w:spacing w:lineRule="auto" w:line="288" w:before="0" w:after="160"/>
        <w:jc w:val="left"/>
        <w:rPr/>
      </w:pPr>
      <w:r>
        <w:rPr>
          <w:rFonts w:eastAsia="Open Sans" w:cs="Open Sans"/>
          <w:color w:val="2C3E50"/>
          <w:sz w:val="19"/>
          <w:szCs w:val="19"/>
        </w:rPr>
        <w:t>Le panneau compte les répondants en attente. Les relances partent d’elles-mêmes à la cadence de l’étape MP-54.5 ; « Envoyer les relances maintenant » en envoie une immédiatement à chaque répondant qui n’a pas répondu (dans ce cas : 11 envoyées, 0 en échec). Le journal en bas du panneau liste chaque message avec son statut de remise (envoyé, remis, lu, échec).</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Suivez les répondants qui n’ont pas répondu ; envoyez les relances maintenant si besoin (elles partent aussi à la cadence choisie).</w:t>
      </w:r>
    </w:p>
    <w:p>
      <w:pPr>
        <w:pStyle w:val="Heading3"/>
        <w:keepNext w:val="true"/>
        <w:spacing w:before="240" w:after="80"/>
        <w:rPr/>
      </w:pPr>
      <w:bookmarkStart w:id="31" w:name="__RefHeading___Toc16236_316774843"/>
      <w:bookmarkEnd w:id="31"/>
      <w:r>
        <w:rPr>
          <w:rFonts w:eastAsia="Montserrat" w:cs="Montserrat"/>
          <w:b/>
          <w:bCs/>
          <w:color w:val="123A5F"/>
          <w:sz w:val="26"/>
          <w:szCs w:val="26"/>
        </w:rPr>
        <w:t>UFT-33-08 — Collecter les réponses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Parties prenantes · Administrateur des enquêtes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Questionnaire → Réponses brutes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réponses arrivent quand les répondants envoient leur formulaire ; saisissez les entretiens en présentiel dans l’application.</w:t>
            </w:r>
          </w:p>
        </w:tc>
      </w:tr>
    </w:tbl>
    <w:p>
      <w:pPr>
        <w:pStyle w:val="Normal"/>
        <w:keepNext w:val="true"/>
        <w:spacing w:lineRule="auto" w:line="288" w:before="200" w:after="80"/>
        <w:jc w:val="left"/>
        <w:rPr/>
      </w:pPr>
      <w:r>
        <w:rPr>
          <w:rFonts w:eastAsia="Open Sans" w:cs="Open Sans"/>
          <w:b/>
          <w:bCs/>
          <w:color w:val="1876C6"/>
          <w:sz w:val="22"/>
          <w:szCs w:val="22"/>
        </w:rPr>
        <w:t xml:space="preserve">Étape MP-54.8 · </w:t>
      </w:r>
      <w:r>
        <w:rPr>
          <w:rFonts w:eastAsia="Open Sans" w:cs="Open Sans"/>
          <w:b/>
          <w:bCs/>
          <w:color w:val="123A5F"/>
          <w:sz w:val="22"/>
          <w:szCs w:val="22"/>
        </w:rPr>
        <w:t>Collecter les réponses</w:t>
      </w:r>
      <w:r>
        <w:rPr>
          <w:rFonts w:eastAsia="Open Sans" w:cs="Open Sans"/>
          <w:color w:val="5A6B7B"/>
          <w:sz w:val="18"/>
          <w:szCs w:val="18"/>
        </w:rPr>
        <w:t xml:space="preserve">   Panneau de travail · Partie prenante</w:t>
      </w:r>
    </w:p>
    <w:p>
      <w:pPr>
        <w:pStyle w:val="Heading3"/>
        <w:keepNext w:val="true"/>
        <w:spacing w:before="240" w:after="80"/>
        <w:rPr/>
      </w:pPr>
      <w:bookmarkStart w:id="32" w:name="__RefHeading___Toc16238_316774843"/>
      <w:bookmarkEnd w:id="32"/>
      <w:r>
        <w:rPr>
          <w:rFonts w:eastAsia="Montserrat" w:cs="Montserrat"/>
          <w:b/>
          <w:bCs/>
          <w:color w:val="123A5F"/>
          <w:sz w:val="26"/>
          <w:szCs w:val="26"/>
        </w:rPr>
        <w:t>Ce que voit le répondant</w:t>
      </w:r>
    </w:p>
    <w:p>
      <w:pPr>
        <w:pStyle w:val="ListParagraph"/>
        <w:numPr>
          <w:ilvl w:val="0"/>
          <w:numId w:val="11"/>
        </w:numPr>
        <w:spacing w:lineRule="auto" w:line="288" w:before="0" w:after="80"/>
        <w:rPr/>
      </w:pPr>
      <w:r>
        <w:rPr>
          <w:rFonts w:eastAsia="Open Sans" w:cs="Open Sans"/>
          <w:color w:val="2C3E50"/>
          <w:sz w:val="22"/>
          <w:szCs w:val="22"/>
        </w:rPr>
        <w:t>Il ouvre son lien (e-mail ou WhatsApp) : la page s’ouvre dans sa langue, à son nom, avec la date limite, et ne montre que les questions qui lui sont affectées.</w:t>
      </w:r>
    </w:p>
    <w:p>
      <w:pPr>
        <w:pStyle w:val="ListParagraph"/>
        <w:numPr>
          <w:ilvl w:val="0"/>
          <w:numId w:val="5"/>
        </w:numPr>
        <w:spacing w:lineRule="auto" w:line="288" w:before="0" w:after="80"/>
        <w:rPr/>
      </w:pPr>
      <w:r>
        <w:rPr>
          <w:rFonts w:eastAsia="Open Sans" w:cs="Open Sans"/>
          <w:color w:val="2C3E50"/>
          <w:sz w:val="22"/>
          <w:szCs w:val="22"/>
        </w:rPr>
        <w:t>Il coche « J’accepte que mes réponses soient enregistrées et utilisées » : sans consentement, rien n’est enregistré.</w:t>
      </w:r>
    </w:p>
    <w:p>
      <w:pPr>
        <w:pStyle w:val="ListParagraph"/>
        <w:numPr>
          <w:ilvl w:val="0"/>
          <w:numId w:val="5"/>
        </w:numPr>
        <w:spacing w:lineRule="auto" w:line="288" w:before="0" w:after="80"/>
        <w:rPr/>
      </w:pPr>
      <w:r>
        <w:rPr>
          <w:rFonts w:eastAsia="Open Sans" w:cs="Open Sans"/>
          <w:color w:val="2C3E50"/>
          <w:sz w:val="22"/>
          <w:szCs w:val="22"/>
        </w:rPr>
        <w:t>Il répond section par section ; « Enregistrer le brouillon » lui permet de reprendre plus tard ; la barre « Rempli » montre sa progression.</w:t>
      </w:r>
    </w:p>
    <w:p>
      <w:pPr>
        <w:pStyle w:val="ListParagraph"/>
        <w:numPr>
          <w:ilvl w:val="0"/>
          <w:numId w:val="5"/>
        </w:numPr>
        <w:spacing w:lineRule="auto" w:line="288" w:before="0" w:after="80"/>
        <w:rPr/>
      </w:pPr>
      <w:r>
        <w:rPr>
          <w:rFonts w:eastAsia="Open Sans" w:cs="Open Sans"/>
          <w:color w:val="2C3E50"/>
          <w:sz w:val="22"/>
          <w:szCs w:val="22"/>
        </w:rPr>
        <w:t>Il clique sur « Envoyer mes réponses » : « Merci, vos réponses ont été enregistrées. »</w:t>
      </w:r>
    </w:p>
    <w:p>
      <w:pPr>
        <w:pStyle w:val="Normal"/>
        <w:keepNext w:val="true"/>
        <w:spacing w:before="120" w:after="60"/>
        <w:jc w:val="center"/>
        <w:rPr/>
      </w:pPr>
      <w:r>
        <w:rPr/>
        <w:drawing>
          <wp:inline distT="0" distB="0" distL="0" distR="0">
            <wp:extent cx="4572000" cy="3571875"/>
            <wp:effectExtent l="0" t="0" r="0" b="0"/>
            <wp:docPr id="17" name="30_respond_top.png" descr="La page du répondant : consentement, puis les sections du formulaire&#10;La page du répondant : consentement, puis les sections du formu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0_respond_top.png" descr="La page du répondant : consentement, puis les sections du formulaire&#10;La page du répondant : consentement, puis les sections du formulaire"/>
                    <pic:cNvPicPr>
                      <a:picLocks noChangeAspect="1" noChangeArrowheads="1"/>
                    </pic:cNvPicPr>
                  </pic:nvPicPr>
                  <pic:blipFill>
                    <a:blip r:embed="rId26"/>
                    <a:stretch>
                      <a:fillRect/>
                    </a:stretch>
                  </pic:blipFill>
                  <pic:spPr bwMode="auto">
                    <a:xfrm>
                      <a:off x="0" y="0"/>
                      <a:ext cx="4572000" cy="35718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La page du répondant : consentement, puis les sections du formulaire</w:t>
      </w:r>
    </w:p>
    <w:p>
      <w:pPr>
        <w:pStyle w:val="Normal"/>
        <w:spacing w:lineRule="auto" w:line="288" w:before="0" w:after="160"/>
        <w:jc w:val="left"/>
        <w:rPr/>
      </w:pPr>
      <w:r>
        <w:rPr>
          <w:rFonts w:eastAsia="Open Sans" w:cs="Open Sans"/>
          <w:color w:val="2C3E50"/>
          <w:sz w:val="19"/>
          <w:szCs w:val="19"/>
        </w:rPr>
        <w:t>Dans ce cas, 10 répondants sur 11 ont répondu depuis leur lien. Pour un entretien en présentiel (direction générale), le bouton « Saisir les réponses (entretien) » de la liste des répondants ouvre le même formulaire pour l’intervieweur.</w:t>
      </w:r>
    </w:p>
    <w:tbl>
      <w:tblPr>
        <w:tblW w:w="9638" w:type="dxa"/>
        <w:jc w:val="left"/>
        <w:tblInd w:w="0" w:type="dxa"/>
        <w:tblLayout w:type="fixed"/>
        <w:tblCellMar>
          <w:top w:w="70" w:type="dxa"/>
          <w:left w:w="110" w:type="dxa"/>
          <w:bottom w:w="70" w:type="dxa"/>
          <w:right w:w="110" w:type="dxa"/>
        </w:tblCellMar>
      </w:tblPr>
      <w:tblGrid>
        <w:gridCol w:w="4795"/>
        <w:gridCol w:w="4842"/>
      </w:tblGrid>
      <w:tr>
        <w:trPr>
          <w:tblHeader w:val="true"/>
          <w:cantSplit w:val="true"/>
        </w:trPr>
        <w:tc>
          <w:tcPr>
            <w:tcW w:w="47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Répondant</w:t>
            </w:r>
          </w:p>
        </w:tc>
        <w:tc>
          <w:tcPr>
            <w:tcW w:w="48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Formulaire</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 Salma Benjelloun</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Direction générale</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Dr Youssef Alaoui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Hajar Tazi</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Leila Chraibi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Nadia Berrada</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Omar El Fassi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Imane Zerouali</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Collaborateurs</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Mehdi Tahiri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Collaborateurs</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Rachid Amrani</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Collaborateurs</w:t>
            </w:r>
          </w:p>
        </w:tc>
      </w:tr>
      <w:tr>
        <w:trPr>
          <w:cantSplit w:val="true"/>
        </w:trPr>
        <w:tc>
          <w:tcPr>
            <w:tcW w:w="4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Samira Ouazzani</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Collaborateurs</w:t>
            </w:r>
          </w:p>
        </w:tc>
      </w:tr>
    </w:tbl>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Les réponses arrivent quand les répondants envoient leur formulaire ; saisissez les entretiens en présentiel dans l’application.</w:t>
      </w:r>
    </w:p>
    <w:p>
      <w:pPr>
        <w:pStyle w:val="Heading3"/>
        <w:keepNext w:val="true"/>
        <w:spacing w:before="240" w:after="80"/>
        <w:rPr/>
      </w:pPr>
      <w:bookmarkStart w:id="33" w:name="__RefHeading___Toc16240_316774843"/>
      <w:bookmarkEnd w:id="33"/>
      <w:r>
        <w:rPr>
          <w:rFonts w:eastAsia="Montserrat" w:cs="Montserrat"/>
          <w:b/>
          <w:bCs/>
          <w:color w:val="123A5F"/>
          <w:sz w:val="26"/>
          <w:szCs w:val="26"/>
        </w:rPr>
        <w:t>UFT-33-09 — Valider la complétude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Réponses brutes → Réponses validées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Complétude : revoyez les réponses sous le seuil et incluez-les ou excluez-les avec une justification.</w:t>
            </w:r>
          </w:p>
        </w:tc>
      </w:tr>
    </w:tbl>
    <w:p>
      <w:pPr>
        <w:pStyle w:val="Normal"/>
        <w:keepNext w:val="true"/>
        <w:spacing w:lineRule="auto" w:line="288" w:before="200" w:after="80"/>
        <w:jc w:val="left"/>
        <w:rPr/>
      </w:pPr>
      <w:r>
        <w:rPr>
          <w:rFonts w:eastAsia="Open Sans" w:cs="Open Sans"/>
          <w:b/>
          <w:bCs/>
          <w:color w:val="1876C6"/>
          <w:sz w:val="22"/>
          <w:szCs w:val="22"/>
        </w:rPr>
        <w:t xml:space="preserve">Étape MP-54.9 · </w:t>
      </w:r>
      <w:r>
        <w:rPr>
          <w:rFonts w:eastAsia="Open Sans" w:cs="Open Sans"/>
          <w:b/>
          <w:bCs/>
          <w:color w:val="123A5F"/>
          <w:sz w:val="22"/>
          <w:szCs w:val="22"/>
        </w:rPr>
        <w:t>Valider la complétude et le consentement</w:t>
      </w:r>
      <w:r>
        <w:rPr>
          <w:rFonts w:eastAsia="Open Sans" w:cs="Open Sans"/>
          <w:color w:val="5A6B7B"/>
          <w:sz w:val="18"/>
          <w:szCs w:val="18"/>
        </w:rPr>
        <w:t xml:space="preserve">   Panneau de travail · Système</w:t>
      </w:r>
    </w:p>
    <w:p>
      <w:pPr>
        <w:pStyle w:val="Normal"/>
        <w:spacing w:lineRule="auto" w:line="288" w:before="0" w:after="160"/>
        <w:jc w:val="left"/>
        <w:rPr/>
      </w:pPr>
      <w:r>
        <w:rPr>
          <w:rFonts w:eastAsia="Open Sans" w:cs="Open Sans"/>
          <w:color w:val="2C3E50"/>
          <w:sz w:val="19"/>
          <w:szCs w:val="19"/>
        </w:rPr>
        <w:t>Résultat du cas : 11 répondants, 10 réponses, taux de réponse 91 %, complétude 100 %. Une réponse sous le seuil de 70 % est signalée ; « Inclure » / « Exclure » demande une justification.</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Complétude : revoyez les réponses sous le seuil et incluez-les ou excluez-les avec une justification.</w:t>
      </w:r>
    </w:p>
    <w:p>
      <w:pPr>
        <w:pStyle w:val="Heading3"/>
        <w:keepNext w:val="true"/>
        <w:spacing w:before="240" w:after="80"/>
        <w:rPr/>
      </w:pPr>
      <w:bookmarkStart w:id="34" w:name="__RefHeading___Toc16242_316774843"/>
      <w:bookmarkEnd w:id="34"/>
      <w:r>
        <w:rPr>
          <w:rFonts w:eastAsia="Montserrat" w:cs="Montserrat"/>
          <w:b/>
          <w:bCs/>
          <w:color w:val="123A5F"/>
          <w:sz w:val="26"/>
          <w:szCs w:val="26"/>
        </w:rPr>
        <w:t>UFT-33-10 — Consolider les réponses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Réponses validées → Jeu de données consolidé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Jeu consolidé : vérifiez les résultats par population, fonction et niveau.</w:t>
            </w:r>
          </w:p>
        </w:tc>
      </w:tr>
    </w:tbl>
    <w:p>
      <w:pPr>
        <w:pStyle w:val="Normal"/>
        <w:keepNext w:val="true"/>
        <w:spacing w:lineRule="auto" w:line="288" w:before="200" w:after="80"/>
        <w:jc w:val="left"/>
        <w:rPr/>
      </w:pPr>
      <w:r>
        <w:rPr>
          <w:rFonts w:eastAsia="Open Sans" w:cs="Open Sans"/>
          <w:b/>
          <w:bCs/>
          <w:color w:val="1876C6"/>
          <w:sz w:val="22"/>
          <w:szCs w:val="22"/>
        </w:rPr>
        <w:t xml:space="preserve">Étape MP-54.10 · </w:t>
      </w:r>
      <w:r>
        <w:rPr>
          <w:rFonts w:eastAsia="Open Sans" w:cs="Open Sans"/>
          <w:b/>
          <w:bCs/>
          <w:color w:val="123A5F"/>
          <w:sz w:val="22"/>
          <w:szCs w:val="22"/>
        </w:rPr>
        <w:t>Consolider les réponses</w:t>
      </w:r>
      <w:r>
        <w:rPr>
          <w:rFonts w:eastAsia="Open Sans" w:cs="Open Sans"/>
          <w:color w:val="5A6B7B"/>
          <w:sz w:val="18"/>
          <w:szCs w:val="18"/>
        </w:rPr>
        <w:t xml:space="preserve">   Panneau de travail · Système</w:t>
      </w:r>
    </w:p>
    <w:p>
      <w:pPr>
        <w:pStyle w:val="Normal"/>
        <w:spacing w:lineRule="auto" w:line="288" w:before="0" w:after="160"/>
        <w:jc w:val="left"/>
        <w:rPr/>
      </w:pPr>
      <w:r>
        <w:rPr>
          <w:rFonts w:eastAsia="Open Sans" w:cs="Open Sans"/>
          <w:color w:val="2C3E50"/>
          <w:sz w:val="19"/>
          <w:szCs w:val="19"/>
        </w:rPr>
        <w:t>Le jeu de données consolidé regroupe les réponses incluses par population, fonction et niveau. Les compétences les plus citées dans ce cas :</w:t>
      </w:r>
    </w:p>
    <w:tbl>
      <w:tblPr>
        <w:tblW w:w="9638" w:type="dxa"/>
        <w:jc w:val="left"/>
        <w:tblInd w:w="0" w:type="dxa"/>
        <w:tblLayout w:type="fixed"/>
        <w:tblCellMar>
          <w:top w:w="70" w:type="dxa"/>
          <w:left w:w="110" w:type="dxa"/>
          <w:bottom w:w="70" w:type="dxa"/>
          <w:right w:w="110" w:type="dxa"/>
        </w:tblCellMar>
      </w:tblPr>
      <w:tblGrid>
        <w:gridCol w:w="4596"/>
        <w:gridCol w:w="1297"/>
        <w:gridCol w:w="3745"/>
      </w:tblGrid>
      <w:tr>
        <w:trPr>
          <w:tblHeader w:val="true"/>
          <w:cantSplit w:val="true"/>
        </w:trPr>
        <w:tc>
          <w:tcPr>
            <w:tcW w:w="4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Compétence</w:t>
            </w:r>
          </w:p>
        </w:tc>
        <w:tc>
          <w:tcPr>
            <w:tcW w:w="12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Mentions</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Populations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Communication avec l’équipe</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28</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Résolution de problèmes</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28</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Assistance IA en imagerie médicale</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21</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Triage IA et aide à la décision clinique</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19</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Exigences ISO 7101</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19</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Tableaux de bord</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19</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Gestion du temps et priorités</w:t>
            </w:r>
          </w:p>
        </w:tc>
        <w:tc>
          <w:tcPr>
            <w:tcW w:w="1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16</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Direction générale, Management, Collaborateurs</w:t>
            </w:r>
          </w:p>
        </w:tc>
      </w:tr>
      <w:tr>
        <w:trPr>
          <w:cantSplit w:val="true"/>
        </w:trPr>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Dossier patient informatisé (DPI)</w:t>
            </w:r>
          </w:p>
        </w:tc>
        <w:tc>
          <w:tcPr>
            <w:tcW w:w="1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13</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Management, Collaborateurs</w:t>
            </w:r>
          </w:p>
        </w:tc>
      </w:tr>
    </w:tbl>
    <w:p>
      <w:pPr>
        <w:pStyle w:val="Normal"/>
        <w:keepNext w:val="true"/>
        <w:spacing w:before="120" w:after="60"/>
        <w:jc w:val="center"/>
        <w:rPr/>
      </w:pPr>
      <w:r>
        <w:rPr/>
        <w:drawing>
          <wp:inline distT="0" distB="0" distL="0" distR="0">
            <wp:extent cx="4000500" cy="5267325"/>
            <wp:effectExtent l="0" t="0" r="0" b="0"/>
            <wp:docPr id="18" name="28_dataset.png" descr="UFT-33-10 : le jeu de données consolidé&#10;UFT-33-10 : le jeu de données consolid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8_dataset.png" descr="UFT-33-10 : le jeu de données consolidé&#10;UFT-33-10 : le jeu de données consolidé"/>
                    <pic:cNvPicPr>
                      <a:picLocks noChangeAspect="1" noChangeArrowheads="1"/>
                    </pic:cNvPicPr>
                  </pic:nvPicPr>
                  <pic:blipFill>
                    <a:blip r:embed="rId27"/>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UFT-33-10 : le jeu de données consolidé</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Jeu consolidé : vérifiez les résultats par population, fonction et niveau.</w:t>
      </w:r>
    </w:p>
    <w:p>
      <w:pPr>
        <w:pStyle w:val="Heading3"/>
        <w:keepNext w:val="true"/>
        <w:spacing w:before="240" w:after="80"/>
        <w:rPr/>
      </w:pPr>
      <w:bookmarkStart w:id="35" w:name="__RefHeading___Toc16244_316774843"/>
      <w:bookmarkEnd w:id="35"/>
      <w:r>
        <w:rPr>
          <w:rFonts w:eastAsia="Montserrat" w:cs="Montserrat"/>
          <w:b/>
          <w:bCs/>
          <w:color w:val="123A5F"/>
          <w:sz w:val="26"/>
          <w:szCs w:val="26"/>
        </w:rPr>
        <w:t>UFT-33-11 — Vérifier le consentement et publier le jeu de données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Jeu de données consolidé → Jeu de données publié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Transmettez le jeu de données à l’analyse des besoins (les besoins de formation sont créés), puis générez le rapport de campagne.</w:t>
            </w:r>
          </w:p>
        </w:tc>
      </w:tr>
    </w:tbl>
    <w:p>
      <w:pPr>
        <w:pStyle w:val="Normal"/>
        <w:keepNext w:val="true"/>
        <w:spacing w:lineRule="auto" w:line="288" w:before="200" w:after="80"/>
        <w:jc w:val="left"/>
        <w:rPr/>
      </w:pPr>
      <w:r>
        <w:rPr>
          <w:rFonts w:eastAsia="Open Sans" w:cs="Open Sans"/>
          <w:b/>
          <w:bCs/>
          <w:color w:val="1876C6"/>
          <w:sz w:val="22"/>
          <w:szCs w:val="22"/>
        </w:rPr>
        <w:t xml:space="preserve">Étape MP-54.11 · </w:t>
      </w:r>
      <w:r>
        <w:rPr>
          <w:rFonts w:eastAsia="Open Sans" w:cs="Open Sans"/>
          <w:b/>
          <w:bCs/>
          <w:color w:val="123A5F"/>
          <w:sz w:val="22"/>
          <w:szCs w:val="22"/>
        </w:rPr>
        <w:t>Alimenter l'analyse des besoins et le diagnostic</w:t>
      </w:r>
      <w:r>
        <w:rPr>
          <w:rFonts w:eastAsia="Open Sans" w:cs="Open Sans"/>
          <w:color w:val="5A6B7B"/>
          <w:sz w:val="18"/>
          <w:szCs w:val="18"/>
        </w:rPr>
        <w:t xml:space="preserve">   Panneau de travail · Système</w:t>
      </w:r>
    </w:p>
    <w:p>
      <w:pPr>
        <w:pStyle w:val="Normal"/>
        <w:keepNext w:val="true"/>
        <w:spacing w:lineRule="auto" w:line="288" w:before="200" w:after="80"/>
        <w:jc w:val="left"/>
        <w:rPr/>
      </w:pPr>
      <w:r>
        <w:rPr>
          <w:rFonts w:eastAsia="Open Sans" w:cs="Open Sans"/>
          <w:b/>
          <w:bCs/>
          <w:color w:val="1876C6"/>
          <w:sz w:val="22"/>
          <w:szCs w:val="22"/>
        </w:rPr>
        <w:t xml:space="preserve">Étape MP-54.12 · </w:t>
      </w:r>
      <w:r>
        <w:rPr>
          <w:rFonts w:eastAsia="Open Sans" w:cs="Open Sans"/>
          <w:b/>
          <w:bCs/>
          <w:color w:val="123A5F"/>
          <w:sz w:val="22"/>
          <w:szCs w:val="22"/>
        </w:rPr>
        <w:t>Rendre compte du taux de réponse et de l'engagement</w:t>
      </w:r>
      <w:r>
        <w:rPr>
          <w:rFonts w:eastAsia="Open Sans" w:cs="Open Sans"/>
          <w:color w:val="5A6B7B"/>
          <w:sz w:val="18"/>
          <w:szCs w:val="18"/>
        </w:rPr>
        <w:t xml:space="preserve">   Panneau de travail · Analyste formation</w:t>
      </w:r>
    </w:p>
    <w:p>
      <w:pPr>
        <w:pStyle w:val="Normal"/>
        <w:spacing w:lineRule="auto" w:line="288" w:before="0" w:after="160"/>
        <w:jc w:val="left"/>
        <w:rPr/>
      </w:pPr>
      <w:r>
        <w:rPr>
          <w:rFonts w:eastAsia="Open Sans" w:cs="Open Sans"/>
          <w:color w:val="2C3E50"/>
          <w:sz w:val="19"/>
          <w:szCs w:val="19"/>
        </w:rPr>
        <w:t>« Transmettre à l’analyse des besoins » crée les besoins de formation du projet à partir des compétences citées (dans ce cas : 12 besoins créés depuis 10 réponses). L’étape MP-54.12 génère ensuite le rapport de campagne (document DT-E2E-33, rapport RPT-034), téléchargeable en DOCX, PDF ou XLSX.</w:t>
      </w:r>
    </w:p>
    <w:p>
      <w:pPr>
        <w:pStyle w:val="Normal"/>
        <w:keepNext w:val="true"/>
        <w:spacing w:before="120" w:after="60"/>
        <w:jc w:val="center"/>
        <w:rPr/>
      </w:pPr>
      <w:r>
        <w:rPr/>
        <w:drawing>
          <wp:inline distT="0" distB="0" distL="0" distR="0">
            <wp:extent cx="4000500" cy="5267325"/>
            <wp:effectExtent l="0" t="0" r="0" b="0"/>
            <wp:docPr id="19" name="29_report_b.png" descr="Le rapport de campagne : indicateurs, document et formats&#10;Le rapport de campagne : indicateurs, document et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9_report_b.png" descr="Le rapport de campagne : indicateurs, document et formats&#10;Le rapport de campagne : indicateurs, document et formats"/>
                    <pic:cNvPicPr>
                      <a:picLocks noChangeAspect="1" noChangeArrowheads="1"/>
                    </pic:cNvPicPr>
                  </pic:nvPicPr>
                  <pic:blipFill>
                    <a:blip r:embed="rId28"/>
                    <a:stretch>
                      <a:fillRect/>
                    </a:stretch>
                  </pic:blipFill>
                  <pic:spPr bwMode="auto">
                    <a:xfrm>
                      <a:off x="0" y="0"/>
                      <a:ext cx="4000500" cy="52673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 rapport de campagne : indicateurs, document et formats</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Transmettez le jeu de données à l’analyse des besoins (les besoins de formation sont créés), puis générez le rapport de campagne.</w:t>
      </w:r>
    </w:p>
    <w:p>
      <w:pPr>
        <w:pStyle w:val="Heading3"/>
        <w:keepNext w:val="true"/>
        <w:spacing w:before="240" w:after="80"/>
        <w:rPr/>
      </w:pPr>
      <w:bookmarkStart w:id="36" w:name="__RefHeading___Toc16246_316774843"/>
      <w:bookmarkEnd w:id="36"/>
      <w:r>
        <w:rPr>
          <w:rFonts w:eastAsia="Montserrat" w:cs="Montserrat"/>
          <w:b/>
          <w:bCs/>
          <w:color w:val="123A5F"/>
          <w:sz w:val="26"/>
          <w:szCs w:val="26"/>
        </w:rPr>
        <w:t>UFT-33-12 — Rendre compte des réponses et de l'engagement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à utiliser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analyst@cliniquealamal.ma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Journaux de diffusion et de réponses → Rapport d'analyse des réponses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faire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Rendez compte du taux de réponse, du taux d’engagement et de la complétude (document DT-E2E-33 et rapport RPT-034).</w:t>
            </w:r>
          </w:p>
        </w:tc>
      </w:tr>
    </w:tbl>
    <w:p>
      <w:pPr>
        <w:pStyle w:val="Normal"/>
        <w:keepNext w:val="true"/>
        <w:spacing w:lineRule="auto" w:line="288" w:before="200" w:after="80"/>
        <w:jc w:val="left"/>
        <w:rPr/>
      </w:pPr>
      <w:r>
        <w:rPr>
          <w:rFonts w:eastAsia="Open Sans" w:cs="Open Sans"/>
          <w:b/>
          <w:bCs/>
          <w:color w:val="1876C6"/>
          <w:sz w:val="22"/>
          <w:szCs w:val="22"/>
        </w:rPr>
        <w:t xml:space="preserve">Étape MP-54.12 · </w:t>
      </w:r>
      <w:r>
        <w:rPr>
          <w:rFonts w:eastAsia="Open Sans" w:cs="Open Sans"/>
          <w:b/>
          <w:bCs/>
          <w:color w:val="123A5F"/>
          <w:sz w:val="22"/>
          <w:szCs w:val="22"/>
        </w:rPr>
        <w:t>Rendre compte du taux de réponse et de l'engagement</w:t>
      </w:r>
      <w:r>
        <w:rPr>
          <w:rFonts w:eastAsia="Open Sans" w:cs="Open Sans"/>
          <w:color w:val="5A6B7B"/>
          <w:sz w:val="18"/>
          <w:szCs w:val="18"/>
        </w:rPr>
        <w:t xml:space="preserve">   Panneau de travail · Analyste formation</w:t>
      </w:r>
    </w:p>
    <w:p>
      <w:pPr>
        <w:pStyle w:val="Normal"/>
        <w:spacing w:lineRule="auto" w:line="288" w:before="60" w:after="160"/>
        <w:jc w:val="left"/>
        <w:rPr/>
      </w:pPr>
      <w:r>
        <w:rPr>
          <w:rFonts w:eastAsia="Open Sans" w:cs="Open Sans"/>
          <w:b/>
          <w:bCs/>
          <w:color w:val="2C3E50"/>
          <w:sz w:val="19"/>
          <w:szCs w:val="19"/>
        </w:rPr>
        <w:t xml:space="preserve">Clôturer la tâche : </w:t>
      </w:r>
      <w:r>
        <w:rPr>
          <w:rFonts w:eastAsia="Open Sans" w:cs="Open Sans"/>
          <w:color w:val="2C3E50"/>
          <w:sz w:val="19"/>
          <w:szCs w:val="19"/>
        </w:rPr>
        <w:t>le champ « Votre résultat » est déjà rédigé à partir de vos saisies ; relisez-le, puis cliquez sur « Terminer ». Passez à la tâche suivante avec « Tâche suivante ».</w:t>
      </w:r>
    </w:p>
    <w:p>
      <w:pPr>
        <w:pStyle w:val="Normal"/>
        <w:spacing w:lineRule="auto" w:line="288" w:before="0" w:after="160"/>
        <w:jc w:val="left"/>
        <w:rPr/>
      </w:pPr>
      <w:r>
        <w:rPr>
          <w:rFonts w:eastAsia="Open Sans" w:cs="Open Sans"/>
          <w:i/>
          <w:iCs/>
          <w:color w:val="5A6B7B"/>
          <w:sz w:val="16"/>
          <w:szCs w:val="16"/>
        </w:rPr>
        <w:t>Votre résultat (proposé par l’application) : Rendez compte du taux de réponse, du taux d’engagement et de la complétude (document DT-E2E-33 et rapport RPT-034).</w:t>
      </w:r>
    </w:p>
    <w:p>
      <w:pPr>
        <w:pStyle w:val="Heading2"/>
        <w:keepNext w:val="true"/>
        <w:spacing w:before="320" w:after="120"/>
        <w:rPr/>
      </w:pPr>
      <w:bookmarkStart w:id="37" w:name="__RefHeading___Toc16248_316774843"/>
      <w:bookmarkEnd w:id="37"/>
      <w:r>
        <w:rPr>
          <w:rFonts w:eastAsia="Montserrat" w:cs="Montserrat"/>
          <w:b/>
          <w:bCs/>
          <w:color w:val="123A5F"/>
          <w:sz w:val="32"/>
          <w:szCs w:val="32"/>
        </w:rPr>
        <w:t>Jalon G1 — Périmètre et preuves approuvés</w:t>
      </w:r>
    </w:p>
    <w:p>
      <w:pPr>
        <w:pStyle w:val="Normal"/>
        <w:spacing w:lineRule="auto" w:line="288" w:before="0" w:after="160"/>
        <w:jc w:val="left"/>
        <w:rPr/>
      </w:pPr>
      <w:r>
        <w:rPr>
          <w:rFonts w:eastAsia="Open Sans" w:cs="Open Sans"/>
          <w:color w:val="2C3E50"/>
          <w:sz w:val="20"/>
          <w:szCs w:val="20"/>
        </w:rPr>
        <w:t>Connectez-vous comme DRH (hrd@cliniquealamal.ma). Dans le projet, ouvrez la liste de contrôle du jalon, cochez chaque point vérifié, puis décidez « Go » avec une justification. Les tâches de la phase suivante ne démarrent qu’après ce « Go ».</w:t>
      </w:r>
    </w:p>
    <w:tbl>
      <w:tblPr>
        <w:tblW w:w="9638" w:type="dxa"/>
        <w:jc w:val="left"/>
        <w:tblInd w:w="0" w:type="dxa"/>
        <w:tblLayout w:type="fixed"/>
        <w:tblCellMar>
          <w:top w:w="70" w:type="dxa"/>
          <w:left w:w="110" w:type="dxa"/>
          <w:bottom w:w="70" w:type="dxa"/>
          <w:right w:w="110" w:type="dxa"/>
        </w:tblCellMar>
      </w:tblPr>
      <w:tblGrid>
        <w:gridCol w:w="8193"/>
        <w:gridCol w:w="1444"/>
      </w:tblGrid>
      <w:tr>
        <w:trPr>
          <w:tblHeader w:val="true"/>
          <w:cantSplit w:val="true"/>
        </w:trPr>
        <w:tc>
          <w:tcPr>
            <w:tcW w:w="8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Point à vérifier</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Coché</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Cadre du périmètre renseigné (Groupe Oui/Non, organisation, secteur)</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Niveaux de décision et fonctions reportés dans la matrice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Registre des parties prenantes complet avec canaux</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Chaque question générée par l'IA validée par une personne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Consentement confirmé pour chaque réponse stockée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bl>
    <w:p>
      <w:pPr>
        <w:pStyle w:val="Normal"/>
        <w:spacing w:lineRule="auto" w:line="288" w:before="0" w:after="160"/>
        <w:jc w:val="left"/>
        <w:rPr/>
      </w:pPr>
      <w:r>
        <w:rPr>
          <w:rFonts w:eastAsia="Open Sans" w:cs="Open Sans"/>
          <w:b/>
          <w:bCs/>
          <w:color w:val="2C3E50"/>
          <w:sz w:val="20"/>
          <w:szCs w:val="20"/>
        </w:rPr>
        <w:t xml:space="preserve">Décision : </w:t>
      </w:r>
      <w:r>
        <w:rPr>
          <w:rFonts w:eastAsia="Open Sans" w:cs="Open Sans"/>
          <w:color w:val="2C3E50"/>
          <w:sz w:val="20"/>
          <w:szCs w:val="20"/>
        </w:rPr>
        <w:t>Go — Périmètre approuvé, 10 réponses sur 11 collectées et consolidées.</w:t>
      </w:r>
      <w:r>
        <w:br w:type="page"/>
      </w:r>
    </w:p>
    <w:p>
      <w:pPr>
        <w:pStyle w:val="Heading1"/>
        <w:pBdr>
          <w:bottom w:val="single" w:sz="6" w:space="6" w:color="E1E8F0"/>
        </w:pBdr>
        <w:spacing w:before="0" w:after="240"/>
        <w:rPr/>
      </w:pPr>
      <w:bookmarkStart w:id="38" w:name="__RefHeading___Toc16250_316774843"/>
      <w:bookmarkEnd w:id="38"/>
      <w:r>
        <w:rPr>
          <w:rFonts w:eastAsia="Montserrat" w:cs="Montserrat"/>
          <w:b/>
          <w:bCs/>
          <w:color w:val="123A5F"/>
          <w:sz w:val="40"/>
          <w:szCs w:val="40"/>
        </w:rPr>
        <w:t>7. Phase 2 — Le diagnostic des écarts de compétences (E2E-02)</w:t>
      </w:r>
    </w:p>
    <w:p>
      <w:pPr>
        <w:pStyle w:val="Normal"/>
        <w:spacing w:lineRule="auto" w:line="288" w:before="0" w:after="160"/>
        <w:jc w:val="left"/>
        <w:rPr/>
      </w:pPr>
      <w:r>
        <w:rPr>
          <w:rFonts w:eastAsia="Open Sans" w:cs="Open Sans"/>
          <w:color w:val="2C3E50"/>
          <w:sz w:val="22"/>
          <w:szCs w:val="22"/>
        </w:rPr>
        <w:t>À partir des besoins créés par la campagne, l’analyste formalise le référentiel de compétences, évalue les niveaux et calcule les écarts.</w:t>
      </w:r>
    </w:p>
    <w:p>
      <w:pPr>
        <w:pStyle w:val="Heading3"/>
        <w:keepNext w:val="true"/>
        <w:spacing w:before="240" w:after="80"/>
        <w:rPr/>
      </w:pPr>
      <w:bookmarkStart w:id="39" w:name="__RefHeading___Toc16252_316774843"/>
      <w:bookmarkEnd w:id="39"/>
      <w:r>
        <w:rPr>
          <w:rFonts w:eastAsia="Montserrat" w:cs="Montserrat"/>
          <w:b/>
          <w:bCs/>
          <w:color w:val="123A5F"/>
          <w:sz w:val="26"/>
          <w:szCs w:val="26"/>
        </w:rPr>
        <w:t>UFT-02-01 — Maintenir le référentiel de compétences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Architecture des emplois → Référentiel de compétences</w:t>
      </w:r>
    </w:p>
    <w:p>
      <w:pPr>
        <w:pStyle w:val="Normal"/>
        <w:keepNext w:val="true"/>
        <w:spacing w:lineRule="auto" w:line="288" w:before="200" w:after="80"/>
        <w:jc w:val="left"/>
        <w:rPr/>
      </w:pPr>
      <w:r>
        <w:rPr>
          <w:rFonts w:eastAsia="Open Sans" w:cs="Open Sans"/>
          <w:b/>
          <w:bCs/>
          <w:color w:val="1876C6"/>
          <w:sz w:val="22"/>
          <w:szCs w:val="22"/>
        </w:rPr>
        <w:t xml:space="preserve">Étape MP-02.1 · </w:t>
      </w:r>
      <w:r>
        <w:rPr>
          <w:rFonts w:eastAsia="Open Sans" w:cs="Open Sans"/>
          <w:b/>
          <w:bCs/>
          <w:color w:val="123A5F"/>
          <w:sz w:val="22"/>
          <w:szCs w:val="22"/>
        </w:rPr>
        <w:t>Définir les familles et niveaux de compétences</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5 ligne(s) proposée(s)  ·  </w:t>
      </w:r>
      <w:r>
        <w:rPr>
          <w:rFonts w:eastAsia="Open Sans" w:cs="Open Sans"/>
          <w:b w:val="false"/>
          <w:bCs w:val="false"/>
          <w:color w:val="2C3E50"/>
          <w:sz w:val="17"/>
          <w:szCs w:val="17"/>
        </w:rPr>
        <w:t>IA</w:t>
      </w:r>
      <w:r>
        <w:rPr>
          <w:rFonts w:eastAsia="Open Sans" w:cs="Open Sans"/>
          <w:color w:val="2C3E50"/>
          <w:sz w:val="17"/>
          <w:szCs w:val="17"/>
        </w:rPr>
        <w:t xml:space="preserve"> — 8 ligne(s) proposée(s) (cas d’usage AIUC-F01)</w:t>
      </w:r>
    </w:p>
    <w:p>
      <w:pPr>
        <w:pStyle w:val="Normal"/>
        <w:keepNext w:val="true"/>
        <w:spacing w:lineRule="auto" w:line="288" w:before="0" w:after="60"/>
        <w:jc w:val="left"/>
        <w:rPr/>
      </w:pPr>
      <w:r>
        <w:rPr>
          <w:rFonts w:eastAsia="Open Sans" w:cs="Open Sans"/>
          <w:b/>
          <w:bCs/>
          <w:color w:val="2C3E50"/>
          <w:sz w:val="19"/>
          <w:szCs w:val="19"/>
        </w:rPr>
        <w:t>Dans le cas : Depuis le modèle</w:t>
      </w:r>
      <w:r>
        <w:rPr>
          <w:rFonts w:eastAsia="Open Sans" w:cs="Open Sans"/>
          <w:color w:val="2C3E50"/>
          <w:sz w:val="19"/>
          <w:szCs w:val="19"/>
        </w:rPr>
        <w:t xml:space="preserve"> (proposition modifiée avant d’être enregistrée) — Le modèle propose les thèmes IA du secteur ; la ligne « Planification IA des lits et des effectifs » a été supprimée (hors périmètre de ce premier cycle) et les codes renumérotés C-01 à C-04.</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Compétence, Famille.</w:t>
      </w:r>
    </w:p>
    <w:tbl>
      <w:tblPr>
        <w:tblW w:w="9638" w:type="dxa"/>
        <w:jc w:val="left"/>
        <w:tblInd w:w="0" w:type="dxa"/>
        <w:tblLayout w:type="fixed"/>
        <w:tblCellMar>
          <w:top w:w="70" w:type="dxa"/>
          <w:left w:w="110" w:type="dxa"/>
          <w:bottom w:w="70" w:type="dxa"/>
          <w:right w:w="110" w:type="dxa"/>
        </w:tblCellMar>
      </w:tblPr>
      <w:tblGrid>
        <w:gridCol w:w="628"/>
        <w:gridCol w:w="1911"/>
        <w:gridCol w:w="1549"/>
        <w:gridCol w:w="2009"/>
        <w:gridCol w:w="905"/>
        <w:gridCol w:w="1272"/>
        <w:gridCol w:w="1363"/>
      </w:tblGrid>
      <w:tr>
        <w:trPr>
          <w:tblHeader w:val="true"/>
          <w:cantSplit w:val="true"/>
        </w:trPr>
        <w:tc>
          <w:tcPr>
            <w:tcW w:w="6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Code</w:t>
            </w:r>
          </w:p>
        </w:tc>
        <w:tc>
          <w:tcPr>
            <w:tcW w:w="19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5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Famille</w:t>
            </w:r>
          </w:p>
        </w:tc>
        <w:tc>
          <w:tcPr>
            <w:tcW w:w="20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Ce que recouvre la maîtrise</w:t>
            </w:r>
          </w:p>
        </w:tc>
        <w:tc>
          <w:tcPr>
            <w:tcW w:w="9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Échelle des niveaux</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13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Source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9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Triage IA et aide à la décision clinique</w:t>
            </w:r>
          </w:p>
        </w:tc>
        <w:tc>
          <w:tcPr>
            <w:tcW w:w="15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IA</w:t>
            </w:r>
          </w:p>
        </w:tc>
        <w:tc>
          <w:tcPr>
            <w:tcW w:w="20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Compétence « Triage IA et aide à la décision clinique » : utilise l’outil d’IA au quotidien, confronte chaque suggestion à son jugement clinique et trace la décision prise.</w:t>
            </w:r>
          </w:p>
        </w:tc>
        <w:tc>
          <w:tcPr>
            <w:tcW w:w="9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c>
          <w:tcPr>
            <w:tcW w:w="13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Bibliothèque sectorielle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w:t>
            </w:r>
          </w:p>
        </w:tc>
        <w:tc>
          <w:tcPr>
            <w:tcW w:w="19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Assistance IA en imagerie médicale</w:t>
            </w:r>
          </w:p>
        </w:tc>
        <w:tc>
          <w:tcPr>
            <w:tcW w:w="15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IA</w:t>
            </w:r>
          </w:p>
        </w:tc>
        <w:tc>
          <w:tcPr>
            <w:tcW w:w="20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Compétence « Assistance IA en imagerie médicale » : utilise l’outil d’IA au quotidien, confronte chaque suggestion à son jugement clinique et trace la décision prise.</w:t>
            </w:r>
          </w:p>
        </w:tc>
        <w:tc>
          <w:tcPr>
            <w:tcW w:w="9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c>
          <w:tcPr>
            <w:tcW w:w="13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Bibliothèque sectorielle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w:t>
            </w:r>
          </w:p>
        </w:tc>
        <w:tc>
          <w:tcPr>
            <w:tcW w:w="19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Éthique et protection des données de santé dans l’usage de l’IA</w:t>
            </w:r>
          </w:p>
        </w:tc>
        <w:tc>
          <w:tcPr>
            <w:tcW w:w="15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Réglementaire</w:t>
            </w:r>
          </w:p>
        </w:tc>
        <w:tc>
          <w:tcPr>
            <w:tcW w:w="20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Compétence « Éthique et protection des données de santé dans l’usage de l’IA » : connaît et applique les règles du domaine et sait quand alerter.</w:t>
            </w:r>
          </w:p>
        </w:tc>
        <w:tc>
          <w:tcPr>
            <w:tcW w:w="9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c>
          <w:tcPr>
            <w:tcW w:w="13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Bibliothèque sectorielle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w:t>
            </w:r>
          </w:p>
        </w:tc>
        <w:tc>
          <w:tcPr>
            <w:tcW w:w="19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Esprit critique face aux résultats de l’IA</w:t>
            </w:r>
          </w:p>
        </w:tc>
        <w:tc>
          <w:tcPr>
            <w:tcW w:w="15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Comportemental</w:t>
            </w:r>
          </w:p>
        </w:tc>
        <w:tc>
          <w:tcPr>
            <w:tcW w:w="20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Compétence « Esprit critique face aux résultats de l’IA » : la démontre en pratique et explique les raisons de chaque décision.</w:t>
            </w:r>
          </w:p>
        </w:tc>
        <w:tc>
          <w:tcPr>
            <w:tcW w:w="9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c>
          <w:tcPr>
            <w:tcW w:w="13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Bibliothèque sectorielle</w:t>
            </w:r>
          </w:p>
        </w:tc>
      </w:tr>
    </w:tbl>
    <w:p>
      <w:pPr>
        <w:pStyle w:val="Normal"/>
        <w:spacing w:lineRule="auto" w:line="288" w:before="40" w:after="120"/>
        <w:jc w:val="left"/>
        <w:rPr/>
      </w:pPr>
      <w:r>
        <w:rPr>
          <w:rFonts w:eastAsia="Open Sans" w:cs="Open Sans"/>
          <w:color w:val="5A6B7B"/>
          <w:sz w:val="16"/>
          <w:szCs w:val="16"/>
        </w:rPr>
        <w:t>Listes : Famille = Technique | Comportemental | Managérial | Numérique | IA | Réglementaire ; Source = Questionnaire des besoins | Bibliothèque sectorielle | Fiche de poste | Entretien.</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0" w:name="__RefHeading___Toc16254_316774843"/>
      <w:bookmarkEnd w:id="40"/>
      <w:r>
        <w:rPr>
          <w:rFonts w:eastAsia="Montserrat" w:cs="Montserrat"/>
          <w:b/>
          <w:bCs/>
          <w:color w:val="123A5F"/>
          <w:sz w:val="26"/>
          <w:szCs w:val="26"/>
        </w:rPr>
        <w:t>UFT-02-02 — Fixer les niveaux cibles par poste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Partenaire RH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Référentiel de compétences → Cibles par poste</w:t>
      </w:r>
    </w:p>
    <w:p>
      <w:pPr>
        <w:pStyle w:val="Normal"/>
        <w:keepNext w:val="true"/>
        <w:spacing w:lineRule="auto" w:line="288" w:before="200" w:after="80"/>
        <w:jc w:val="left"/>
        <w:rPr/>
      </w:pPr>
      <w:r>
        <w:rPr>
          <w:rFonts w:eastAsia="Open Sans" w:cs="Open Sans"/>
          <w:b/>
          <w:bCs/>
          <w:color w:val="1876C6"/>
          <w:sz w:val="22"/>
          <w:szCs w:val="22"/>
        </w:rPr>
        <w:t xml:space="preserve">Étape MP-02.2 · </w:t>
      </w:r>
      <w:r>
        <w:rPr>
          <w:rFonts w:eastAsia="Open Sans" w:cs="Open Sans"/>
          <w:b/>
          <w:bCs/>
          <w:color w:val="123A5F"/>
          <w:sz w:val="22"/>
          <w:szCs w:val="22"/>
        </w:rPr>
        <w:t>Fixer les niveaux cibles par poste</w:t>
      </w:r>
      <w:r>
        <w:rPr>
          <w:rFonts w:eastAsia="Open Sans" w:cs="Open Sans"/>
          <w:color w:val="5A6B7B"/>
          <w:sz w:val="18"/>
          <w:szCs w:val="18"/>
        </w:rPr>
        <w:t xml:space="preserve">   Tableau à coller · Partenaire RH</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20 ligne(s) proposée(s)  ·  </w:t>
      </w:r>
      <w:r>
        <w:rPr>
          <w:rFonts w:eastAsia="Open Sans" w:cs="Open Sans"/>
          <w:b/>
          <w:bCs/>
          <w:color w:val="2C3E50"/>
          <w:sz w:val="17"/>
          <w:szCs w:val="17"/>
        </w:rPr>
        <w:t>IA ✓</w:t>
      </w:r>
      <w:r>
        <w:rPr>
          <w:rFonts w:eastAsia="Open Sans" w:cs="Open Sans"/>
          <w:color w:val="2C3E50"/>
          <w:sz w:val="17"/>
          <w:szCs w:val="17"/>
        </w:rPr>
        <w:t xml:space="preserve"> — 14 ligne(s) proposée(s) (cas d’usage AIUC-F02)</w:t>
      </w:r>
    </w:p>
    <w:p>
      <w:pPr>
        <w:pStyle w:val="Normal"/>
        <w:keepNext w:val="true"/>
        <w:spacing w:lineRule="auto" w:line="288" w:before="0" w:after="60"/>
        <w:jc w:val="left"/>
        <w:rPr/>
      </w:pPr>
      <w:r>
        <w:rPr>
          <w:rFonts w:eastAsia="Open Sans" w:cs="Open Sans"/>
          <w:b/>
          <w:bCs/>
          <w:color w:val="2C3E50"/>
          <w:sz w:val="19"/>
          <w:szCs w:val="19"/>
        </w:rPr>
        <w:t>Dans le cas : Proposition de l’IA</w:t>
      </w:r>
      <w:r>
        <w:rPr>
          <w:rFonts w:eastAsia="Open Sans" w:cs="Open Sans"/>
          <w:color w:val="2C3E50"/>
          <w:sz w:val="19"/>
          <w:szCs w:val="19"/>
        </w:rPr>
        <w:t xml:space="preserve"> — L’IA relie chaque compétence aux postes concernés (triage pour les urgences et les soins, imagerie pour la radiologie) et propose la criticité.</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Poste, Compétence, Niveau cible.</w:t>
      </w:r>
    </w:p>
    <w:tbl>
      <w:tblPr>
        <w:tblW w:w="9638" w:type="dxa"/>
        <w:jc w:val="left"/>
        <w:tblInd w:w="0" w:type="dxa"/>
        <w:tblLayout w:type="fixed"/>
        <w:tblCellMar>
          <w:top w:w="70" w:type="dxa"/>
          <w:left w:w="110" w:type="dxa"/>
          <w:bottom w:w="70" w:type="dxa"/>
          <w:right w:w="110" w:type="dxa"/>
        </w:tblCellMar>
      </w:tblPr>
      <w:tblGrid>
        <w:gridCol w:w="1272"/>
        <w:gridCol w:w="2266"/>
        <w:gridCol w:w="1272"/>
        <w:gridCol w:w="1180"/>
        <w:gridCol w:w="995"/>
        <w:gridCol w:w="1380"/>
        <w:gridCol w:w="1272"/>
      </w:tblGrid>
      <w:tr>
        <w:trPr>
          <w:tblHeader w:val="true"/>
          <w:cantSplit w:val="true"/>
        </w:trPr>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22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cible</w:t>
            </w:r>
          </w:p>
        </w:tc>
        <w:tc>
          <w:tcPr>
            <w:tcW w:w="11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Criticité</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Effectif</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Échéance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Critique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 de santé</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Importante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Utile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Critique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des urgences</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Importante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qualité</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Importante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qualité</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Critique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Importante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Utile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Assistance IA en imagerie médicale</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Critique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Technicien de radiologie</w:t>
            </w:r>
          </w:p>
        </w:tc>
        <w:tc>
          <w:tcPr>
            <w:tcW w:w="22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Importante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22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bl>
    <w:p>
      <w:p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Niveau cible = 1 — Notions | 2 — Pratique accompagnée | 3 — Autonome | 4 — Expert ; Criticité = Critique | Importante | Utile.</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1" w:name="__RefHeading___Toc16256_316774843"/>
      <w:bookmarkEnd w:id="41"/>
      <w:r>
        <w:rPr>
          <w:rFonts w:eastAsia="Montserrat" w:cs="Montserrat"/>
          <w:b/>
          <w:bCs/>
          <w:color w:val="123A5F"/>
          <w:sz w:val="26"/>
          <w:szCs w:val="26"/>
        </w:rPr>
        <w:t>UFT-02-03 — Lancer la campagne d'évaluation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Cibles par poste → Campagne ouverte</w:t>
      </w:r>
    </w:p>
    <w:p>
      <w:pPr>
        <w:pStyle w:val="Normal"/>
        <w:keepNext w:val="true"/>
        <w:spacing w:lineRule="auto" w:line="288" w:before="200" w:after="80"/>
        <w:jc w:val="left"/>
        <w:rPr/>
      </w:pPr>
      <w:r>
        <w:rPr>
          <w:rFonts w:eastAsia="Open Sans" w:cs="Open Sans"/>
          <w:b/>
          <w:bCs/>
          <w:color w:val="1876C6"/>
          <w:sz w:val="22"/>
          <w:szCs w:val="22"/>
        </w:rPr>
        <w:t xml:space="preserve">Étape MP-02.3 · </w:t>
      </w:r>
      <w:r>
        <w:rPr>
          <w:rFonts w:eastAsia="Open Sans" w:cs="Open Sans"/>
          <w:b/>
          <w:bCs/>
          <w:color w:val="123A5F"/>
          <w:sz w:val="22"/>
          <w:szCs w:val="22"/>
        </w:rPr>
        <w:t>Lancer la campagne d'évaluation</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8 ligne(s) proposée(s)  ·  </w:t>
      </w:r>
      <w:r>
        <w:rPr>
          <w:rFonts w:eastAsia="Open Sans" w:cs="Open Sans"/>
          <w:b/>
          <w:bCs/>
          <w:color w:val="2C3E50"/>
          <w:sz w:val="17"/>
          <w:szCs w:val="17"/>
        </w:rPr>
        <w:t>IA ✓</w:t>
      </w:r>
      <w:r>
        <w:rPr>
          <w:rFonts w:eastAsia="Open Sans" w:cs="Open Sans"/>
          <w:color w:val="2C3E50"/>
          <w:sz w:val="17"/>
          <w:szCs w:val="17"/>
        </w:rPr>
        <w:t xml:space="preserve"> — 8 ligne(s) proposée(s) (cas d’usage AIUC-F03)</w:t>
      </w:r>
    </w:p>
    <w:p>
      <w:pPr>
        <w:pStyle w:val="Normal"/>
        <w:keepNext w:val="true"/>
        <w:spacing w:lineRule="auto" w:line="288" w:before="0" w:after="60"/>
        <w:jc w:val="left"/>
        <w:rPr/>
      </w:pPr>
      <w:r>
        <w:rPr>
          <w:rFonts w:eastAsia="Open Sans" w:cs="Open Sans"/>
          <w:b/>
          <w:bCs/>
          <w:color w:val="2C3E50"/>
          <w:sz w:val="19"/>
          <w:szCs w:val="19"/>
        </w:rPr>
        <w:t>Dans le cas : Proposition de l’IA</w:t>
      </w:r>
      <w:r>
        <w:rPr>
          <w:rFonts w:eastAsia="Open Sans" w:cs="Open Sans"/>
          <w:color w:val="2C3E50"/>
          <w:sz w:val="19"/>
          <w:szCs w:val="19"/>
        </w:rPr>
        <w:t xml:space="preserve"> — L’IA reprend les parties prenantes des niveaux OP et MO dont le poste a des cibles, et désigne le manager de la même fonction.</w:t>
      </w:r>
    </w:p>
    <w:p>
      <w:pPr>
        <w:sectPr>
          <w:headerReference w:type="default" r:id="rId29"/>
          <w:headerReference w:type="first" r:id="rId30"/>
          <w:footerReference w:type="default" r:id="rId31"/>
          <w:footerReference w:type="first" r:id="rId32"/>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Le tableau à coller est sur la page suivante, en paysage.</w:t>
      </w:r>
    </w:p>
    <w:p>
      <w:pPr>
        <w:pStyle w:val="Normal"/>
        <w:spacing w:lineRule="auto" w:line="288" w:before="0" w:after="60"/>
        <w:jc w:val="left"/>
        <w:rPr/>
      </w:pPr>
      <w:r>
        <w:rPr>
          <w:rFonts w:eastAsia="Open Sans" w:cs="Open Sans"/>
          <w:b/>
          <w:bCs/>
          <w:color w:val="123A5F"/>
          <w:sz w:val="20"/>
          <w:szCs w:val="20"/>
        </w:rPr>
        <w:t>Étape MP-02.3 · Lancer la campagne d'évaluation</w:t>
      </w:r>
      <w:r>
        <w:rPr>
          <w:rFonts w:eastAsia="Open Sans" w:cs="Open Sans"/>
          <w:color w:val="5A6B7B"/>
          <w:sz w:val="20"/>
          <w:szCs w:val="20"/>
        </w:rPr>
        <w:t xml:space="preserve"> — tableau large, présenté en paysage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Personne évaluée, Poste, Manager (évaluateur), Canal.</w:t>
      </w:r>
    </w:p>
    <w:tbl>
      <w:tblPr>
        <w:tblW w:w="14570" w:type="dxa"/>
        <w:jc w:val="left"/>
        <w:tblInd w:w="0" w:type="dxa"/>
        <w:tblLayout w:type="fixed"/>
        <w:tblCellMar>
          <w:top w:w="70" w:type="dxa"/>
          <w:left w:w="110" w:type="dxa"/>
          <w:bottom w:w="70" w:type="dxa"/>
          <w:right w:w="110" w:type="dxa"/>
        </w:tblCellMar>
      </w:tblPr>
      <w:tblGrid>
        <w:gridCol w:w="1282"/>
        <w:gridCol w:w="3444"/>
        <w:gridCol w:w="1109"/>
        <w:gridCol w:w="1196"/>
        <w:gridCol w:w="1282"/>
        <w:gridCol w:w="3271"/>
        <w:gridCol w:w="1023"/>
        <w:gridCol w:w="935"/>
        <w:gridCol w:w="1026"/>
      </w:tblGrid>
      <w:tr>
        <w:trPr>
          <w:tblHeader w:val="true"/>
          <w:cantSplit w:val="true"/>
        </w:trPr>
        <w:tc>
          <w:tcPr>
            <w:tcW w:w="12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 évaluée</w:t>
            </w:r>
          </w:p>
        </w:tc>
        <w:tc>
          <w:tcPr>
            <w:tcW w:w="3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11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Téléphone (WhatsApp)</w:t>
            </w:r>
          </w:p>
        </w:tc>
        <w:tc>
          <w:tcPr>
            <w:tcW w:w="1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12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 (évaluateur)</w:t>
            </w:r>
          </w:p>
        </w:tc>
        <w:tc>
          <w:tcPr>
            <w:tcW w:w="3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 du manager</w:t>
            </w:r>
          </w:p>
        </w:tc>
        <w:tc>
          <w:tcPr>
            <w:tcW w:w="10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Téléphone du manager</w:t>
            </w:r>
          </w:p>
        </w:tc>
        <w:tc>
          <w:tcPr>
            <w:tcW w:w="9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0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1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1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(Directeur médical)</w:t>
            </w:r>
          </w:p>
        </w:tc>
        <w:tc>
          <w:tcPr>
            <w:tcW w:w="3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1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+212 6 61 00 00 03</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0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(Responsable des urgences)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11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+212 6 61 00 00 05</w:t>
            </w:r>
          </w:p>
        </w:tc>
        <w:tc>
          <w:tcPr>
            <w:tcW w:w="1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(Directeur médical)</w:t>
            </w:r>
          </w:p>
        </w:tc>
        <w:tc>
          <w:tcPr>
            <w:tcW w:w="3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directeur.medical@cliniquealamal.ma</w:t>
            </w:r>
          </w:p>
        </w:tc>
        <w:tc>
          <w:tcPr>
            <w:tcW w:w="1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+212 6 61 00 00 03</w:t>
            </w:r>
          </w:p>
        </w:tc>
        <w:tc>
          <w:tcPr>
            <w:tcW w:w="9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 (Responsable qualité)</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qualite@cliniquealamal.ma</w:t>
            </w:r>
          </w:p>
        </w:tc>
        <w:tc>
          <w:tcPr>
            <w:tcW w:w="1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+212 6 61 00 00 06</w:t>
            </w:r>
          </w:p>
        </w:tc>
        <w:tc>
          <w:tcPr>
            <w:tcW w:w="1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qualité</w:t>
            </w:r>
          </w:p>
        </w:tc>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Hajar Tazi (DRH / président du comité de pilotage)</w:t>
            </w:r>
          </w:p>
        </w:tc>
        <w:tc>
          <w:tcPr>
            <w:tcW w:w="3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hrd@cliniquealamal.ma</w:t>
            </w:r>
          </w:p>
        </w:tc>
        <w:tc>
          <w:tcPr>
            <w:tcW w:w="1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+212 6 61 00 00 02</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0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Samira Ouazzani (Infirmière)</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infirmiere.urgences@cliniquealamal.ma</w:t>
            </w:r>
          </w:p>
        </w:tc>
        <w:tc>
          <w:tcPr>
            <w:tcW w:w="11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+212 6 61 00 00 07</w:t>
            </w:r>
          </w:p>
        </w:tc>
        <w:tc>
          <w:tcPr>
            <w:tcW w:w="1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c>
          <w:tcPr>
            <w:tcW w:w="3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9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 (Technicien de radiologie)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radiologie@cliniquealamal.ma</w:t>
            </w:r>
          </w:p>
        </w:tc>
        <w:tc>
          <w:tcPr>
            <w:tcW w:w="1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+212 6 61 00 00 08</w:t>
            </w:r>
          </w:p>
        </w:tc>
        <w:tc>
          <w:tcPr>
            <w:tcW w:w="1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Technicien de radiologie</w:t>
            </w:r>
          </w:p>
        </w:tc>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3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1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0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 (Infirmière)</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infirmier.urgences2@cliniquealamal.ma</w:t>
            </w:r>
          </w:p>
        </w:tc>
        <w:tc>
          <w:tcPr>
            <w:tcW w:w="11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+212 6 61 00 00 09</w:t>
            </w:r>
          </w:p>
        </w:tc>
        <w:tc>
          <w:tcPr>
            <w:tcW w:w="1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c>
          <w:tcPr>
            <w:tcW w:w="3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9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Youssra Bennis (Infirmière)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infirmiere.hospit@cliniquealamal.ma</w:t>
            </w:r>
          </w:p>
        </w:tc>
        <w:tc>
          <w:tcPr>
            <w:tcW w:w="11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+212 6 61 00 00 10</w:t>
            </w:r>
          </w:p>
        </w:tc>
        <w:tc>
          <w:tcPr>
            <w:tcW w:w="1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12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3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1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9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0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r>
      <w:tr>
        <w:trPr>
          <w:cantSplit w:val="true"/>
        </w:trPr>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 (Technicien de radiologie)</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radiologie2@cliniquealamal.ma</w:t>
            </w:r>
          </w:p>
        </w:tc>
        <w:tc>
          <w:tcPr>
            <w:tcW w:w="11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+212 6 61 00 00 11</w:t>
            </w:r>
          </w:p>
        </w:tc>
        <w:tc>
          <w:tcPr>
            <w:tcW w:w="1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12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c>
          <w:tcPr>
            <w:tcW w:w="3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9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0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r>
    </w:tbl>
    <w:p>
      <w:pPr>
        <w:sectPr>
          <w:headerReference w:type="default" r:id="rId33"/>
          <w:headerReference w:type="first" r:id="rId34"/>
          <w:footerReference w:type="default" r:id="rId35"/>
          <w:footerReference w:type="first" r:id="rId36"/>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Listes : Poste = Cadre de santé | Responsable des urgences | Responsable qualité | Infirmière | Technicien de radiologie ; Canal = E-mail | WhatsApp ; Site = Marrakech.</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16 lien(s) envoyé(s) par e-mail ou WhatsApp.</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16 message(s) envoyé(s).</w:t>
      </w:r>
    </w:p>
    <w:p>
      <w:pPr>
        <w:pStyle w:val="Normal"/>
        <w:spacing w:lineRule="auto" w:line="288" w:before="0" w:after="60"/>
        <w:jc w:val="left"/>
        <w:rPr/>
      </w:pPr>
      <w:r>
        <w:rPr>
          <w:rFonts w:eastAsia="Open Sans" w:cs="Open Sans"/>
          <w:b/>
          <w:bCs/>
          <w:color w:val="123A5F"/>
          <w:sz w:val="19"/>
          <w:szCs w:val="19"/>
        </w:rPr>
        <w:t>Liens envoyés : 16   ·   Réponses : 0 / 16   ·   Échéance : 29/10/2026</w:t>
      </w:r>
    </w:p>
    <w:p>
      <w:pPr>
        <w:pStyle w:val="Normal"/>
        <w:keepNext w:val="true"/>
        <w:spacing w:lineRule="auto" w:line="288" w:before="0" w:after="40"/>
        <w:jc w:val="left"/>
        <w:rPr/>
      </w:pPr>
      <w:r>
        <w:rPr>
          <w:rFonts w:eastAsia="Open Sans" w:cs="Open Sans"/>
          <w:b/>
          <w:bCs/>
          <w:color w:val="2C3E50"/>
          <w:sz w:val="18"/>
          <w:szCs w:val="18"/>
        </w:rPr>
        <w:t>Qui répond à quoi</w:t>
      </w:r>
    </w:p>
    <w:tbl>
      <w:tblPr>
        <w:tblW w:w="9638" w:type="dxa"/>
        <w:jc w:val="left"/>
        <w:tblInd w:w="0" w:type="dxa"/>
        <w:tblLayout w:type="fixed"/>
        <w:tblCellMar>
          <w:top w:w="70" w:type="dxa"/>
          <w:left w:w="110" w:type="dxa"/>
          <w:bottom w:w="70" w:type="dxa"/>
          <w:right w:w="110" w:type="dxa"/>
        </w:tblCellMar>
      </w:tblPr>
      <w:tblGrid>
        <w:gridCol w:w="1800"/>
        <w:gridCol w:w="2646"/>
        <w:gridCol w:w="1271"/>
        <w:gridCol w:w="1269"/>
        <w:gridCol w:w="1376"/>
        <w:gridCol w:w="1275"/>
      </w:tblGrid>
      <w:tr>
        <w:trPr>
          <w:tblHeader w:val="true"/>
          <w:cantSplit w:val="true"/>
        </w:trPr>
        <w:tc>
          <w:tcPr>
            <w:tcW w:w="18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w:t>
            </w:r>
          </w:p>
        </w:tc>
        <w:tc>
          <w:tcPr>
            <w:tcW w:w="26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Formulaire</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2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13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Dernier envoi</w:t>
            </w:r>
          </w:p>
        </w:tc>
        <w:tc>
          <w:tcPr>
            <w:tcW w:w="12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Répondu le</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Nadia Berrada</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Omar El Fassi</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Hajar Tazi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Leila Chraibi</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22" name="42_population.png" descr="UFT-02-03 dans l’application&#10;UFT-02-03 dans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42_population.png" descr="UFT-02-03 dans l’application&#10;UFT-02-03 dans l’application"/>
                    <pic:cNvPicPr>
                      <a:picLocks noChangeAspect="1" noChangeArrowheads="1"/>
                    </pic:cNvPicPr>
                  </pic:nvPicPr>
                  <pic:blipFill>
                    <a:blip r:embed="rId37"/>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UFT-02-03 dans l’application</w:t>
      </w:r>
    </w:p>
    <w:p>
      <w:pPr>
        <w:pStyle w:val="Normal"/>
        <w:keepNext w:val="true"/>
        <w:spacing w:lineRule="auto" w:line="288" w:before="0" w:after="40"/>
        <w:jc w:val="left"/>
        <w:rPr/>
      </w:pPr>
      <w:r>
        <w:rPr>
          <w:rFonts w:eastAsia="Open Sans" w:cs="Open Sans"/>
          <w:b/>
          <w:bCs/>
          <w:color w:val="2C3E50"/>
          <w:sz w:val="18"/>
          <w:szCs w:val="18"/>
        </w:rPr>
        <w:t>Le message reçu par une personne évaluée (exemple)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Objet : Clinique Al Amal — Auto-évaluation — Cadre de santé Bonjour Nadia Berrada, Clinique Al Amal évalue les compétences de ses équipes avant de construire le plan de formation. Merci de remplir : « Auto-évaluation — Cadre de santé » (5 minutes). Votre lien : http://localhost:4000/respond/TGG_09FsKP7fcGmzpKvDtWtMdNDiwKn7 Date limite : 29 octobre 2026.  Vos réponses servent uniquement à l’ingénierie de formation de Clinique Al Amal et ne sont enregistrées qu’après votre consentement. Répondez STOP pour ne plus recevoir ces messages.</w:t>
      </w:r>
    </w:p>
    <w:p>
      <w:pPr>
        <w:pStyle w:val="Normal"/>
        <w:keepNext w:val="true"/>
        <w:spacing w:before="120" w:after="60"/>
        <w:jc w:val="center"/>
        <w:rPr/>
      </w:pPr>
      <w:r>
        <w:rPr/>
        <w:drawing>
          <wp:inline distT="0" distB="0" distL="0" distR="0">
            <wp:extent cx="3619500" cy="2514600"/>
            <wp:effectExtent l="0" t="0" r="0" b="0"/>
            <wp:docPr id="23" name="80_form_assessment.png" descr="Le formulaire d’auto-évaluation tel que la personne le reçoit&#10;Le formulaire d’auto-évaluation tel que la personne le reç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80_form_assessment.png" descr="Le formulaire d’auto-évaluation tel que la personne le reçoit&#10;Le formulaire d’auto-évaluation tel que la personne le reçoit"/>
                    <pic:cNvPicPr>
                      <a:picLocks noChangeAspect="1" noChangeArrowheads="1"/>
                    </pic:cNvPicPr>
                  </pic:nvPicPr>
                  <pic:blipFill>
                    <a:blip r:embed="rId38"/>
                    <a:stretch>
                      <a:fillRect/>
                    </a:stretch>
                  </pic:blipFill>
                  <pic:spPr bwMode="auto">
                    <a:xfrm>
                      <a:off x="0" y="0"/>
                      <a:ext cx="36195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 formulaire d’auto-évaluation tel que la personne le reçoit</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2" w:name="__RefHeading___Toc16258_316774843"/>
      <w:bookmarkEnd w:id="42"/>
      <w:r>
        <w:rPr>
          <w:rFonts w:eastAsia="Montserrat" w:cs="Montserrat"/>
          <w:b/>
          <w:bCs/>
          <w:color w:val="123A5F"/>
          <w:sz w:val="26"/>
          <w:szCs w:val="26"/>
        </w:rPr>
        <w:t>UFT-02-04 — Recueillir les auto-évaluations et évaluations managers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Manager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Campagne ouverte → Évaluations consolidées</w:t>
      </w:r>
    </w:p>
    <w:p>
      <w:pPr>
        <w:pStyle w:val="Normal"/>
        <w:keepNext w:val="true"/>
        <w:spacing w:lineRule="auto" w:line="288" w:before="200" w:after="80"/>
        <w:jc w:val="left"/>
        <w:rPr/>
      </w:pPr>
      <w:r>
        <w:rPr>
          <w:rFonts w:eastAsia="Open Sans" w:cs="Open Sans"/>
          <w:b/>
          <w:bCs/>
          <w:color w:val="1876C6"/>
          <w:sz w:val="22"/>
          <w:szCs w:val="22"/>
        </w:rPr>
        <w:t xml:space="preserve">Étape MP-02.4 · </w:t>
      </w:r>
      <w:r>
        <w:rPr>
          <w:rFonts w:eastAsia="Open Sans" w:cs="Open Sans"/>
          <w:b/>
          <w:bCs/>
          <w:color w:val="123A5F"/>
          <w:sz w:val="22"/>
          <w:szCs w:val="22"/>
        </w:rPr>
        <w:t>Soumettre les auto-évaluations et évaluations managers</w:t>
      </w:r>
      <w:r>
        <w:rPr>
          <w:rFonts w:eastAsia="Open Sans" w:cs="Open Sans"/>
          <w:color w:val="5A6B7B"/>
          <w:sz w:val="18"/>
          <w:szCs w:val="18"/>
        </w:rPr>
        <w:t xml:space="preserve">   Panneau de travail · Manager</w:t>
      </w:r>
    </w:p>
    <w:p>
      <w:pPr>
        <w:pStyle w:val="Normal"/>
        <w:spacing w:lineRule="auto" w:line="288" w:before="0" w:after="60"/>
        <w:jc w:val="left"/>
        <w:rPr/>
      </w:pPr>
      <w:r>
        <w:rPr>
          <w:rFonts w:eastAsia="Open Sans" w:cs="Open Sans"/>
          <w:b/>
          <w:bCs/>
          <w:color w:val="2C3E50"/>
          <w:sz w:val="18"/>
          <w:szCs w:val="18"/>
        </w:rPr>
        <w:t xml:space="preserve">16 réponse(s) reçue(s) </w:t>
      </w:r>
      <w:r>
        <w:rPr>
          <w:rFonts w:eastAsia="Open Sans" w:cs="Open Sans"/>
          <w:color w:val="2C3E50"/>
          <w:sz w:val="18"/>
          <w:szCs w:val="18"/>
        </w:rPr>
        <w:t>sur les liens personnels, par exemple : Nadia Berrada, Dr Youssef Alaoui, Omar El Fassi.</w:t>
      </w:r>
    </w:p>
    <w:p>
      <w:pPr>
        <w:pStyle w:val="Normal"/>
        <w:spacing w:lineRule="auto" w:line="288" w:before="0" w:after="60"/>
        <w:jc w:val="left"/>
        <w:rPr/>
      </w:pPr>
      <w:r>
        <w:rPr>
          <w:rFonts w:eastAsia="Open Sans" w:cs="Open Sans"/>
          <w:b/>
          <w:bCs/>
          <w:color w:val="123A5F"/>
          <w:sz w:val="19"/>
          <w:szCs w:val="19"/>
        </w:rPr>
        <w:t>Liens envoyés : 16   ·   Réponses : 16 / 16   ·   Échéance : 29/10/2026</w:t>
      </w:r>
    </w:p>
    <w:p>
      <w:pPr>
        <w:pStyle w:val="Normal"/>
        <w:keepNext w:val="true"/>
        <w:spacing w:lineRule="auto" w:line="288" w:before="0" w:after="40"/>
        <w:jc w:val="left"/>
        <w:rPr/>
      </w:pPr>
      <w:r>
        <w:rPr>
          <w:rFonts w:eastAsia="Open Sans" w:cs="Open Sans"/>
          <w:b/>
          <w:bCs/>
          <w:color w:val="2C3E50"/>
          <w:sz w:val="18"/>
          <w:szCs w:val="18"/>
        </w:rPr>
        <w:t>Qui répond à quoi</w:t>
      </w:r>
    </w:p>
    <w:tbl>
      <w:tblPr>
        <w:tblW w:w="9638" w:type="dxa"/>
        <w:jc w:val="left"/>
        <w:tblInd w:w="0" w:type="dxa"/>
        <w:tblLayout w:type="fixed"/>
        <w:tblCellMar>
          <w:top w:w="70" w:type="dxa"/>
          <w:left w:w="110" w:type="dxa"/>
          <w:bottom w:w="70" w:type="dxa"/>
          <w:right w:w="110" w:type="dxa"/>
        </w:tblCellMar>
      </w:tblPr>
      <w:tblGrid>
        <w:gridCol w:w="1800"/>
        <w:gridCol w:w="2646"/>
        <w:gridCol w:w="1271"/>
        <w:gridCol w:w="1269"/>
        <w:gridCol w:w="1376"/>
        <w:gridCol w:w="1275"/>
      </w:tblGrid>
      <w:tr>
        <w:trPr>
          <w:tblHeader w:val="true"/>
          <w:cantSplit w:val="true"/>
        </w:trPr>
        <w:tc>
          <w:tcPr>
            <w:tcW w:w="18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w:t>
            </w:r>
          </w:p>
        </w:tc>
        <w:tc>
          <w:tcPr>
            <w:tcW w:w="26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Formulaire</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2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13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Dernier envoi</w:t>
            </w:r>
          </w:p>
        </w:tc>
        <w:tc>
          <w:tcPr>
            <w:tcW w:w="12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Répondu le</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Nadia Berrada</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Omar El Fassi</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26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Auto-évaluation</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8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Hajar Tazi</w:t>
            </w:r>
          </w:p>
        </w:tc>
        <w:tc>
          <w:tcPr>
            <w:tcW w:w="26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 → Leila Chraibi</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2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1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c>
          <w:tcPr>
            <w:tcW w:w="12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MP-02.5 · </w:t>
      </w:r>
      <w:r>
        <w:rPr>
          <w:rFonts w:eastAsia="Open Sans" w:cs="Open Sans"/>
          <w:b/>
          <w:bCs/>
          <w:color w:val="123A5F"/>
          <w:sz w:val="22"/>
          <w:szCs w:val="22"/>
        </w:rPr>
        <w:t>Consolider les résultats d'évaluation</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(consolidate) : </w:t>
      </w:r>
      <w:r>
        <w:rPr>
          <w:rFonts w:eastAsia="Open Sans" w:cs="Open Sans"/>
          <w:color w:val="2C3E50"/>
          <w:sz w:val="18"/>
          <w:szCs w:val="18"/>
        </w:rPr>
        <w:t>23 ligne(s) calculée(s)</w:t>
      </w:r>
    </w:p>
    <w:p>
      <w:pPr>
        <w:pStyle w:val="Normal"/>
        <w:spacing w:lineRule="auto" w:line="288" w:before="0" w:after="60"/>
        <w:jc w:val="left"/>
        <w:rPr/>
      </w:pPr>
      <w:r>
        <w:rPr>
          <w:rFonts w:eastAsia="Open Sans" w:cs="Open Sans"/>
          <w:b/>
          <w:bCs/>
          <w:color w:val="123A5F"/>
          <w:sz w:val="19"/>
          <w:szCs w:val="19"/>
        </w:rPr>
        <w:t>Personnes évaluées : 8   ·   Lignes : 23   ·   Moyenne auto / manager : 2,2 / 1,9</w:t>
      </w:r>
    </w:p>
    <w:p>
      <w:pPr>
        <w:pStyle w:val="Normal"/>
        <w:spacing w:lineRule="auto" w:line="288" w:before="0" w:after="60"/>
        <w:jc w:val="left"/>
        <w:rPr/>
      </w:pPr>
      <w:r>
        <w:rPr>
          <w:rFonts w:eastAsia="Open Sans" w:cs="Open Sans"/>
          <w:color w:val="5A6B7B"/>
          <w:sz w:val="17"/>
          <w:szCs w:val="17"/>
        </w:rPr>
        <w:t>Les réponses des personnes et de leurs managers sont rapprochées ici, une ligne par personne et par compétence.</w:t>
      </w:r>
    </w:p>
    <w:p>
      <w:pPr>
        <w:pStyle w:val="Normal"/>
        <w:keepNext w:val="true"/>
        <w:spacing w:lineRule="auto" w:line="288" w:before="0" w:after="40"/>
        <w:jc w:val="left"/>
        <w:rPr/>
      </w:pPr>
      <w:r>
        <w:rPr>
          <w:rFonts w:eastAsia="Open Sans" w:cs="Open Sans"/>
          <w:b/>
          <w:bCs/>
          <w:color w:val="2C3E50"/>
          <w:sz w:val="18"/>
          <w:szCs w:val="18"/>
        </w:rPr>
        <w:t>Évaluations consolidées</w:t>
      </w:r>
    </w:p>
    <w:tbl>
      <w:tblPr>
        <w:tblW w:w="9638" w:type="dxa"/>
        <w:jc w:val="left"/>
        <w:tblInd w:w="0" w:type="dxa"/>
        <w:tblLayout w:type="fixed"/>
        <w:tblCellMar>
          <w:top w:w="70" w:type="dxa"/>
          <w:left w:w="110" w:type="dxa"/>
          <w:bottom w:w="70" w:type="dxa"/>
          <w:right w:w="110" w:type="dxa"/>
        </w:tblCellMar>
      </w:tblPr>
      <w:tblGrid>
        <w:gridCol w:w="1367"/>
        <w:gridCol w:w="2190"/>
        <w:gridCol w:w="3891"/>
        <w:gridCol w:w="1094"/>
        <w:gridCol w:w="1096"/>
      </w:tblGrid>
      <w:tr>
        <w:trPr>
          <w:tblHeader w:val="true"/>
          <w:cantSplit w:val="true"/>
        </w:trPr>
        <w:tc>
          <w:tcPr>
            <w:tcW w:w="13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w:t>
            </w:r>
          </w:p>
        </w:tc>
        <w:tc>
          <w:tcPr>
            <w:tcW w:w="21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3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0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Auto</w:t>
            </w:r>
          </w:p>
        </w:tc>
        <w:tc>
          <w:tcPr>
            <w:tcW w:w="10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3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0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2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 de santé</w:t>
            </w:r>
          </w:p>
        </w:tc>
        <w:tc>
          <w:tcPr>
            <w:tcW w:w="3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0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0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3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0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2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3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0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0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21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des urgences</w:t>
            </w:r>
          </w:p>
        </w:tc>
        <w:tc>
          <w:tcPr>
            <w:tcW w:w="3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0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r>
        <w:trPr>
          <w:cantSplit w:val="true"/>
        </w:trPr>
        <w:tc>
          <w:tcPr>
            <w:tcW w:w="13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21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3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0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0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3" w:name="__RefHeading___Toc16260_316774843"/>
      <w:bookmarkEnd w:id="43"/>
      <w:r>
        <w:rPr>
          <w:rFonts w:eastAsia="Montserrat" w:cs="Montserrat"/>
          <w:b/>
          <w:bCs/>
          <w:color w:val="123A5F"/>
          <w:sz w:val="26"/>
          <w:szCs w:val="26"/>
        </w:rPr>
        <w:t>UFT-02-05 — Proposer une maîtrise à partir des preuves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Évaluations consolidées → Niveaux proposés</w:t>
      </w:r>
    </w:p>
    <w:p>
      <w:pPr>
        <w:pStyle w:val="Normal"/>
        <w:keepNext w:val="true"/>
        <w:spacing w:lineRule="auto" w:line="288" w:before="200" w:after="80"/>
        <w:jc w:val="left"/>
        <w:rPr/>
      </w:pPr>
      <w:r>
        <w:rPr>
          <w:rFonts w:eastAsia="Open Sans" w:cs="Open Sans"/>
          <w:b/>
          <w:bCs/>
          <w:color w:val="1876C6"/>
          <w:sz w:val="22"/>
          <w:szCs w:val="22"/>
        </w:rPr>
        <w:t xml:space="preserve">Étape MP-02.6 · </w:t>
      </w:r>
      <w:r>
        <w:rPr>
          <w:rFonts w:eastAsia="Open Sans" w:cs="Open Sans"/>
          <w:b/>
          <w:bCs/>
          <w:color w:val="123A5F"/>
          <w:sz w:val="22"/>
          <w:szCs w:val="22"/>
        </w:rPr>
        <w:t>Proposer une maîtrise à partir des preuves</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23 ligne(s) proposée(s)  ·  </w:t>
      </w:r>
      <w:r>
        <w:rPr>
          <w:rFonts w:eastAsia="Open Sans" w:cs="Open Sans"/>
          <w:b/>
          <w:bCs/>
          <w:color w:val="2C3E50"/>
          <w:sz w:val="17"/>
          <w:szCs w:val="17"/>
        </w:rPr>
        <w:t>IA ✓</w:t>
      </w:r>
      <w:r>
        <w:rPr>
          <w:rFonts w:eastAsia="Open Sans" w:cs="Open Sans"/>
          <w:color w:val="2C3E50"/>
          <w:sz w:val="17"/>
          <w:szCs w:val="17"/>
        </w:rPr>
        <w:t xml:space="preserve"> — 23 ligne(s) proposée(s) (cas d’usage AIUC-01)</w:t>
      </w:r>
    </w:p>
    <w:p>
      <w:pPr>
        <w:pStyle w:val="Normal"/>
        <w:keepNext w:val="true"/>
        <w:spacing w:lineRule="auto" w:line="288" w:before="0" w:after="60"/>
        <w:jc w:val="left"/>
        <w:rPr/>
      </w:pPr>
      <w:r>
        <w:rPr>
          <w:rFonts w:eastAsia="Open Sans" w:cs="Open Sans"/>
          <w:b/>
          <w:bCs/>
          <w:color w:val="2C3E50"/>
          <w:sz w:val="19"/>
          <w:szCs w:val="19"/>
        </w:rPr>
        <w:t>Dans le cas : Proposition de l’IA</w:t>
      </w:r>
      <w:r>
        <w:rPr>
          <w:rFonts w:eastAsia="Open Sans" w:cs="Open Sans"/>
          <w:color w:val="2C3E50"/>
          <w:sz w:val="19"/>
          <w:szCs w:val="19"/>
        </w:rPr>
        <w:t xml:space="preserve"> — Règle de l’IA : le niveau du manager compte double ; un écart de deux niveaux entre auto-évaluation et manager est signalé.</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Salarié, Compétence, Niveau proposé.</w:t>
      </w:r>
    </w:p>
    <w:tbl>
      <w:tblPr>
        <w:tblW w:w="9638" w:type="dxa"/>
        <w:jc w:val="left"/>
        <w:tblInd w:w="0" w:type="dxa"/>
        <w:tblLayout w:type="fixed"/>
        <w:tblCellMar>
          <w:top w:w="70" w:type="dxa"/>
          <w:left w:w="110" w:type="dxa"/>
          <w:bottom w:w="70" w:type="dxa"/>
          <w:right w:w="110" w:type="dxa"/>
        </w:tblCellMar>
      </w:tblPr>
      <w:tblGrid>
        <w:gridCol w:w="1475"/>
        <w:gridCol w:w="1445"/>
        <w:gridCol w:w="1638"/>
        <w:gridCol w:w="1180"/>
        <w:gridCol w:w="1270"/>
        <w:gridCol w:w="1444"/>
        <w:gridCol w:w="1185"/>
      </w:tblGrid>
      <w:tr>
        <w:trPr>
          <w:tblHeader w:val="true"/>
          <w:cantSplit w:val="true"/>
        </w:trPr>
        <w:tc>
          <w:tcPr>
            <w:tcW w:w="14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Salarié</w:t>
            </w:r>
          </w:p>
        </w:tc>
        <w:tc>
          <w:tcPr>
            <w:tcW w:w="14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6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Auto-évaluation</w:t>
            </w:r>
          </w:p>
        </w:tc>
        <w:tc>
          <w:tcPr>
            <w:tcW w:w="11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Évaluation manager</w:t>
            </w:r>
          </w:p>
        </w:tc>
        <w:tc>
          <w:tcPr>
            <w:tcW w:w="12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proposé</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Preuves</w:t>
            </w:r>
          </w:p>
        </w:tc>
        <w:tc>
          <w:tcPr>
            <w:tcW w:w="11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Source principale</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(Nadia Berrada).</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3, manager 2 : 2 retenu (le manager compte double). Observé en service sur les dernières semaines (Nadia Berrada).</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3, manager 3 : 3 retenu (le manager compte double). Observé en service sur les dernières semaines (Nadia Berrada).</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(Responsable des urgences)</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3, manager 2 : 2 retenu (le manager compte double). Observé en service sur les dernières semaines (Omar El Fassi).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 (Responsable des urgences)</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(Omar El Fassi).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(Responsable des urgences)</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3, manager 3 : 3 retenu (le manager compte double). Observé en service sur les dernières semaines (Omar El Fassi).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 (Responsable qualité)</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3, manager 3 : 3 retenu (le manager compte double). Observé en service sur les dernières semaines (Leila Chraibi).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Leila Chraibi (Responsable qualité)</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3, manager 3 : 3 retenu (le manager compte double). Observé en service sur les dernières semaines (Leila Chraibi).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(Infirmière)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1 : 1 retenu (le manager compte double). Observé en service sur les dernières semaines (Samira Ouazzani).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Samira Ouazzani (Infirmière)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(Samira Ouazzani).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(Infirmière)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(Samira Ouazzani).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Assistance IA en imagerie médicale</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2, manager 1 : 1 retenu (le manager compte double). Observé en service sur les dernières semaines (Rachid Amrani).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(Rachid Amrani).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2, manager 1 : 1 retenu (le manager compte double). Observé en service sur les dernières semaines (Rachid Amrani).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(Infirmière)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(Mehdi Tahiri).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 (Infirmière)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1, manager 2 : 2 retenu (le manager compte double). Observé en service sur les dernières semaines (Mehdi Tahiri).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(Infirmière)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3, manager 2 : 2 retenu (le manager compte double). Observé en service sur les dernières semaines (Mehdi Tahiri).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 (Infirmière)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1, manager 1 : 1 retenu (le manager compte double). Observé en service sur les dernières semaines (Youssra Bennis).</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Youssra Bennis (Infirmière)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(Youssra Bennis).</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 (Infirmière)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(Youssra Bennis).</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C-02 — Assistance IA en imagerie médicale</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1, manager 1 : 1 retenu (le manager compte double). Observé en service sur les dernières semaines (Imane Zerouali).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Notions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Auto 2, manager 1 : 1 retenu (le manager compte double). Observé en service sur les dernières semaines (Imane Zerouali).</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Évaluation manager</w:t>
            </w:r>
          </w:p>
        </w:tc>
      </w:tr>
      <w:tr>
        <w:trPr>
          <w:cantSplit w:val="true"/>
        </w:trPr>
        <w:tc>
          <w:tcPr>
            <w:tcW w:w="14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 (Technicien de radiologie)</w:t>
            </w:r>
          </w:p>
        </w:tc>
        <w:tc>
          <w:tcPr>
            <w:tcW w:w="1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16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Auto 2, manager 2 : 2 retenu (le manager compte double). Observé en service sur les dernières semaines (Imane Zerouali).</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Évaluation manager</w:t>
            </w:r>
          </w:p>
        </w:tc>
      </w:tr>
    </w:tbl>
    <w:p>
      <w:p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Niveau proposé = 1 — Notions | 2 — Pratique accompagnée | 3 — Autonome | 4 — Expert ; Source principale = Auto-évaluation | Évaluation manager | Observation en situation | Certificat.</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4" w:name="__RefHeading___Toc16262_316774843"/>
      <w:bookmarkEnd w:id="44"/>
      <w:r>
        <w:rPr>
          <w:rFonts w:eastAsia="Montserrat" w:cs="Montserrat"/>
          <w:b/>
          <w:bCs/>
          <w:color w:val="123A5F"/>
          <w:sz w:val="26"/>
          <w:szCs w:val="26"/>
        </w:rPr>
        <w:t>UFT-02-06 — Valider l'inventaire des compétences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Responsable formation (approbateur : DRH)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Niveaux proposés → Inventaire validé</w:t>
      </w:r>
    </w:p>
    <w:p>
      <w:pPr>
        <w:pStyle w:val="Normal"/>
        <w:keepNext w:val="true"/>
        <w:spacing w:lineRule="auto" w:line="288" w:before="200" w:after="80"/>
        <w:jc w:val="left"/>
        <w:rPr/>
      </w:pPr>
      <w:r>
        <w:rPr>
          <w:rFonts w:eastAsia="Open Sans" w:cs="Open Sans"/>
          <w:b/>
          <w:bCs/>
          <w:color w:val="1876C6"/>
          <w:sz w:val="22"/>
          <w:szCs w:val="22"/>
        </w:rPr>
        <w:t xml:space="preserve">Étape MP-02.7 · </w:t>
      </w:r>
      <w:r>
        <w:rPr>
          <w:rFonts w:eastAsia="Open Sans" w:cs="Open Sans"/>
          <w:b/>
          <w:bCs/>
          <w:color w:val="123A5F"/>
          <w:sz w:val="22"/>
          <w:szCs w:val="22"/>
        </w:rPr>
        <w:t>Valider l'inventaire des compétences</w:t>
      </w:r>
      <w:r>
        <w:rPr>
          <w:rFonts w:eastAsia="Open Sans" w:cs="Open Sans"/>
          <w:color w:val="5A6B7B"/>
          <w:sz w:val="18"/>
          <w:szCs w:val="18"/>
        </w:rPr>
        <w:t xml:space="preserve">   Formulaire · Responsable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3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Inventaire des compétences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Inventaire des compétences : 8 personnes, 4 compétences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23 lignes, 100 % avec les deux évaluations ; niveau proposé moyen 1,9 ; 0 ligne(s) avec deux niveaux d’écart ou plus entre auto-évaluation et manager.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5" w:name="__RefHeading___Toc16264_316774843"/>
      <w:bookmarkEnd w:id="45"/>
      <w:r>
        <w:rPr>
          <w:rFonts w:eastAsia="Montserrat" w:cs="Montserrat"/>
          <w:b/>
          <w:bCs/>
          <w:color w:val="123A5F"/>
          <w:sz w:val="26"/>
          <w:szCs w:val="26"/>
        </w:rPr>
        <w:t>UFT-02-07 — Calculer et prévoir les écarts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Inventaire validé → Diagnostic des écarts de compétences</w:t>
      </w:r>
    </w:p>
    <w:p>
      <w:pPr>
        <w:pStyle w:val="Normal"/>
        <w:keepNext w:val="true"/>
        <w:spacing w:lineRule="auto" w:line="288" w:before="200" w:after="80"/>
        <w:jc w:val="left"/>
        <w:rPr/>
      </w:pPr>
      <w:r>
        <w:rPr>
          <w:rFonts w:eastAsia="Open Sans" w:cs="Open Sans"/>
          <w:b/>
          <w:bCs/>
          <w:color w:val="1876C6"/>
          <w:sz w:val="22"/>
          <w:szCs w:val="22"/>
        </w:rPr>
        <w:t xml:space="preserve">Étape MP-03.1 · </w:t>
      </w:r>
      <w:r>
        <w:rPr>
          <w:rFonts w:eastAsia="Open Sans" w:cs="Open Sans"/>
          <w:b/>
          <w:bCs/>
          <w:color w:val="123A5F"/>
          <w:sz w:val="22"/>
          <w:szCs w:val="22"/>
        </w:rPr>
        <w:t>Calculer la matrice des écarts</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(gaps) : </w:t>
      </w:r>
      <w:r>
        <w:rPr>
          <w:rFonts w:eastAsia="Open Sans" w:cs="Open Sans"/>
          <w:color w:val="2C3E50"/>
          <w:sz w:val="18"/>
          <w:szCs w:val="18"/>
        </w:rPr>
        <w:t>23 ligne(s) calculée(s)</w:t>
      </w:r>
    </w:p>
    <w:p>
      <w:pPr>
        <w:pStyle w:val="Normal"/>
        <w:spacing w:lineRule="auto" w:line="288" w:before="0" w:after="60"/>
        <w:jc w:val="left"/>
        <w:rPr/>
      </w:pPr>
      <w:r>
        <w:rPr>
          <w:rFonts w:eastAsia="Open Sans" w:cs="Open Sans"/>
          <w:b/>
          <w:bCs/>
          <w:color w:val="123A5F"/>
          <w:sz w:val="19"/>
          <w:szCs w:val="19"/>
        </w:rPr>
        <w:t>Écart moyen : 0,7   ·   Écarts critiques : 7 / 23   ·   Personnes en écart : 7</w:t>
      </w:r>
    </w:p>
    <w:p>
      <w:pPr>
        <w:pStyle w:val="Normal"/>
        <w:spacing w:lineRule="auto" w:line="288" w:before="0" w:after="60"/>
        <w:jc w:val="left"/>
        <w:rPr/>
      </w:pPr>
      <w:r>
        <w:rPr>
          <w:rFonts w:eastAsia="Open Sans" w:cs="Open Sans"/>
          <w:color w:val="5A6B7B"/>
          <w:sz w:val="17"/>
          <w:szCs w:val="17"/>
        </w:rPr>
        <w:t>Écart = niveau cible du poste − niveau validé. « ! » signale un écart critique (deux niveaux ou plus, ou un niveau sur une compétence critique).</w:t>
      </w:r>
    </w:p>
    <w:p>
      <w:pPr>
        <w:pStyle w:val="Normal"/>
        <w:keepNext w:val="true"/>
        <w:spacing w:lineRule="auto" w:line="288" w:before="0" w:after="40"/>
        <w:jc w:val="left"/>
        <w:rPr/>
      </w:pPr>
      <w:r>
        <w:rPr>
          <w:rFonts w:eastAsia="Open Sans" w:cs="Open Sans"/>
          <w:b/>
          <w:bCs/>
          <w:color w:val="2C3E50"/>
          <w:sz w:val="18"/>
          <w:szCs w:val="18"/>
        </w:rPr>
        <w:t>Matrice des écarts (personne × compétence)</w:t>
      </w:r>
    </w:p>
    <w:tbl>
      <w:tblPr>
        <w:tblW w:w="9638" w:type="dxa"/>
        <w:jc w:val="left"/>
        <w:tblInd w:w="0" w:type="dxa"/>
        <w:tblLayout w:type="fixed"/>
        <w:tblCellMar>
          <w:top w:w="70" w:type="dxa"/>
          <w:left w:w="110" w:type="dxa"/>
          <w:bottom w:w="70" w:type="dxa"/>
          <w:right w:w="110" w:type="dxa"/>
        </w:tblCellMar>
      </w:tblPr>
      <w:tblGrid>
        <w:gridCol w:w="1660"/>
        <w:gridCol w:w="2658"/>
        <w:gridCol w:w="1329"/>
        <w:gridCol w:w="1329"/>
        <w:gridCol w:w="1330"/>
        <w:gridCol w:w="1331"/>
      </w:tblGrid>
      <w:tr>
        <w:trPr>
          <w:tblHeader w:val="true"/>
          <w:cantSplit w:val="true"/>
        </w:trPr>
        <w:tc>
          <w:tcPr>
            <w:tcW w:w="16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w:t>
            </w:r>
          </w:p>
        </w:tc>
        <w:tc>
          <w:tcPr>
            <w:tcW w:w="26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1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C-01</w:t>
            </w:r>
          </w:p>
        </w:tc>
        <w:tc>
          <w:tcPr>
            <w:tcW w:w="13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C-03</w:t>
            </w:r>
          </w:p>
        </w:tc>
        <w:tc>
          <w:tcPr>
            <w:tcW w:w="13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C-04</w:t>
            </w:r>
          </w:p>
        </w:tc>
        <w:tc>
          <w:tcPr>
            <w:tcW w:w="13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C-02</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2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 !</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26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3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2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qualité</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Samira Ouazzani</w:t>
            </w:r>
          </w:p>
        </w:tc>
        <w:tc>
          <w:tcPr>
            <w:tcW w:w="26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3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26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Technicien de radiologie</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3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w:t>
            </w:r>
          </w:p>
        </w:tc>
      </w:tr>
      <w:tr>
        <w:trPr>
          <w:cantSplit w:val="true"/>
        </w:trPr>
        <w:tc>
          <w:tcPr>
            <w:tcW w:w="16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26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Infirmière</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w:t>
            </w:r>
          </w:p>
        </w:tc>
        <w:tc>
          <w:tcPr>
            <w:tcW w:w="13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3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MP-03.2 · </w:t>
      </w:r>
      <w:r>
        <w:rPr>
          <w:rFonts w:eastAsia="Open Sans" w:cs="Open Sans"/>
          <w:b/>
          <w:bCs/>
          <w:color w:val="123A5F"/>
          <w:sz w:val="22"/>
          <w:szCs w:val="22"/>
        </w:rPr>
        <w:t>Revoir la matrice des écarts par site et par fonction</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2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Matrice des écarts par site et par fonction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Écart moyen 0,7 sur 23 couples personne-compétence ; 7 écart(s) critique(s) ; 7 personnes concernées. • C-02 Assistance IA en imagerie médicale: écart moyen 2, 2 critique(s) • C-01 Triage IA et aide à la décision clinique: écart moyen 1,4, 5 critique(s) • C-03 Éthique et protection des données de santé dans l’usage de l’IA: écart moyen 0,4, 0 critique(s) • Site Marrakech: 0,7</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Corrections mineures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Traiter en priorité C-02 Assistance IA en imagerie médicale dans le plan (écart moyen 2). Traiter en priorité C-01 Triage IA et aide à la décision clinique dans le plan (écart moyen 1,4).</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MP-28.3 · </w:t>
      </w:r>
      <w:r>
        <w:rPr>
          <w:rFonts w:eastAsia="Open Sans" w:cs="Open Sans"/>
          <w:b/>
          <w:bCs/>
          <w:color w:val="123A5F"/>
          <w:sz w:val="22"/>
          <w:szCs w:val="22"/>
        </w:rPr>
        <w:t>Prévoir les écarts de compétences</w:t>
      </w:r>
      <w:r>
        <w:rPr>
          <w:rFonts w:eastAsia="Open Sans" w:cs="Open Sans"/>
          <w:color w:val="5A6B7B"/>
          <w:sz w:val="18"/>
          <w:szCs w:val="18"/>
        </w:rPr>
        <w:t xml:space="preserve">   Tableau à coller · Analyste de la performance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4 ligne(s) proposée(s)  ·  </w:t>
      </w:r>
      <w:r>
        <w:rPr>
          <w:rFonts w:eastAsia="Open Sans" w:cs="Open Sans"/>
          <w:b/>
          <w:bCs/>
          <w:color w:val="2C3E50"/>
          <w:sz w:val="17"/>
          <w:szCs w:val="17"/>
        </w:rPr>
        <w:t>IA ✓</w:t>
      </w:r>
      <w:r>
        <w:rPr>
          <w:rFonts w:eastAsia="Open Sans" w:cs="Open Sans"/>
          <w:color w:val="2C3E50"/>
          <w:sz w:val="17"/>
          <w:szCs w:val="17"/>
        </w:rPr>
        <w:t xml:space="preserve"> — 4 ligne(s) proposée(s) (cas d’usage AIUC-15)</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Compétence.</w:t>
      </w:r>
    </w:p>
    <w:tbl>
      <w:tblPr>
        <w:tblW w:w="9638" w:type="dxa"/>
        <w:jc w:val="left"/>
        <w:tblInd w:w="0" w:type="dxa"/>
        <w:tblLayout w:type="fixed"/>
        <w:tblCellMar>
          <w:top w:w="70" w:type="dxa"/>
          <w:left w:w="110" w:type="dxa"/>
          <w:bottom w:w="70" w:type="dxa"/>
          <w:right w:w="110" w:type="dxa"/>
        </w:tblCellMar>
      </w:tblPr>
      <w:tblGrid>
        <w:gridCol w:w="3286"/>
        <w:gridCol w:w="813"/>
        <w:gridCol w:w="720"/>
        <w:gridCol w:w="719"/>
        <w:gridCol w:w="3288"/>
        <w:gridCol w:w="811"/>
      </w:tblGrid>
      <w:tr>
        <w:trPr>
          <w:tblHeader w:val="true"/>
          <w:cantSplit w:val="true"/>
        </w:trPr>
        <w:tc>
          <w:tcPr>
            <w:tcW w:w="32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Écart moyen actuel</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Écart à 6 mois</w:t>
            </w:r>
          </w:p>
        </w:tc>
        <w:tc>
          <w:tcPr>
            <w:tcW w:w="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Écart à 12 mois</w:t>
            </w:r>
          </w:p>
        </w:tc>
        <w:tc>
          <w:tcPr>
            <w:tcW w:w="32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Hypothèse</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r>
      <w:tr>
        <w:trPr>
          <w:cantSplit w:val="true"/>
        </w:trPr>
        <w:tc>
          <w:tcPr>
            <w:tcW w:w="3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C-02 — Assistance IA en imagerie médicale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32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 le plan forme les 2 personnes concernées : un niveau gagné en 12 mois, la moitié en 6 mois.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Ambre</w:t>
            </w:r>
          </w:p>
        </w:tc>
      </w:tr>
      <w:tr>
        <w:trPr>
          <w:cantSplit w:val="true"/>
        </w:trPr>
        <w:tc>
          <w:tcPr>
            <w:tcW w:w="32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0,9</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0,4</w:t>
            </w:r>
          </w:p>
        </w:tc>
        <w:tc>
          <w:tcPr>
            <w:tcW w:w="32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 le plan forme les 5 personnes concernées : un niveau gagné en 12 mois, la moitié en 6 mois.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32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0,4</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32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 le plan forme les 3 personnes concernées : un niveau gagné en 12 mois, la moitié en 6 mois.</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32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0,1</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w:t>
            </w:r>
          </w:p>
        </w:tc>
        <w:tc>
          <w:tcPr>
            <w:tcW w:w="32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 le plan forme les 1 personnes concernées : un niveau gagné en 12 mois, la moitié en 6 mois.</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r>
    </w:tbl>
    <w:p>
      <w:p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Statut = Vert | Ambre | Rouge.</w:t>
      </w:r>
    </w:p>
    <w:p>
      <w:pPr>
        <w:pStyle w:val="Normal"/>
        <w:keepNext w:val="true"/>
        <w:spacing w:lineRule="auto" w:line="288" w:before="200" w:after="80"/>
        <w:jc w:val="left"/>
        <w:rPr/>
      </w:pPr>
      <w:r>
        <w:rPr>
          <w:rFonts w:eastAsia="Open Sans" w:cs="Open Sans"/>
          <w:b/>
          <w:bCs/>
          <w:color w:val="1876C6"/>
          <w:sz w:val="22"/>
          <w:szCs w:val="22"/>
        </w:rPr>
        <w:t xml:space="preserve">Étape MP-28.1 · </w:t>
      </w:r>
      <w:r>
        <w:rPr>
          <w:rFonts w:eastAsia="Open Sans" w:cs="Open Sans"/>
          <w:b/>
          <w:bCs/>
          <w:color w:val="123A5F"/>
          <w:sz w:val="22"/>
          <w:szCs w:val="22"/>
        </w:rPr>
        <w:t>Constituer le jeu de données analytique</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color w:val="5A6B7B"/>
          <w:sz w:val="17"/>
          <w:szCs w:val="17"/>
        </w:rPr>
        <w:t>Le jeu de données réunit cibles, niveaux validés et écarts ; téléchargez-le en CSV pour toute analyse complémentaire.</w:t>
      </w:r>
    </w:p>
    <w:p>
      <w:pPr>
        <w:pStyle w:val="Normal"/>
        <w:keepNext w:val="true"/>
        <w:spacing w:lineRule="auto" w:line="288" w:before="0" w:after="40"/>
        <w:jc w:val="left"/>
        <w:rPr/>
      </w:pPr>
      <w:r>
        <w:rPr>
          <w:rFonts w:eastAsia="Open Sans" w:cs="Open Sans"/>
          <w:b/>
          <w:bCs/>
          <w:color w:val="2C3E50"/>
          <w:sz w:val="18"/>
          <w:szCs w:val="18"/>
        </w:rPr>
        <w:t>Jeu de données</w:t>
      </w:r>
    </w:p>
    <w:tbl>
      <w:tblPr>
        <w:tblW w:w="9638" w:type="dxa"/>
        <w:jc w:val="left"/>
        <w:tblInd w:w="0" w:type="dxa"/>
        <w:tblLayout w:type="fixed"/>
        <w:tblCellMar>
          <w:top w:w="70" w:type="dxa"/>
          <w:left w:w="110" w:type="dxa"/>
          <w:bottom w:w="70" w:type="dxa"/>
          <w:right w:w="110" w:type="dxa"/>
        </w:tblCellMar>
      </w:tblPr>
      <w:tblGrid>
        <w:gridCol w:w="1460"/>
        <w:gridCol w:w="2336"/>
        <w:gridCol w:w="1167"/>
        <w:gridCol w:w="1168"/>
        <w:gridCol w:w="1168"/>
        <w:gridCol w:w="1168"/>
        <w:gridCol w:w="1170"/>
      </w:tblGrid>
      <w:tr>
        <w:trPr>
          <w:tblHeader w:val="true"/>
          <w:cantSplit w:val="true"/>
        </w:trPr>
        <w:tc>
          <w:tcPr>
            <w:tcW w:w="14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Personne</w:t>
            </w:r>
          </w:p>
        </w:tc>
        <w:tc>
          <w:tcPr>
            <w:tcW w:w="23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Poste</w:t>
            </w:r>
          </w:p>
        </w:tc>
        <w:tc>
          <w:tcPr>
            <w:tcW w:w="11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Site</w:t>
            </w:r>
          </w:p>
        </w:tc>
        <w:tc>
          <w:tcPr>
            <w:tcW w:w="1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Compétence</w:t>
            </w:r>
          </w:p>
        </w:tc>
        <w:tc>
          <w:tcPr>
            <w:tcW w:w="1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Cible</w:t>
            </w:r>
          </w:p>
        </w:tc>
        <w:tc>
          <w:tcPr>
            <w:tcW w:w="1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Validé</w:t>
            </w:r>
          </w:p>
        </w:tc>
        <w:tc>
          <w:tcPr>
            <w:tcW w:w="11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4"/>
                <w:szCs w:val="14"/>
              </w:rPr>
              <w:t>Écart</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Nadia Berrada</w:t>
            </w:r>
          </w:p>
        </w:tc>
        <w:tc>
          <w:tcPr>
            <w:tcW w:w="2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Cadre de santé</w:t>
            </w:r>
          </w:p>
        </w:tc>
        <w:tc>
          <w:tcPr>
            <w:tcW w:w="11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C-01</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2</w:t>
            </w:r>
          </w:p>
        </w:tc>
        <w:tc>
          <w:tcPr>
            <w:tcW w:w="11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1</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Nadia Berrada</w:t>
            </w:r>
          </w:p>
        </w:tc>
        <w:tc>
          <w:tcPr>
            <w:tcW w:w="23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Cadre de santé</w:t>
            </w:r>
          </w:p>
        </w:tc>
        <w:tc>
          <w:tcPr>
            <w:tcW w:w="11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C-03</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2</w:t>
            </w:r>
          </w:p>
        </w:tc>
        <w:tc>
          <w:tcPr>
            <w:tcW w:w="11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1</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Nadia Berrada</w:t>
            </w:r>
          </w:p>
        </w:tc>
        <w:tc>
          <w:tcPr>
            <w:tcW w:w="2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Cadre de santé</w:t>
            </w:r>
          </w:p>
        </w:tc>
        <w:tc>
          <w:tcPr>
            <w:tcW w:w="11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C-04</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3</w:t>
            </w:r>
          </w:p>
        </w:tc>
        <w:tc>
          <w:tcPr>
            <w:tcW w:w="11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0</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Omar El Fassi</w:t>
            </w:r>
          </w:p>
        </w:tc>
        <w:tc>
          <w:tcPr>
            <w:tcW w:w="23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Responsable des urgences</w:t>
            </w:r>
          </w:p>
        </w:tc>
        <w:tc>
          <w:tcPr>
            <w:tcW w:w="11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C-01</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2</w:t>
            </w:r>
          </w:p>
        </w:tc>
        <w:tc>
          <w:tcPr>
            <w:tcW w:w="11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1</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Omar El Fassi</w:t>
            </w:r>
          </w:p>
        </w:tc>
        <w:tc>
          <w:tcPr>
            <w:tcW w:w="23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Responsable des urgences</w:t>
            </w:r>
          </w:p>
        </w:tc>
        <w:tc>
          <w:tcPr>
            <w:tcW w:w="11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C-03</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2</w:t>
            </w:r>
          </w:p>
        </w:tc>
        <w:tc>
          <w:tcPr>
            <w:tcW w:w="11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4"/>
                <w:szCs w:val="14"/>
              </w:rPr>
              <w:t>1</w:t>
            </w:r>
          </w:p>
        </w:tc>
      </w:tr>
      <w:tr>
        <w:trPr>
          <w:cantSplit w:val="true"/>
        </w:trPr>
        <w:tc>
          <w:tcPr>
            <w:tcW w:w="14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Omar El Fassi</w:t>
            </w:r>
          </w:p>
        </w:tc>
        <w:tc>
          <w:tcPr>
            <w:tcW w:w="23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Responsable des urgences</w:t>
            </w:r>
          </w:p>
        </w:tc>
        <w:tc>
          <w:tcPr>
            <w:tcW w:w="11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Marrakech</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C-04</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3</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3</w:t>
            </w:r>
          </w:p>
        </w:tc>
        <w:tc>
          <w:tcPr>
            <w:tcW w:w="11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4"/>
                <w:szCs w:val="14"/>
              </w:rPr>
              <w:t>0</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24" name="46_gaps.png" descr="UFT-02-07 dans l’application&#10;UFT-02-07 dans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46_gaps.png" descr="UFT-02-07 dans l’application&#10;UFT-02-07 dans l’application"/>
                    <pic:cNvPicPr>
                      <a:picLocks noChangeAspect="1" noChangeArrowheads="1"/>
                    </pic:cNvPicPr>
                  </pic:nvPicPr>
                  <pic:blipFill>
                    <a:blip r:embed="rId39"/>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UFT-02-07 dans l’application</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r>
        <w:br w:type="page"/>
      </w:r>
    </w:p>
    <w:p>
      <w:pPr>
        <w:pStyle w:val="Heading1"/>
        <w:pBdr>
          <w:bottom w:val="single" w:sz="6" w:space="6" w:color="E1E8F0"/>
        </w:pBdr>
        <w:spacing w:before="0" w:after="240"/>
        <w:rPr/>
      </w:pPr>
      <w:bookmarkStart w:id="46" w:name="__RefHeading___Toc16266_316774843"/>
      <w:bookmarkEnd w:id="46"/>
      <w:r>
        <w:rPr>
          <w:rFonts w:eastAsia="Montserrat" w:cs="Montserrat"/>
          <w:b/>
          <w:bCs/>
          <w:color w:val="123A5F"/>
          <w:sz w:val="40"/>
          <w:szCs w:val="40"/>
        </w:rPr>
        <w:t>8. Phase 3 — Le plan de formation (E2E-01)</w:t>
      </w:r>
    </w:p>
    <w:p>
      <w:pPr>
        <w:pStyle w:val="Normal"/>
        <w:spacing w:lineRule="auto" w:line="288" w:before="0" w:after="160"/>
        <w:jc w:val="left"/>
        <w:rPr/>
      </w:pPr>
      <w:r>
        <w:rPr>
          <w:rFonts w:eastAsia="Open Sans" w:cs="Open Sans"/>
          <w:color w:val="2C3E50"/>
          <w:sz w:val="22"/>
          <w:szCs w:val="22"/>
        </w:rPr>
        <w:t>Le plan de formation relie les objectifs de la clinique aux thèmes prioritaires, avec budget, calendrier et indicateurs.</w:t>
      </w:r>
    </w:p>
    <w:p>
      <w:pPr>
        <w:pStyle w:val="Heading3"/>
        <w:keepNext w:val="true"/>
        <w:spacing w:before="240" w:after="80"/>
        <w:rPr/>
      </w:pPr>
      <w:bookmarkStart w:id="47" w:name="__RefHeading___Toc16268_316774843"/>
      <w:bookmarkEnd w:id="47"/>
      <w:r>
        <w:rPr>
          <w:rFonts w:eastAsia="Montserrat" w:cs="Montserrat"/>
          <w:b/>
          <w:bCs/>
          <w:color w:val="123A5F"/>
          <w:sz w:val="26"/>
          <w:szCs w:val="26"/>
        </w:rPr>
        <w:t>UFT-01-01 — Enregistrer les objectifs stratégiques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Responsable formation (approbateur : DRH)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Stratégie d'entreprise → Registre des objectifs stratégiques</w:t>
      </w:r>
    </w:p>
    <w:p>
      <w:pPr>
        <w:pStyle w:val="Normal"/>
        <w:keepNext w:val="true"/>
        <w:spacing w:lineRule="auto" w:line="288" w:before="200" w:after="80"/>
        <w:jc w:val="left"/>
        <w:rPr/>
      </w:pPr>
      <w:r>
        <w:rPr>
          <w:rFonts w:eastAsia="Open Sans" w:cs="Open Sans"/>
          <w:b/>
          <w:bCs/>
          <w:color w:val="1876C6"/>
          <w:sz w:val="22"/>
          <w:szCs w:val="22"/>
        </w:rPr>
        <w:t xml:space="preserve">Étape MP-01.1 · </w:t>
      </w:r>
      <w:r>
        <w:rPr>
          <w:rFonts w:eastAsia="Open Sans" w:cs="Open Sans"/>
          <w:b/>
          <w:bCs/>
          <w:color w:val="123A5F"/>
          <w:sz w:val="22"/>
          <w:szCs w:val="22"/>
        </w:rPr>
        <w:t>Enregistrer les objectifs stratégiques de l’entreprise</w:t>
      </w:r>
      <w:r>
        <w:rPr>
          <w:rFonts w:eastAsia="Open Sans" w:cs="Open Sans"/>
          <w:color w:val="5A6B7B"/>
          <w:sz w:val="18"/>
          <w:szCs w:val="18"/>
        </w:rPr>
        <w:t xml:space="preserve">   Tableau à coller · Responsable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4 ligne(s) proposée(s) (cas d’usage AIUC-F06)</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Objectif stratégique, Cible, Échéance.</w:t>
      </w:r>
    </w:p>
    <w:tbl>
      <w:tblPr>
        <w:tblW w:w="9638" w:type="dxa"/>
        <w:jc w:val="left"/>
        <w:tblInd w:w="0" w:type="dxa"/>
        <w:tblLayout w:type="fixed"/>
        <w:tblCellMar>
          <w:top w:w="70" w:type="dxa"/>
          <w:left w:w="110" w:type="dxa"/>
          <w:bottom w:w="70" w:type="dxa"/>
          <w:right w:w="110" w:type="dxa"/>
        </w:tblCellMar>
      </w:tblPr>
      <w:tblGrid>
        <w:gridCol w:w="628"/>
        <w:gridCol w:w="3056"/>
        <w:gridCol w:w="1770"/>
        <w:gridCol w:w="811"/>
        <w:gridCol w:w="720"/>
        <w:gridCol w:w="1380"/>
        <w:gridCol w:w="1272"/>
      </w:tblGrid>
      <w:tr>
        <w:trPr>
          <w:tblHeader w:val="true"/>
          <w:cantSplit w:val="true"/>
        </w:trPr>
        <w:tc>
          <w:tcPr>
            <w:tcW w:w="6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Code</w:t>
            </w:r>
          </w:p>
        </w:tc>
        <w:tc>
          <w:tcPr>
            <w:tcW w:w="30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Objectif stratégique</w:t>
            </w:r>
          </w:p>
        </w:tc>
        <w:tc>
          <w:tcPr>
            <w:tcW w:w="17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Indicateur</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Valeur de départ</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Cible</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Échéance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OS-1</w:t>
            </w:r>
          </w:p>
        </w:tc>
        <w:tc>
          <w:tcPr>
            <w:tcW w:w="30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Porter le niveau moyen en Assistance IA en imagerie médicale de 1 à 3</w:t>
            </w:r>
          </w:p>
        </w:tc>
        <w:tc>
          <w:tcPr>
            <w:tcW w:w="17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Niveau moyen validé C-02 (1–4)</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OS-2</w:t>
            </w:r>
          </w:p>
        </w:tc>
        <w:tc>
          <w:tcPr>
            <w:tcW w:w="30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Porter le niveau moyen en Triage IA et aide à la décision clinique de 1,6 à 3</w:t>
            </w:r>
          </w:p>
        </w:tc>
        <w:tc>
          <w:tcPr>
            <w:tcW w:w="17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Niveau moyen validé C-01 (1–4)</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OS-3</w:t>
            </w:r>
          </w:p>
        </w:tc>
        <w:tc>
          <w:tcPr>
            <w:tcW w:w="30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Porter le niveau moyen en Éthique et protection des données de santé dans l’usage de l’IA de 2 à 3</w:t>
            </w:r>
          </w:p>
        </w:tc>
        <w:tc>
          <w:tcPr>
            <w:tcW w:w="17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Niveau moyen validé C-03 (1–4)</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OS-4</w:t>
            </w:r>
          </w:p>
        </w:tc>
        <w:tc>
          <w:tcPr>
            <w:tcW w:w="30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Ramener les écarts de compétences critiques sous 10 %</w:t>
            </w:r>
          </w:p>
        </w:tc>
        <w:tc>
          <w:tcPr>
            <w:tcW w:w="17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d’écarts critiques (KPI-003)</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30 %</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10 %</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r>
    </w:tbl>
    <w:p>
      <w:pPr>
        <w:pStyle w:val="Normal"/>
        <w:spacing w:before="0" w:after="10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8" w:name="__RefHeading___Toc16270_316774843"/>
      <w:bookmarkEnd w:id="48"/>
      <w:r>
        <w:rPr>
          <w:rFonts w:eastAsia="Montserrat" w:cs="Montserrat"/>
          <w:b/>
          <w:bCs/>
          <w:color w:val="123A5F"/>
          <w:sz w:val="26"/>
          <w:szCs w:val="26"/>
        </w:rPr>
        <w:t>UFT-01-02 — Relier les objectifs aux fonctions et aux sites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Stratège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Registre des objectifs stratégiques → Carte objectifs-fonctions</w:t>
      </w:r>
    </w:p>
    <w:p>
      <w:pPr>
        <w:pStyle w:val="Normal"/>
        <w:keepNext w:val="true"/>
        <w:spacing w:lineRule="auto" w:line="288" w:before="200" w:after="80"/>
        <w:jc w:val="left"/>
        <w:rPr/>
      </w:pPr>
      <w:r>
        <w:rPr>
          <w:rFonts w:eastAsia="Open Sans" w:cs="Open Sans"/>
          <w:b/>
          <w:bCs/>
          <w:color w:val="1876C6"/>
          <w:sz w:val="22"/>
          <w:szCs w:val="22"/>
        </w:rPr>
        <w:t xml:space="preserve">Étape MP-01.2 · </w:t>
      </w:r>
      <w:r>
        <w:rPr>
          <w:rFonts w:eastAsia="Open Sans" w:cs="Open Sans"/>
          <w:b/>
          <w:bCs/>
          <w:color w:val="123A5F"/>
          <w:sz w:val="22"/>
          <w:szCs w:val="22"/>
        </w:rPr>
        <w:t>Relier les objectifs aux fonctions et aux sites</w:t>
      </w:r>
      <w:r>
        <w:rPr>
          <w:rFonts w:eastAsia="Open Sans" w:cs="Open Sans"/>
          <w:color w:val="5A6B7B"/>
          <w:sz w:val="18"/>
          <w:szCs w:val="18"/>
        </w:rPr>
        <w:t xml:space="preserve">   Tableau à coller · Stratège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16 ligne(s) proposée(s)  ·  </w:t>
      </w:r>
      <w:r>
        <w:rPr>
          <w:rFonts w:eastAsia="Open Sans" w:cs="Open Sans"/>
          <w:b/>
          <w:bCs/>
          <w:color w:val="2C3E50"/>
          <w:sz w:val="17"/>
          <w:szCs w:val="17"/>
        </w:rPr>
        <w:t>IA ✓</w:t>
      </w:r>
      <w:r>
        <w:rPr>
          <w:rFonts w:eastAsia="Open Sans" w:cs="Open Sans"/>
          <w:color w:val="2C3E50"/>
          <w:sz w:val="17"/>
          <w:szCs w:val="17"/>
        </w:rPr>
        <w:t xml:space="preserve"> — 4 ligne(s) proposée(s) (cas d’usage AIUC-F07)</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Objectif, Fonction.</w:t>
      </w:r>
    </w:p>
    <w:tbl>
      <w:tblPr>
        <w:tblW w:w="9638" w:type="dxa"/>
        <w:jc w:val="left"/>
        <w:tblInd w:w="0" w:type="dxa"/>
        <w:tblLayout w:type="fixed"/>
        <w:tblCellMar>
          <w:top w:w="70" w:type="dxa"/>
          <w:left w:w="110" w:type="dxa"/>
          <w:bottom w:w="70" w:type="dxa"/>
          <w:right w:w="110" w:type="dxa"/>
        </w:tblCellMar>
      </w:tblPr>
      <w:tblGrid>
        <w:gridCol w:w="2243"/>
        <w:gridCol w:w="1427"/>
        <w:gridCol w:w="1088"/>
        <w:gridCol w:w="1364"/>
        <w:gridCol w:w="2243"/>
        <w:gridCol w:w="1272"/>
      </w:tblGrid>
      <w:tr>
        <w:trPr>
          <w:tblHeader w:val="true"/>
          <w:cantSplit w:val="true"/>
        </w:trPr>
        <w:tc>
          <w:tcPr>
            <w:tcW w:w="22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Objectif</w:t>
            </w:r>
          </w:p>
        </w:tc>
        <w:tc>
          <w:tcPr>
            <w:tcW w:w="14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Fonction</w:t>
            </w:r>
          </w:p>
        </w:tc>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c>
          <w:tcPr>
            <w:tcW w:w="13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Contribution</w:t>
            </w:r>
          </w:p>
        </w:tc>
        <w:tc>
          <w:tcPr>
            <w:tcW w:w="22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Comment la fonction y contribue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r>
      <w:tr>
        <w:trPr>
          <w:cantSplit w:val="true"/>
        </w:trPr>
        <w:tc>
          <w:tcPr>
            <w:tcW w:w="2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OS-1 — Porter le niveau moyen en Assistance IA en imagerie médicale de 1 à 3</w:t>
            </w:r>
          </w:p>
        </w:tc>
        <w:tc>
          <w:tcPr>
            <w:tcW w:w="1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1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Principale</w:t>
            </w:r>
          </w:p>
        </w:tc>
        <w:tc>
          <w:tcPr>
            <w:tcW w:w="2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personne(s) de cette fonction ont un écart sur les compétences de l’objectif.</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22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OS-2 — Porter le niveau moyen en Triage IA et aide à la décision clinique de 1,6 à 3</w:t>
            </w:r>
          </w:p>
        </w:tc>
        <w:tc>
          <w:tcPr>
            <w:tcW w:w="1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Soins cliniques et infirmiers</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1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Principale</w:t>
            </w:r>
          </w:p>
        </w:tc>
        <w:tc>
          <w:tcPr>
            <w:tcW w:w="22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 personne(s) de cette fonction ont un écart sur les compétences de l’objectif.</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2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OS-3 — Porter le niveau moyen en Éthique et protection des données de santé dans l’usage de l’IA de 2 à 3</w:t>
            </w:r>
          </w:p>
        </w:tc>
        <w:tc>
          <w:tcPr>
            <w:tcW w:w="14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Soins cliniques et infirmiers</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13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Principale</w:t>
            </w:r>
          </w:p>
        </w:tc>
        <w:tc>
          <w:tcPr>
            <w:tcW w:w="2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personne(s) de cette fonction ont un écart sur les compétences de l’objectif.</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w:t>
            </w:r>
          </w:p>
        </w:tc>
      </w:tr>
      <w:tr>
        <w:trPr>
          <w:cantSplit w:val="true"/>
        </w:trPr>
        <w:tc>
          <w:tcPr>
            <w:tcW w:w="22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OS-4 — Ramener les écarts de compétences critiques sous 10 %</w:t>
            </w:r>
          </w:p>
        </w:tc>
        <w:tc>
          <w:tcPr>
            <w:tcW w:w="14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Soins cliniques et infirmiers</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13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Principale</w:t>
            </w:r>
          </w:p>
        </w:tc>
        <w:tc>
          <w:tcPr>
            <w:tcW w:w="22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11 personne(s) de cette fonction ont un écart sur les compétences de l’objectif.</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w:t>
            </w:r>
          </w:p>
        </w:tc>
      </w:tr>
    </w:tbl>
    <w:p>
      <w:pPr>
        <w:pStyle w:val="Normal"/>
        <w:spacing w:lineRule="auto" w:line="288" w:before="40" w:after="120"/>
        <w:jc w:val="left"/>
        <w:rPr/>
      </w:pPr>
      <w:r>
        <w:rPr>
          <w:rFonts w:eastAsia="Open Sans" w:cs="Open Sans"/>
          <w:color w:val="5A6B7B"/>
          <w:sz w:val="16"/>
          <w:szCs w:val="16"/>
        </w:rPr>
        <w:t>Listes : Objectif = OS-1 — Porter le niveau moyen en Assistance IA en imagerie médicale de 1 à 3 | OS-2 — Porter le niveau moyen en Triage IA et aide à la décision clinique de 1,6 à 3 | OS-3 — Porter le niveau moyen en Éthique et protection des données de santé dans l’usage de l’IA de 2 à 3 | OS-4 — Ramener les écarts de compétences critiques sous 10 % ; Site = Marrakech ; Contribution = Principale | Secondaire.</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49" w:name="__RefHeading___Toc16272_316774843"/>
      <w:bookmarkEnd w:id="49"/>
      <w:r>
        <w:rPr>
          <w:rFonts w:eastAsia="Montserrat" w:cs="Montserrat"/>
          <w:b/>
          <w:bCs/>
          <w:color w:val="123A5F"/>
          <w:sz w:val="26"/>
          <w:szCs w:val="26"/>
        </w:rPr>
        <w:t>UFT-01-03 — Cadrer les priorités de compétences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Carte objectifs-fonctions → Liste des compétences prioritaires</w:t>
      </w:r>
    </w:p>
    <w:p>
      <w:pPr>
        <w:pStyle w:val="Normal"/>
        <w:keepNext w:val="true"/>
        <w:spacing w:lineRule="auto" w:line="288" w:before="200" w:after="80"/>
        <w:jc w:val="left"/>
        <w:rPr/>
      </w:pPr>
      <w:r>
        <w:rPr>
          <w:rFonts w:eastAsia="Open Sans" w:cs="Open Sans"/>
          <w:b/>
          <w:bCs/>
          <w:color w:val="1876C6"/>
          <w:sz w:val="22"/>
          <w:szCs w:val="22"/>
        </w:rPr>
        <w:t xml:space="preserve">Étape MP-02.1 · </w:t>
      </w:r>
      <w:r>
        <w:rPr>
          <w:rFonts w:eastAsia="Open Sans" w:cs="Open Sans"/>
          <w:b/>
          <w:bCs/>
          <w:color w:val="123A5F"/>
          <w:sz w:val="22"/>
          <w:szCs w:val="22"/>
        </w:rPr>
        <w:t>Classer les compétences prioritaires</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4 ligne(s) proposée(s)  ·  </w:t>
      </w:r>
      <w:r>
        <w:rPr>
          <w:rFonts w:eastAsia="Open Sans" w:cs="Open Sans"/>
          <w:b/>
          <w:bCs/>
          <w:color w:val="2C3E50"/>
          <w:sz w:val="17"/>
          <w:szCs w:val="17"/>
        </w:rPr>
        <w:t>IA ✓</w:t>
      </w:r>
      <w:r>
        <w:rPr>
          <w:rFonts w:eastAsia="Open Sans" w:cs="Open Sans"/>
          <w:color w:val="2C3E50"/>
          <w:sz w:val="17"/>
          <w:szCs w:val="17"/>
        </w:rPr>
        <w:t xml:space="preserve"> — 4 ligne(s) proposée(s) (cas d’usage AIUC-F01)</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Compétence, Priorité.</w:t>
      </w:r>
    </w:p>
    <w:tbl>
      <w:tblPr>
        <w:tblW w:w="9638" w:type="dxa"/>
        <w:jc w:val="left"/>
        <w:tblInd w:w="0" w:type="dxa"/>
        <w:tblLayout w:type="fixed"/>
        <w:tblCellMar>
          <w:top w:w="70" w:type="dxa"/>
          <w:left w:w="110" w:type="dxa"/>
          <w:bottom w:w="70" w:type="dxa"/>
          <w:right w:w="110" w:type="dxa"/>
        </w:tblCellMar>
      </w:tblPr>
      <w:tblGrid>
        <w:gridCol w:w="2209"/>
        <w:gridCol w:w="719"/>
        <w:gridCol w:w="1087"/>
        <w:gridCol w:w="994"/>
        <w:gridCol w:w="2209"/>
        <w:gridCol w:w="2419"/>
      </w:tblGrid>
      <w:tr>
        <w:trPr>
          <w:tblHeader w:val="true"/>
          <w:cantSplit w:val="true"/>
        </w:trPr>
        <w:tc>
          <w:tcPr>
            <w:tcW w:w="22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Écart moyen</w:t>
            </w:r>
          </w:p>
        </w:tc>
        <w:tc>
          <w:tcPr>
            <w:tcW w:w="10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Personnes en écart</w:t>
            </w:r>
          </w:p>
        </w:tc>
        <w:tc>
          <w:tcPr>
            <w:tcW w:w="9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Priorité</w:t>
            </w:r>
          </w:p>
        </w:tc>
        <w:tc>
          <w:tcPr>
            <w:tcW w:w="22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Objectif servi</w:t>
            </w:r>
          </w:p>
        </w:tc>
        <w:tc>
          <w:tcPr>
            <w:tcW w:w="24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Justification</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C-02 — Assistance IA en imagerie médicale</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 — Haute</w:t>
            </w:r>
          </w:p>
        </w:tc>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OS-1 — Porter le niveau moyen en Assistance IA en imagerie médicale de 1 à 3</w:t>
            </w:r>
          </w:p>
        </w:tc>
        <w:tc>
          <w:tcPr>
            <w:tcW w:w="24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Score 6 = écart moyen 2 × part d’écarts critiques × objectif OS-1.</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0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w:t>
            </w:r>
          </w:p>
        </w:tc>
        <w:tc>
          <w:tcPr>
            <w:tcW w:w="9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Haute</w:t>
            </w:r>
          </w:p>
        </w:tc>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OS-2 — Porter le niveau moyen en Triage IA et aide à la décision clinique de 1,6 à 3</w:t>
            </w:r>
          </w:p>
        </w:tc>
        <w:tc>
          <w:tcPr>
            <w:tcW w:w="24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Score 4,2 = écart moyen 1,4 × part d’écarts critiques × objectif OS-2.</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0,4</w:t>
            </w:r>
          </w:p>
        </w:tc>
        <w:tc>
          <w:tcPr>
            <w:tcW w:w="1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Moyenne</w:t>
            </w:r>
          </w:p>
        </w:tc>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OS-3 — Porter le niveau moyen en Éthique et protection des données de santé dans l’usage de l’IA de 2 à 3</w:t>
            </w:r>
          </w:p>
        </w:tc>
        <w:tc>
          <w:tcPr>
            <w:tcW w:w="24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Score 0,6 = écart moyen 0,4 × part d’écarts critiques × objectif OS-3.</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C-04 — Esprit critique face aux résultats de l’IA</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0,1</w:t>
            </w:r>
          </w:p>
        </w:tc>
        <w:tc>
          <w:tcPr>
            <w:tcW w:w="10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9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Basse</w:t>
            </w:r>
          </w:p>
        </w:tc>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24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Score 0,1 = écart moyen 0,1 × part d’écarts critiques.</w:t>
            </w:r>
          </w:p>
        </w:tc>
      </w:tr>
    </w:tbl>
    <w:p>
      <w:p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Priorité = 1 — Haute | 2 — Moyenne | 3 — Basse ; Objectif servi = OS-1 — Porter le niveau moyen en Assistance IA en imagerie médicale de 1 à 3 | OS-2 — Porter le niveau moyen en Triage IA et aide à la décision clinique de 1,6 à 3 | OS-3 — Porter le niveau moyen en Éthique et protection des données de santé dans l’usage de l’IA de 2 à 3 | OS-4 — Ramener les écarts de compétences critiques sous 10 %.</w:t>
      </w:r>
    </w:p>
    <w:p>
      <w:pPr>
        <w:pStyle w:val="Normal"/>
        <w:keepNext w:val="true"/>
        <w:spacing w:lineRule="auto" w:line="288" w:before="200" w:after="80"/>
        <w:jc w:val="left"/>
        <w:rPr/>
      </w:pPr>
      <w:r>
        <w:rPr>
          <w:rFonts w:eastAsia="Open Sans" w:cs="Open Sans"/>
          <w:b/>
          <w:bCs/>
          <w:color w:val="1876C6"/>
          <w:sz w:val="22"/>
          <w:szCs w:val="22"/>
        </w:rPr>
        <w:t xml:space="preserve">Étape MP-02.2 · </w:t>
      </w:r>
      <w:r>
        <w:rPr>
          <w:rFonts w:eastAsia="Open Sans" w:cs="Open Sans"/>
          <w:b/>
          <w:bCs/>
          <w:color w:val="123A5F"/>
          <w:sz w:val="22"/>
          <w:szCs w:val="22"/>
        </w:rPr>
        <w:t>Fixer les cibles du plan</w:t>
      </w:r>
      <w:r>
        <w:rPr>
          <w:rFonts w:eastAsia="Open Sans" w:cs="Open Sans"/>
          <w:color w:val="5A6B7B"/>
          <w:sz w:val="18"/>
          <w:szCs w:val="18"/>
        </w:rPr>
        <w:t xml:space="preserve">   Tableau à coller · Partenaire RH</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7 ligne(s) proposée(s)  ·  </w:t>
      </w:r>
      <w:r>
        <w:rPr>
          <w:rFonts w:eastAsia="Open Sans" w:cs="Open Sans"/>
          <w:b w:val="false"/>
          <w:bCs w:val="false"/>
          <w:color w:val="2C3E50"/>
          <w:sz w:val="17"/>
          <w:szCs w:val="17"/>
        </w:rPr>
        <w:t>IA</w:t>
      </w:r>
      <w:r>
        <w:rPr>
          <w:rFonts w:eastAsia="Open Sans" w:cs="Open Sans"/>
          <w:color w:val="2C3E50"/>
          <w:sz w:val="17"/>
          <w:szCs w:val="17"/>
        </w:rPr>
        <w:t xml:space="preserve"> — 7 ligne(s) proposée(s) (cas d’usage AIUC-F02)</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Compétence, Poste, Niveau en fin de plan.</w:t>
      </w:r>
    </w:p>
    <w:tbl>
      <w:tblPr>
        <w:tblW w:w="9638" w:type="dxa"/>
        <w:jc w:val="left"/>
        <w:tblInd w:w="0" w:type="dxa"/>
        <w:tblLayout w:type="fixed"/>
        <w:tblCellMar>
          <w:top w:w="70" w:type="dxa"/>
          <w:left w:w="110" w:type="dxa"/>
          <w:bottom w:w="70" w:type="dxa"/>
          <w:right w:w="110" w:type="dxa"/>
        </w:tblCellMar>
      </w:tblPr>
      <w:tblGrid>
        <w:gridCol w:w="3629"/>
        <w:gridCol w:w="1272"/>
        <w:gridCol w:w="813"/>
        <w:gridCol w:w="1271"/>
        <w:gridCol w:w="1380"/>
        <w:gridCol w:w="1272"/>
      </w:tblGrid>
      <w:tr>
        <w:trPr>
          <w:tblHeader w:val="true"/>
          <w:cantSplit w:val="true"/>
        </w:trPr>
        <w:tc>
          <w:tcPr>
            <w:tcW w:w="36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moyen actuel</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en fin de plan</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Échéance</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1,3</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Assistance IA en imagerie médicale</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 — Autonome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36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Technicien de radiologie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Pratique accompagnée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31/12/2026</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bl>
    <w:p>
      <w:p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Poste = Cadre de santé | Responsable des urgences | Responsable qualité | Infirmière | Technicien de radiologie ; Niveau en fin de plan = 1 — Notions | 2 — Pratique accompagnée | 3 — Autonome | 4 — Expert.</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0" w:name="__RefHeading___Toc16274_316774843"/>
      <w:bookmarkEnd w:id="50"/>
      <w:r>
        <w:rPr>
          <w:rFonts w:eastAsia="Montserrat" w:cs="Montserrat"/>
          <w:b/>
          <w:bCs/>
          <w:color w:val="123A5F"/>
          <w:sz w:val="26"/>
          <w:szCs w:val="26"/>
        </w:rPr>
        <w:t>UFT-01-04 — Pré-cadrer les besoins de formation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Liste des compétences prioritaires → Besoins pré-cadrés</w:t>
      </w:r>
    </w:p>
    <w:p>
      <w:pPr>
        <w:pStyle w:val="Normal"/>
        <w:keepNext w:val="true"/>
        <w:spacing w:lineRule="auto" w:line="288" w:before="200" w:after="80"/>
        <w:jc w:val="left"/>
        <w:rPr/>
      </w:pPr>
      <w:r>
        <w:rPr>
          <w:rFonts w:eastAsia="Open Sans" w:cs="Open Sans"/>
          <w:b/>
          <w:bCs/>
          <w:color w:val="1876C6"/>
          <w:sz w:val="22"/>
          <w:szCs w:val="22"/>
        </w:rPr>
        <w:t xml:space="preserve">Étape MP-03.1 · </w:t>
      </w:r>
      <w:r>
        <w:rPr>
          <w:rFonts w:eastAsia="Open Sans" w:cs="Open Sans"/>
          <w:b/>
          <w:bCs/>
          <w:color w:val="123A5F"/>
          <w:sz w:val="22"/>
          <w:szCs w:val="22"/>
        </w:rPr>
        <w:t>Construire les besoins de formation à partir des priorités</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(needs) : </w:t>
      </w:r>
      <w:r>
        <w:rPr>
          <w:rFonts w:eastAsia="Open Sans" w:cs="Open Sans"/>
          <w:color w:val="2C3E50"/>
          <w:sz w:val="18"/>
          <w:szCs w:val="18"/>
        </w:rPr>
        <w:t>7 besoin(s) construits</w:t>
      </w:r>
    </w:p>
    <w:p>
      <w:pPr>
        <w:pStyle w:val="Normal"/>
        <w:spacing w:lineRule="auto" w:line="288" w:before="0" w:after="60"/>
        <w:jc w:val="left"/>
        <w:rPr/>
      </w:pPr>
      <w:r>
        <w:rPr>
          <w:rFonts w:eastAsia="Open Sans" w:cs="Open Sans"/>
          <w:b/>
          <w:bCs/>
          <w:color w:val="123A5F"/>
          <w:sz w:val="19"/>
          <w:szCs w:val="19"/>
        </w:rPr>
        <w:t>Besoins issus des écarts : 7   ·   Apprenants : 7   ·   Besoins issus du questionnaire : 12</w:t>
      </w:r>
    </w:p>
    <w:p>
      <w:pPr>
        <w:pStyle w:val="Normal"/>
        <w:spacing w:lineRule="auto" w:line="288" w:before="0" w:after="60"/>
        <w:jc w:val="left"/>
        <w:rPr/>
      </w:pPr>
      <w:r>
        <w:rPr>
          <w:rFonts w:eastAsia="Open Sans" w:cs="Open Sans"/>
          <w:color w:val="5A6B7B"/>
          <w:sz w:val="17"/>
          <w:szCs w:val="17"/>
        </w:rPr>
        <w:t>Un besoin par compétence prioritaire et par poste : les personnes dont le niveau validé est sous la cible du plan.</w:t>
      </w:r>
    </w:p>
    <w:p>
      <w:pPr>
        <w:pStyle w:val="Normal"/>
        <w:keepNext w:val="true"/>
        <w:spacing w:lineRule="auto" w:line="288" w:before="0" w:after="40"/>
        <w:jc w:val="left"/>
        <w:rPr/>
      </w:pPr>
      <w:r>
        <w:rPr>
          <w:rFonts w:eastAsia="Open Sans" w:cs="Open Sans"/>
          <w:b/>
          <w:bCs/>
          <w:color w:val="2C3E50"/>
          <w:sz w:val="18"/>
          <w:szCs w:val="18"/>
        </w:rPr>
        <w:t>Besoins de formation</w:t>
      </w:r>
    </w:p>
    <w:tbl>
      <w:tblPr>
        <w:tblW w:w="9638" w:type="dxa"/>
        <w:jc w:val="left"/>
        <w:tblInd w:w="0" w:type="dxa"/>
        <w:tblLayout w:type="fixed"/>
        <w:tblCellMar>
          <w:top w:w="70" w:type="dxa"/>
          <w:left w:w="110" w:type="dxa"/>
          <w:bottom w:w="70" w:type="dxa"/>
          <w:right w:w="110" w:type="dxa"/>
        </w:tblCellMar>
      </w:tblPr>
      <w:tblGrid>
        <w:gridCol w:w="2791"/>
        <w:gridCol w:w="1569"/>
        <w:gridCol w:w="783"/>
        <w:gridCol w:w="916"/>
        <w:gridCol w:w="783"/>
        <w:gridCol w:w="2795"/>
      </w:tblGrid>
      <w:tr>
        <w:trPr>
          <w:tblHeader w:val="true"/>
          <w:cantSplit w:val="true"/>
        </w:trPr>
        <w:tc>
          <w:tcPr>
            <w:tcW w:w="27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Besoin</w:t>
            </w:r>
          </w:p>
        </w:tc>
        <w:tc>
          <w:tcPr>
            <w:tcW w:w="15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Poste</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Personnes</w:t>
            </w:r>
          </w:p>
        </w:tc>
        <w:tc>
          <w:tcPr>
            <w:tcW w:w="9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 cible</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Priorité</w:t>
            </w:r>
          </w:p>
        </w:tc>
        <w:tc>
          <w:tcPr>
            <w:tcW w:w="27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Qui</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5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9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3</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2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5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9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3</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2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5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Infirmière</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1,3 → 3</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2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Mehdi Tahiri, Youssra Bennis</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Assistance IA en imagerie médicale</w:t>
            </w:r>
          </w:p>
        </w:tc>
        <w:tc>
          <w:tcPr>
            <w:tcW w:w="15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Technicien de radiologie</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 → 3</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2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Imane Zerouali</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5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 de santé</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9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 → 3</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2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5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des urgences</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9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 → 3</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2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MP-03.2 · </w:t>
      </w:r>
      <w:r>
        <w:rPr>
          <w:rFonts w:eastAsia="Open Sans" w:cs="Open Sans"/>
          <w:b/>
          <w:bCs/>
          <w:color w:val="123A5F"/>
          <w:sz w:val="22"/>
          <w:szCs w:val="22"/>
        </w:rPr>
        <w:t>Revoir les besoins pré-cadrés</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bCs/>
          <w:color w:val="2C3E50"/>
          <w:sz w:val="17"/>
          <w:szCs w:val="17"/>
        </w:rPr>
        <w:t>Depuis le modèle ✓</w:t>
      </w:r>
      <w:r>
        <w:rPr>
          <w:rFonts w:eastAsia="Open Sans" w:cs="Open Sans"/>
          <w:color w:val="2C3E50"/>
          <w:sz w:val="17"/>
          <w:szCs w:val="17"/>
        </w:rPr>
        <w:t xml:space="preserve"> — 2 champ(s) pré-rempli(s)  ·  </w:t>
      </w:r>
      <w:r>
        <w:rPr>
          <w:rFonts w:eastAsia="Open Sans" w:cs="Open Sans"/>
          <w:b w:val="false"/>
          <w:bCs w:val="false"/>
          <w:color w:val="2C3E50"/>
          <w:sz w:val="17"/>
          <w:szCs w:val="17"/>
        </w:rPr>
        <w:t>IA</w:t>
      </w:r>
      <w:r>
        <w:rPr>
          <w:rFonts w:eastAsia="Open Sans" w:cs="Open Sans"/>
          <w:color w:val="2C3E50"/>
          <w:sz w:val="17"/>
          <w:szCs w:val="17"/>
        </w:rPr>
        <w:t xml:space="preserve"> — 2 champ(s) pré-rempli(s)</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Besoins de formation pré-cadrés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7 besoin(s) construits à partir des écarts prioritaires, 7 apprenant(s). • C-01 Triage IA et aide à la décision clinique — Cadre de santé : 1 (Nadia Berrada) • C-01 Triage IA et aide à la décision clinique — Responsable des urgences : 1 (Omar El Fassi) • C-01 Triage IA et aide à la décision clinique — Infirmière : 3 (Samira Ouazzani, Mehdi Tahiri, Youssra Bennis) • C-02 Assistance IA en imagerie médicale — Technicien de radiologie : 2 (Rachid Amrani, Imane Zerouali) • C-03 Éthique et protection des données de santé dans l’usage de l’IA — Cadre de santé : 1 (Nadia Berrada) • C-03 Éthique et protection des données de santé dans l’usage de l’IA — Responsable des urgences : 1 (Omar El Fassi) • C-03 Éthique et protection des données de santé dans l’usage de l’IA — Technicien de radiologie : 1 (Imane Zerouali)</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1" w:name="__RefHeading___Toc16276_316774843"/>
      <w:bookmarkEnd w:id="51"/>
      <w:r>
        <w:rPr>
          <w:rFonts w:eastAsia="Montserrat" w:cs="Montserrat"/>
          <w:b/>
          <w:bCs/>
          <w:color w:val="123A5F"/>
          <w:sz w:val="26"/>
          <w:szCs w:val="26"/>
        </w:rPr>
        <w:t>UFT-01-05 — Définir l'enveloppe budgétaire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Directeur financier (approbateur : CFO)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Besoins pré-cadrés → Enveloppe budgétaire</w:t>
      </w:r>
    </w:p>
    <w:p>
      <w:pPr>
        <w:pStyle w:val="Normal"/>
        <w:keepNext w:val="true"/>
        <w:spacing w:lineRule="auto" w:line="288" w:before="200" w:after="80"/>
        <w:jc w:val="left"/>
        <w:rPr/>
      </w:pPr>
      <w:r>
        <w:rPr>
          <w:rFonts w:eastAsia="Open Sans" w:cs="Open Sans"/>
          <w:b/>
          <w:bCs/>
          <w:color w:val="1876C6"/>
          <w:sz w:val="22"/>
          <w:szCs w:val="22"/>
        </w:rPr>
        <w:t xml:space="preserve">Étape MP-01.3 · </w:t>
      </w:r>
      <w:r>
        <w:rPr>
          <w:rFonts w:eastAsia="Open Sans" w:cs="Open Sans"/>
          <w:b/>
          <w:bCs/>
          <w:color w:val="123A5F"/>
          <w:sz w:val="22"/>
          <w:szCs w:val="22"/>
        </w:rPr>
        <w:t>Définir l'enveloppe budgétaire de la formation</w:t>
      </w:r>
      <w:r>
        <w:rPr>
          <w:rFonts w:eastAsia="Open Sans" w:cs="Open Sans"/>
          <w:color w:val="5A6B7B"/>
          <w:sz w:val="18"/>
          <w:szCs w:val="18"/>
        </w:rPr>
        <w:t xml:space="preserve">   Formulaire · Directeur financier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6 champ(s) pré-rempli(s)  ·  </w:t>
      </w:r>
      <w:r>
        <w:rPr>
          <w:rFonts w:eastAsia="Open Sans" w:cs="Open Sans"/>
          <w:b/>
          <w:bCs/>
          <w:color w:val="2C3E50"/>
          <w:sz w:val="17"/>
          <w:szCs w:val="17"/>
        </w:rPr>
        <w:t>IA ✓</w:t>
      </w:r>
      <w:r>
        <w:rPr>
          <w:rFonts w:eastAsia="Open Sans" w:cs="Open Sans"/>
          <w:color w:val="2C3E50"/>
          <w:sz w:val="17"/>
          <w:szCs w:val="17"/>
        </w:rPr>
        <w:t xml:space="preserve"> — 6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Montant de l’enveloppe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34100</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Devise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MAD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Exercice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2026</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Financement</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Budget formation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Provision pour aléas (%)</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10</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Construit à partir des besoins : Triage IA et aide à la décision clinique 1 groupe(s) × 2 jour(s) externe ; Assistance IA en imagerie médicale 1 groupe(s) × 2 jour(s) externe ; Éthique et protection des données de santé dans l’usage de l’IA 1 groupe(s) × 1 jour(s) interne ; total 31 000 MAD + 10 % d’aléas.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MP-18.1 · </w:t>
      </w:r>
      <w:r>
        <w:rPr>
          <w:rFonts w:eastAsia="Open Sans" w:cs="Open Sans"/>
          <w:b/>
          <w:bCs/>
          <w:color w:val="123A5F"/>
          <w:sz w:val="22"/>
          <w:szCs w:val="22"/>
        </w:rPr>
        <w:t>Répartir le budget par thème et par site</w:t>
      </w:r>
      <w:r>
        <w:rPr>
          <w:rFonts w:eastAsia="Open Sans" w:cs="Open Sans"/>
          <w:color w:val="5A6B7B"/>
          <w:sz w:val="18"/>
          <w:szCs w:val="18"/>
        </w:rPr>
        <w:t xml:space="preserve">   Tableau à coller · Directeur financier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AIUC-F10)</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sectPr>
          <w:headerReference w:type="default" r:id="rId40"/>
          <w:headerReference w:type="first" r:id="rId41"/>
          <w:footerReference w:type="default" r:id="rId42"/>
          <w:footerReference w:type="first" r:id="rId43"/>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Le tableau à coller est sur la page suivante, en paysage.</w:t>
      </w:r>
    </w:p>
    <w:p>
      <w:pPr>
        <w:pStyle w:val="Normal"/>
        <w:spacing w:lineRule="auto" w:line="288" w:before="0" w:after="60"/>
        <w:jc w:val="left"/>
        <w:rPr/>
      </w:pPr>
      <w:r>
        <w:rPr>
          <w:rFonts w:eastAsia="Open Sans" w:cs="Open Sans"/>
          <w:b/>
          <w:bCs/>
          <w:color w:val="123A5F"/>
          <w:sz w:val="20"/>
          <w:szCs w:val="20"/>
        </w:rPr>
        <w:t>Étape MP-18.1 · Répartir le budget par thème et par site</w:t>
      </w:r>
      <w:r>
        <w:rPr>
          <w:rFonts w:eastAsia="Open Sans" w:cs="Open Sans"/>
          <w:color w:val="5A6B7B"/>
          <w:sz w:val="20"/>
          <w:szCs w:val="20"/>
        </w:rPr>
        <w:t xml:space="preserve"> — tableau large, présenté en paysage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Thème de formation, Budget.</w:t>
      </w:r>
    </w:p>
    <w:tbl>
      <w:tblPr>
        <w:tblW w:w="14570" w:type="dxa"/>
        <w:jc w:val="left"/>
        <w:tblInd w:w="0" w:type="dxa"/>
        <w:tblLayout w:type="fixed"/>
        <w:tblCellMar>
          <w:top w:w="70" w:type="dxa"/>
          <w:left w:w="110" w:type="dxa"/>
          <w:bottom w:w="70" w:type="dxa"/>
          <w:right w:w="110" w:type="dxa"/>
        </w:tblCellMar>
      </w:tblPr>
      <w:tblGrid>
        <w:gridCol w:w="2233"/>
        <w:gridCol w:w="2376"/>
        <w:gridCol w:w="1089"/>
        <w:gridCol w:w="1180"/>
        <w:gridCol w:w="903"/>
        <w:gridCol w:w="812"/>
        <w:gridCol w:w="628"/>
        <w:gridCol w:w="813"/>
        <w:gridCol w:w="811"/>
        <w:gridCol w:w="1181"/>
        <w:gridCol w:w="1272"/>
        <w:gridCol w:w="1271"/>
      </w:tblGrid>
      <w:tr>
        <w:trPr>
          <w:tblHeader w:val="true"/>
          <w:cantSplit w:val="true"/>
        </w:trPr>
        <w:tc>
          <w:tcPr>
            <w:tcW w:w="22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Thème de formation</w:t>
            </w:r>
          </w:p>
        </w:tc>
        <w:tc>
          <w:tcPr>
            <w:tcW w:w="23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0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Site</w:t>
            </w:r>
          </w:p>
        </w:tc>
        <w:tc>
          <w:tcPr>
            <w:tcW w:w="11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Apprenants</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Groupes</w:t>
            </w:r>
          </w:p>
        </w:tc>
        <w:tc>
          <w:tcPr>
            <w:tcW w:w="8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Jours par groupe</w:t>
            </w:r>
          </w:p>
        </w:tc>
        <w:tc>
          <w:tcPr>
            <w:tcW w:w="6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Coût par jour</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11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Modalité</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Prestataire</w:t>
            </w:r>
          </w:p>
        </w:tc>
        <w:tc>
          <w:tcPr>
            <w:tcW w:w="1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r>
      <w:tr>
        <w:trPr>
          <w:cantSplit w:val="true"/>
        </w:trPr>
        <w:tc>
          <w:tcPr>
            <w:tcW w:w="22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Triage IA et aide à la décision clinique</w:t>
            </w:r>
          </w:p>
        </w:tc>
        <w:tc>
          <w:tcPr>
            <w:tcW w:w="2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 — Triage IA et aide à la décision clinique</w:t>
            </w:r>
          </w:p>
        </w:tc>
        <w:tc>
          <w:tcPr>
            <w:tcW w:w="1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8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7000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14000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Mixte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Externe</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22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Assistance IA en imagerie médicale</w:t>
            </w:r>
          </w:p>
        </w:tc>
        <w:tc>
          <w:tcPr>
            <w:tcW w:w="23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 — Assistance IA en imagerie médicale</w:t>
            </w:r>
          </w:p>
        </w:tc>
        <w:tc>
          <w:tcPr>
            <w:tcW w:w="10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Marrakech</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8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6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7000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14000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11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Présentiel</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Externe</w:t>
            </w:r>
          </w:p>
        </w:tc>
        <w:tc>
          <w:tcPr>
            <w:tcW w:w="1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Bennani</w:t>
            </w:r>
          </w:p>
        </w:tc>
      </w:tr>
      <w:tr>
        <w:trPr>
          <w:cantSplit w:val="true"/>
        </w:trPr>
        <w:tc>
          <w:tcPr>
            <w:tcW w:w="22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Éthique et protection des données de santé dans l’usage de l’IA</w:t>
            </w:r>
          </w:p>
        </w:tc>
        <w:tc>
          <w:tcPr>
            <w:tcW w:w="23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C-03 — Éthique et protection des données de santé dans l’usage de l’IA</w:t>
            </w:r>
          </w:p>
        </w:tc>
        <w:tc>
          <w:tcPr>
            <w:tcW w:w="1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Marrakech</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8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6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11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Mixte</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Interne</w:t>
            </w:r>
          </w:p>
        </w:tc>
        <w:tc>
          <w:tcPr>
            <w:tcW w:w="1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Bennani</w:t>
            </w:r>
          </w:p>
        </w:tc>
      </w:tr>
    </w:tbl>
    <w:p>
      <w:pPr>
        <w:sectPr>
          <w:headerReference w:type="default" r:id="rId44"/>
          <w:headerReference w:type="first" r:id="rId45"/>
          <w:footerReference w:type="default" r:id="rId46"/>
          <w:footerReference w:type="first" r:id="rId47"/>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Listes : Compétence = C-01 — Triage IA et aide à la décision clinique | C-02 — Assistance IA en imagerie médicale | C-03 — Éthique et protection des données de santé dans l’usage de l’IA | C-04 — Esprit critique face aux résultats de l’IA ; Site = Marrakech ; Devise = MAD | EUR | USD ; Modalité = Présentiel | À distance | Mixte | E-learning ; Prestataire = Interne | Externe.</w:t>
      </w:r>
    </w:p>
    <w:p>
      <w:pPr>
        <w:pStyle w:val="Normal"/>
        <w:keepNext w:val="true"/>
        <w:spacing w:lineRule="auto" w:line="288" w:before="200" w:after="80"/>
        <w:jc w:val="left"/>
        <w:rPr/>
      </w:pPr>
      <w:r>
        <w:rPr>
          <w:rFonts w:eastAsia="Open Sans" w:cs="Open Sans"/>
          <w:b/>
          <w:bCs/>
          <w:color w:val="1876C6"/>
          <w:sz w:val="22"/>
          <w:szCs w:val="22"/>
        </w:rPr>
        <w:t xml:space="preserve">Étape MP-18.2 · </w:t>
      </w:r>
      <w:r>
        <w:rPr>
          <w:rFonts w:eastAsia="Open Sans" w:cs="Open Sans"/>
          <w:b/>
          <w:bCs/>
          <w:color w:val="123A5F"/>
          <w:sz w:val="22"/>
          <w:szCs w:val="22"/>
        </w:rPr>
        <w:t>Prévoir les remboursements OFPPT</w:t>
      </w:r>
      <w:r>
        <w:rPr>
          <w:rFonts w:eastAsia="Open Sans" w:cs="Open Sans"/>
          <w:color w:val="5A6B7B"/>
          <w:sz w:val="18"/>
          <w:szCs w:val="18"/>
        </w:rPr>
        <w:t xml:space="preserve">   Tableau à coller · Directeur financier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AIUC-F11)</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Thème de formation, Dispositif.</w:t>
      </w:r>
    </w:p>
    <w:tbl>
      <w:tblPr>
        <w:tblW w:w="9638" w:type="dxa"/>
        <w:jc w:val="left"/>
        <w:tblInd w:w="0" w:type="dxa"/>
        <w:tblLayout w:type="fixed"/>
        <w:tblCellMar>
          <w:top w:w="70" w:type="dxa"/>
          <w:left w:w="110" w:type="dxa"/>
          <w:bottom w:w="70" w:type="dxa"/>
          <w:right w:w="110" w:type="dxa"/>
        </w:tblCellMar>
      </w:tblPr>
      <w:tblGrid>
        <w:gridCol w:w="2132"/>
        <w:gridCol w:w="813"/>
        <w:gridCol w:w="811"/>
        <w:gridCol w:w="1590"/>
        <w:gridCol w:w="1455"/>
        <w:gridCol w:w="1456"/>
        <w:gridCol w:w="1380"/>
      </w:tblGrid>
      <w:tr>
        <w:trPr>
          <w:tblHeader w:val="true"/>
          <w:cantSplit w:val="true"/>
        </w:trPr>
        <w:tc>
          <w:tcPr>
            <w:tcW w:w="21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Thème de formation</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15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Dispositif</w:t>
            </w:r>
          </w:p>
        </w:tc>
        <w:tc>
          <w:tcPr>
            <w:tcW w:w="14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Taux de remboursement (%)</w:t>
            </w:r>
          </w:p>
        </w:tc>
        <w:tc>
          <w:tcPr>
            <w:tcW w:w="14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Remboursement prévu</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Date de dépôt</w:t>
            </w:r>
          </w:p>
        </w:tc>
      </w:tr>
      <w:tr>
        <w:trPr>
          <w:cantSplit w:val="true"/>
        </w:trPr>
        <w:tc>
          <w:tcPr>
            <w:tcW w:w="21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Triage IA et aide à la décision clinique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14000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5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Contrats spéciaux de formation (CSF)</w:t>
            </w:r>
          </w:p>
        </w:tc>
        <w:tc>
          <w:tcPr>
            <w:tcW w:w="14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70</w:t>
            </w:r>
          </w:p>
        </w:tc>
        <w:tc>
          <w:tcPr>
            <w:tcW w:w="1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9800</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14/11/2026</w:t>
            </w:r>
          </w:p>
        </w:tc>
      </w:tr>
      <w:tr>
        <w:trPr>
          <w:cantSplit w:val="true"/>
        </w:trPr>
        <w:tc>
          <w:tcPr>
            <w:tcW w:w="21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Assistance IA en imagerie médicale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14000</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5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Contrats spéciaux de formation (CSF)</w:t>
            </w:r>
          </w:p>
        </w:tc>
        <w:tc>
          <w:tcPr>
            <w:tcW w:w="14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70</w:t>
            </w:r>
          </w:p>
        </w:tc>
        <w:tc>
          <w:tcPr>
            <w:tcW w:w="14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9800</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14/11/2026</w:t>
            </w:r>
          </w:p>
        </w:tc>
      </w:tr>
      <w:tr>
        <w:trPr>
          <w:cantSplit w:val="true"/>
        </w:trPr>
        <w:tc>
          <w:tcPr>
            <w:tcW w:w="21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Éthique et protection des données de santé dans l’usage de l’IA</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3000</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5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Non éligible</w:t>
            </w:r>
          </w:p>
        </w:tc>
        <w:tc>
          <w:tcPr>
            <w:tcW w:w="14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14/11/2026</w:t>
            </w:r>
          </w:p>
        </w:tc>
      </w:tr>
    </w:tbl>
    <w:p>
      <w:pPr>
        <w:pStyle w:val="Normal"/>
        <w:spacing w:lineRule="auto" w:line="288" w:before="40" w:after="120"/>
        <w:jc w:val="left"/>
        <w:rPr/>
      </w:pPr>
      <w:r>
        <w:rPr>
          <w:rFonts w:eastAsia="Open Sans" w:cs="Open Sans"/>
          <w:color w:val="5A6B7B"/>
          <w:sz w:val="16"/>
          <w:szCs w:val="16"/>
        </w:rPr>
        <w:t>Listes : Devise = MAD | EUR | USD ; Dispositif = Contrats spéciaux de formation (CSF) | GIAC | Non éligible.</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2" w:name="__RefHeading___Toc16278_316774843"/>
      <w:bookmarkEnd w:id="52"/>
      <w:r>
        <w:rPr>
          <w:rFonts w:eastAsia="Montserrat" w:cs="Montserrat"/>
          <w:b/>
          <w:bCs/>
          <w:color w:val="123A5F"/>
          <w:sz w:val="26"/>
          <w:szCs w:val="26"/>
        </w:rPr>
        <w:t>UFT-01-06 — Planifier le changement et l'adoption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Responsable conduite du changement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Enveloppe budgétaire → Plan d'adoption</w:t>
      </w:r>
    </w:p>
    <w:p>
      <w:pPr>
        <w:pStyle w:val="Normal"/>
        <w:keepNext w:val="true"/>
        <w:spacing w:lineRule="auto" w:line="288" w:before="200" w:after="80"/>
        <w:jc w:val="left"/>
        <w:rPr/>
      </w:pPr>
      <w:r>
        <w:rPr>
          <w:rFonts w:eastAsia="Open Sans" w:cs="Open Sans"/>
          <w:b/>
          <w:bCs/>
          <w:color w:val="1876C6"/>
          <w:sz w:val="22"/>
          <w:szCs w:val="22"/>
        </w:rPr>
        <w:t xml:space="preserve">Étape MP-19.1 · </w:t>
      </w:r>
      <w:r>
        <w:rPr>
          <w:rFonts w:eastAsia="Open Sans" w:cs="Open Sans"/>
          <w:b/>
          <w:bCs/>
          <w:color w:val="123A5F"/>
          <w:sz w:val="22"/>
          <w:szCs w:val="22"/>
        </w:rPr>
        <w:t>Évaluer l'impact du changement</w:t>
      </w:r>
      <w:r>
        <w:rPr>
          <w:rFonts w:eastAsia="Open Sans" w:cs="Open Sans"/>
          <w:color w:val="5A6B7B"/>
          <w:sz w:val="18"/>
          <w:szCs w:val="18"/>
        </w:rPr>
        <w:t xml:space="preserve">   Tableau à coller · Responsable conduite du changement</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25 ligne(s) proposée(s)  ·  </w:t>
      </w:r>
      <w:r>
        <w:rPr>
          <w:rFonts w:eastAsia="Open Sans" w:cs="Open Sans"/>
          <w:b/>
          <w:bCs/>
          <w:color w:val="2C3E50"/>
          <w:sz w:val="17"/>
          <w:szCs w:val="17"/>
        </w:rPr>
        <w:t>IA ✓</w:t>
      </w:r>
      <w:r>
        <w:rPr>
          <w:rFonts w:eastAsia="Open Sans" w:cs="Open Sans"/>
          <w:color w:val="2C3E50"/>
          <w:sz w:val="17"/>
          <w:szCs w:val="17"/>
        </w:rPr>
        <w:t xml:space="preserve"> — 25 ligne(s) proposée(s) (cas d’usage AIUC-F12)</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Population, Critère, Note (1–5).</w:t>
      </w:r>
    </w:p>
    <w:tbl>
      <w:tblPr>
        <w:tblW w:w="9638" w:type="dxa"/>
        <w:jc w:val="left"/>
        <w:tblInd w:w="0" w:type="dxa"/>
        <w:tblLayout w:type="fixed"/>
        <w:tblCellMar>
          <w:top w:w="70" w:type="dxa"/>
          <w:left w:w="110" w:type="dxa"/>
          <w:bottom w:w="70" w:type="dxa"/>
          <w:right w:w="110" w:type="dxa"/>
        </w:tblCellMar>
      </w:tblPr>
      <w:tblGrid>
        <w:gridCol w:w="1546"/>
        <w:gridCol w:w="1547"/>
        <w:gridCol w:w="996"/>
        <w:gridCol w:w="995"/>
        <w:gridCol w:w="4554"/>
      </w:tblGrid>
      <w:tr>
        <w:trPr>
          <w:tblHeader w:val="true"/>
          <w:cantSplit w:val="true"/>
        </w:trPr>
        <w:tc>
          <w:tcPr>
            <w:tcW w:w="1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Population</w:t>
            </w:r>
          </w:p>
        </w:tc>
        <w:tc>
          <w:tcPr>
            <w:tcW w:w="15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45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Cadre de santé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Changement des pratiques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 suggestions de l’IA entrent dans la routine clinique.</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Cadre de santé</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Charge de travail</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Temps de formation à libérer dans les plannings.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Cadre de santé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Compétences nouvelles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moyen 0,7 sur 3 couple(s).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Cadre de santé</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Nouveaux outils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Nouveaux outils d’IA à prendre en main.</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Cadre de santé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Résistance probable</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des urgences</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Changement des pratiques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suggestions de l’IA entrent dans la routine clinique.</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des urgences</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Charge de travail</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Temps de formation à libérer dans les plannings.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des urgences</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Compétences nouvelles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moyen 0,7 sur 3 couple(s).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des urgences</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Nouveaux outils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Nouveaux outils d’IA à prendre en main.</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des urgences</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Résistance probable</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qualité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Changement des pratiques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qualité</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Charge de travail</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Temps de formation à libérer dans les plannings.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qualité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Compétences nouvelles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moyen 0 sur 2 couple(s).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qualité</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Nouveaux outils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qualité</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Résistance probable</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Infirmière</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Changement des pratiques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suggestions de l’IA entrent dans la routine clinique.</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Infirmière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Charge de travail</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Temps de formation à libérer dans les plannings.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Infirmière</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Compétences nouvelles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moyen 0,6 sur 9 couple(s).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Infirmière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Nouveaux outils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Nouveaux outils d’IA à prendre en main.</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Infirmière</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Résistance probable</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Technicien de radiologie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Changement des pratiques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 suggestions de l’IA entrent dans la routine clinique.</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Technicien de radiologie</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Charge de travail</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Temps de formation à libérer dans les plannings.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Technicien de radiologie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Compétences nouvelles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moyen 1 sur 6 couple(s).</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Technicien de radiologie</w:t>
            </w:r>
          </w:p>
        </w:tc>
        <w:tc>
          <w:tcPr>
            <w:tcW w:w="15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Nouveaux outils</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45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Nouveaux outils d’IA à prendre en main.</w:t>
            </w:r>
          </w:p>
        </w:tc>
      </w:tr>
      <w:tr>
        <w:trPr>
          <w:cantSplit w:val="true"/>
        </w:trPr>
        <w:tc>
          <w:tcPr>
            <w:tcW w:w="1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Technicien de radiologie</w:t>
            </w:r>
          </w:p>
        </w:tc>
        <w:tc>
          <w:tcPr>
            <w:tcW w:w="15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Résistance probable</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45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bl>
    <w:p>
      <w:pPr>
        <w:pStyle w:val="Normal"/>
        <w:spacing w:lineRule="auto" w:line="288" w:before="40" w:after="120"/>
        <w:jc w:val="left"/>
        <w:rPr/>
      </w:pPr>
      <w:r>
        <w:rPr>
          <w:rFonts w:eastAsia="Open Sans" w:cs="Open Sans"/>
          <w:color w:val="5A6B7B"/>
          <w:sz w:val="16"/>
          <w:szCs w:val="16"/>
        </w:rPr>
        <w:t>Listes : Population = Cadre de santé | Responsable des urgences | Responsable qualité | Infirmière | Technicien de radiologie ; Critère = Changement des pratiques | Charge de travail | Compétences nouvelles | Nouveaux outils | Résistance probable ; Note (1–5) = 1 | 2 | 3 | 4 | 5.</w:t>
      </w:r>
    </w:p>
    <w:p>
      <w:pPr>
        <w:pStyle w:val="Normal"/>
        <w:keepNext w:val="true"/>
        <w:spacing w:lineRule="auto" w:line="288" w:before="200" w:after="80"/>
        <w:jc w:val="left"/>
        <w:rPr/>
      </w:pPr>
      <w:r>
        <w:rPr>
          <w:rFonts w:eastAsia="Open Sans" w:cs="Open Sans"/>
          <w:b/>
          <w:bCs/>
          <w:color w:val="1876C6"/>
          <w:sz w:val="22"/>
          <w:szCs w:val="22"/>
        </w:rPr>
        <w:t xml:space="preserve">Étape MP-19.2 · </w:t>
      </w:r>
      <w:r>
        <w:rPr>
          <w:rFonts w:eastAsia="Open Sans" w:cs="Open Sans"/>
          <w:b/>
          <w:bCs/>
          <w:color w:val="123A5F"/>
          <w:sz w:val="22"/>
          <w:szCs w:val="22"/>
        </w:rPr>
        <w:t>Construire le plan d'adoption</w:t>
      </w:r>
      <w:r>
        <w:rPr>
          <w:rFonts w:eastAsia="Open Sans" w:cs="Open Sans"/>
          <w:color w:val="5A6B7B"/>
          <w:sz w:val="18"/>
          <w:szCs w:val="18"/>
        </w:rPr>
        <w:t xml:space="preserve">   Tableau à coller · Responsable conduite du changement</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5 ligne(s) proposée(s)  ·  </w:t>
      </w:r>
      <w:r>
        <w:rPr>
          <w:rFonts w:eastAsia="Open Sans" w:cs="Open Sans"/>
          <w:b/>
          <w:bCs/>
          <w:color w:val="2C3E50"/>
          <w:sz w:val="17"/>
          <w:szCs w:val="17"/>
        </w:rPr>
        <w:t>IA ✓</w:t>
      </w:r>
      <w:r>
        <w:rPr>
          <w:rFonts w:eastAsia="Open Sans" w:cs="Open Sans"/>
          <w:color w:val="2C3E50"/>
          <w:sz w:val="17"/>
          <w:szCs w:val="17"/>
        </w:rPr>
        <w:t xml:space="preserve"> — 6 ligne(s) proposée(s) (cas d’usage AIUC-F13)</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Action d’adoption, Responsable.</w:t>
      </w:r>
    </w:p>
    <w:tbl>
      <w:tblPr>
        <w:tblW w:w="9638" w:type="dxa"/>
        <w:jc w:val="left"/>
        <w:tblInd w:w="0" w:type="dxa"/>
        <w:tblLayout w:type="fixed"/>
        <w:tblCellMar>
          <w:top w:w="70" w:type="dxa"/>
          <w:left w:w="110" w:type="dxa"/>
          <w:bottom w:w="70" w:type="dxa"/>
          <w:right w:w="110" w:type="dxa"/>
        </w:tblCellMar>
      </w:tblPr>
      <w:tblGrid>
        <w:gridCol w:w="2023"/>
        <w:gridCol w:w="1331"/>
        <w:gridCol w:w="719"/>
        <w:gridCol w:w="1381"/>
        <w:gridCol w:w="1380"/>
        <w:gridCol w:w="811"/>
        <w:gridCol w:w="813"/>
        <w:gridCol w:w="1178"/>
      </w:tblGrid>
      <w:tr>
        <w:trPr>
          <w:tblHeader w:val="true"/>
          <w:cantSplit w:val="true"/>
        </w:trPr>
        <w:tc>
          <w:tcPr>
            <w:tcW w:w="20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Action d’adoption</w:t>
            </w:r>
          </w:p>
        </w:tc>
        <w:tc>
          <w:tcPr>
            <w:tcW w:w="13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Responsable</w:t>
            </w:r>
          </w:p>
        </w:tc>
        <w:tc>
          <w:tcPr>
            <w:tcW w:w="7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Pour qui</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Début</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Fin</w:t>
            </w:r>
          </w:p>
        </w:tc>
        <w:tc>
          <w:tcPr>
            <w:tcW w:w="8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Budget</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Devise</w:t>
            </w:r>
          </w:p>
        </w:tc>
        <w:tc>
          <w:tcPr>
            <w:tcW w:w="11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Livrable</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Message de lancement du sponsor à tout le personnel concerné</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Dr Salma Benjelloun (Directrice générale)</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22/10/2026</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22/10/2026</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Message envoyé</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Désigner un référent IA par service</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Nadia Berrada (Cadre de santé)</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22/10/2026</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05/11/2026</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Liste des référents</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Atelier de démonstration des outils avant les sessions</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Ayoub Bennani (Head of L&amp;D)</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05/11/2026</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12/11/2026</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Atelier tenu</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Canal de questions-réponses ouvert au personnel</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Ayoub Bennani (Head of L&amp;D)</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22/10/2026</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31/12/2026</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FAQ à jour</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Point d’adoption 30 jours après la dernière session</w:t>
            </w:r>
          </w:p>
        </w:tc>
        <w:tc>
          <w:tcPr>
            <w:tcW w:w="13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Ayoub Bennani (Head of L&amp;D)</w:t>
            </w:r>
          </w:p>
        </w:tc>
        <w:tc>
          <w:tcPr>
            <w:tcW w:w="7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12/02/2027</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12/02/2027</w:t>
            </w:r>
          </w:p>
        </w:tc>
        <w:tc>
          <w:tcPr>
            <w:tcW w:w="8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Note d’adoption</w:t>
            </w:r>
          </w:p>
        </w:tc>
      </w:tr>
      <w:tr>
        <w:trPr>
          <w:cantSplit w:val="true"/>
        </w:trPr>
        <w:tc>
          <w:tcPr>
            <w:tcW w:w="20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Nadia Berrada relaie le plan auprès de l’équipe Cadre de santé et remonte les difficultés</w:t>
            </w:r>
          </w:p>
        </w:tc>
        <w:tc>
          <w:tcPr>
            <w:tcW w:w="13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Nadia Berrada (Cadre de santé)</w:t>
            </w:r>
          </w:p>
        </w:tc>
        <w:tc>
          <w:tcPr>
            <w:tcW w:w="7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Cadre de santé</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29/10/2026</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12/02/2027</w:t>
            </w:r>
          </w:p>
        </w:tc>
        <w:tc>
          <w:tcPr>
            <w:tcW w:w="8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1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Retour mensuel</w:t>
            </w:r>
          </w:p>
        </w:tc>
      </w:tr>
    </w:tbl>
    <w:p>
      <w:pPr>
        <w:pStyle w:val="Normal"/>
        <w:spacing w:lineRule="auto" w:line="288" w:before="40" w:after="120"/>
        <w:jc w:val="left"/>
        <w:rPr/>
      </w:pPr>
      <w:r>
        <w:rPr>
          <w:rFonts w:eastAsia="Open Sans" w:cs="Open Sans"/>
          <w:color w:val="5A6B7B"/>
          <w:sz w:val="16"/>
          <w:szCs w:val="16"/>
        </w:rPr>
        <w:t>Listes : Pour qui = Cadre de santé | Responsable des urgences | Responsable qualité | Infirmière | Technicien de radiologie ; Devise = MAD | EUR | USD.</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3" w:name="__RefHeading___Toc16280_316774843"/>
      <w:bookmarkEnd w:id="53"/>
      <w:r>
        <w:rPr>
          <w:rFonts w:eastAsia="Montserrat" w:cs="Montserrat"/>
          <w:b/>
          <w:bCs/>
          <w:color w:val="123A5F"/>
          <w:sz w:val="26"/>
          <w:szCs w:val="26"/>
        </w:rPr>
        <w:t>UFT-01-07 — Constituer le dossier d'approbation du plan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Responsable formation (approbateur : DRH)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Plan d'adoption → Dossier d'approbation</w:t>
      </w:r>
    </w:p>
    <w:p>
      <w:pPr>
        <w:pStyle w:val="Normal"/>
        <w:keepNext w:val="true"/>
        <w:spacing w:lineRule="auto" w:line="288" w:before="200" w:after="80"/>
        <w:jc w:val="left"/>
        <w:rPr/>
      </w:pPr>
      <w:r>
        <w:rPr>
          <w:rFonts w:eastAsia="Open Sans" w:cs="Open Sans"/>
          <w:b/>
          <w:bCs/>
          <w:color w:val="1876C6"/>
          <w:sz w:val="22"/>
          <w:szCs w:val="22"/>
        </w:rPr>
        <w:t xml:space="preserve">Étape MP-01.4 · </w:t>
      </w:r>
      <w:r>
        <w:rPr>
          <w:rFonts w:eastAsia="Open Sans" w:cs="Open Sans"/>
          <w:b/>
          <w:bCs/>
          <w:color w:val="123A5F"/>
          <w:sz w:val="22"/>
          <w:szCs w:val="22"/>
        </w:rPr>
        <w:t>Planifier les jalons du comité de pilotage</w:t>
      </w:r>
      <w:r>
        <w:rPr>
          <w:rFonts w:eastAsia="Open Sans" w:cs="Open Sans"/>
          <w:color w:val="5A6B7B"/>
          <w:sz w:val="18"/>
          <w:szCs w:val="18"/>
        </w:rPr>
        <w:t xml:space="preserve">   Tableau à coller · Responsable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3 ligne(s) proposée(s)  ·  </w:t>
      </w:r>
      <w:r>
        <w:rPr>
          <w:rFonts w:eastAsia="Open Sans" w:cs="Open Sans"/>
          <w:b w:val="false"/>
          <w:bCs w:val="false"/>
          <w:color w:val="2C3E50"/>
          <w:sz w:val="17"/>
          <w:szCs w:val="17"/>
        </w:rPr>
        <w:t>IA</w:t>
      </w:r>
      <w:r>
        <w:rPr>
          <w:rFonts w:eastAsia="Open Sans" w:cs="Open Sans"/>
          <w:color w:val="2C3E50"/>
          <w:sz w:val="17"/>
          <w:szCs w:val="17"/>
        </w:rPr>
        <w:t xml:space="preserve"> — 5 ligne(s) proposée(s) (cas d’usage AIUC-F14)</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Jalon du comité de pilotage, Date.</w:t>
      </w:r>
    </w:p>
    <w:tbl>
      <w:tblPr>
        <w:tblW w:w="9638" w:type="dxa"/>
        <w:jc w:val="left"/>
        <w:tblInd w:w="0" w:type="dxa"/>
        <w:tblLayout w:type="fixed"/>
        <w:tblCellMar>
          <w:top w:w="70" w:type="dxa"/>
          <w:left w:w="110" w:type="dxa"/>
          <w:bottom w:w="70" w:type="dxa"/>
          <w:right w:w="110" w:type="dxa"/>
        </w:tblCellMar>
      </w:tblPr>
      <w:tblGrid>
        <w:gridCol w:w="1272"/>
        <w:gridCol w:w="2504"/>
        <w:gridCol w:w="1380"/>
        <w:gridCol w:w="3486"/>
        <w:gridCol w:w="996"/>
      </w:tblGrid>
      <w:tr>
        <w:trPr>
          <w:tblHeader w:val="true"/>
          <w:cantSplit w:val="true"/>
        </w:trPr>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Jalon du comité de pilotage</w:t>
            </w:r>
          </w:p>
        </w:tc>
        <w:tc>
          <w:tcPr>
            <w:tcW w:w="25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34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Ordre du jour</w:t>
            </w:r>
          </w:p>
        </w:tc>
        <w:tc>
          <w:tcPr>
            <w:tcW w:w="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Livrable</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Lancement du plan</w:t>
            </w:r>
          </w:p>
        </w:tc>
        <w:tc>
          <w:tcPr>
            <w:tcW w:w="25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 (Directrice générale)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22/10/2026</w:t>
            </w:r>
          </w:p>
        </w:tc>
        <w:tc>
          <w:tcPr>
            <w:tcW w:w="34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 budget, calendrier, rôles</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Compte rendu</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Revue à mi-parcours</w:t>
            </w:r>
          </w:p>
        </w:tc>
        <w:tc>
          <w:tcPr>
            <w:tcW w:w="25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Dr Salma Benjelloun (Directrice générale)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13/01/2027</w:t>
            </w:r>
          </w:p>
        </w:tc>
        <w:tc>
          <w:tcPr>
            <w:tcW w:w="34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Sessions tenues, présence, satisfaction, budget consommé</w:t>
            </w:r>
          </w:p>
        </w:tc>
        <w:tc>
          <w:tcPr>
            <w:tcW w:w="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Compte rendu</w:t>
            </w:r>
          </w:p>
        </w:tc>
      </w:tr>
      <w:tr>
        <w:trPr>
          <w:cantSplit w:val="true"/>
        </w:trPr>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Bilan de fin de plan</w:t>
            </w:r>
          </w:p>
        </w:tc>
        <w:tc>
          <w:tcPr>
            <w:tcW w:w="25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Salma Benjelloun (Directrice générale)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31/12/2026</w:t>
            </w:r>
          </w:p>
        </w:tc>
        <w:tc>
          <w:tcPr>
            <w:tcW w:w="34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Kirkpatrick niveaux 1 à 3, objectifs atteints, plan suivant</w:t>
            </w:r>
          </w:p>
        </w:tc>
        <w:tc>
          <w:tcPr>
            <w:tcW w:w="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Compte rendu</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Étape MP-01.5 · </w:t>
      </w:r>
      <w:r>
        <w:rPr>
          <w:rFonts w:eastAsia="Open Sans" w:cs="Open Sans"/>
          <w:b/>
          <w:bCs/>
          <w:color w:val="123A5F"/>
          <w:sz w:val="22"/>
          <w:szCs w:val="22"/>
        </w:rPr>
        <w:t>Constituer le dossier d'approbation du plan</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b/>
          <w:bCs/>
          <w:color w:val="2C3E50"/>
          <w:sz w:val="18"/>
          <w:szCs w:val="18"/>
        </w:rPr>
        <w:t xml:space="preserve">Document généré : </w:t>
      </w:r>
      <w:r>
        <w:rPr>
          <w:rFonts w:eastAsia="Open Sans" w:cs="Open Sans"/>
          <w:color w:val="2C3E50"/>
          <w:sz w:val="18"/>
          <w:szCs w:val="18"/>
        </w:rPr>
        <w:t>DT-E2E-01 — Plan annuel de formation et budget — Clinique Al Amal (version 1, Draft).</w:t>
      </w:r>
    </w:p>
    <w:p>
      <w:pPr>
        <w:pStyle w:val="Normal"/>
        <w:keepNext w:val="true"/>
        <w:spacing w:lineRule="auto" w:line="288" w:before="200" w:after="80"/>
        <w:jc w:val="left"/>
        <w:rPr/>
      </w:pPr>
      <w:r>
        <w:rPr>
          <w:rFonts w:eastAsia="Open Sans" w:cs="Open Sans"/>
          <w:b/>
          <w:bCs/>
          <w:color w:val="1876C6"/>
          <w:sz w:val="22"/>
          <w:szCs w:val="22"/>
        </w:rPr>
        <w:t xml:space="preserve">Étape MP-04.1 · </w:t>
      </w:r>
      <w:r>
        <w:rPr>
          <w:rFonts w:eastAsia="Open Sans" w:cs="Open Sans"/>
          <w:b/>
          <w:bCs/>
          <w:color w:val="123A5F"/>
          <w:sz w:val="22"/>
          <w:szCs w:val="22"/>
        </w:rPr>
        <w:t>Consolider les livrables amont</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color w:val="5A6B7B"/>
          <w:sz w:val="17"/>
          <w:szCs w:val="17"/>
        </w:rPr>
        <w:t>Chaque livrable des étapes précédentes doit exister avant que le plan passe en comité de pilotage.</w:t>
      </w:r>
    </w:p>
    <w:p>
      <w:pPr>
        <w:pStyle w:val="Normal"/>
        <w:keepNext w:val="true"/>
        <w:spacing w:lineRule="auto" w:line="288" w:before="0" w:after="40"/>
        <w:jc w:val="left"/>
        <w:rPr/>
      </w:pPr>
      <w:r>
        <w:rPr>
          <w:rFonts w:eastAsia="Open Sans" w:cs="Open Sans"/>
          <w:b/>
          <w:bCs/>
          <w:color w:val="2C3E50"/>
          <w:sz w:val="18"/>
          <w:szCs w:val="18"/>
        </w:rPr>
        <w:t>Livrables amont</w:t>
      </w:r>
    </w:p>
    <w:tbl>
      <w:tblPr>
        <w:tblW w:w="9638" w:type="dxa"/>
        <w:jc w:val="left"/>
        <w:tblInd w:w="0" w:type="dxa"/>
        <w:tblLayout w:type="fixed"/>
        <w:tblCellMar>
          <w:top w:w="70" w:type="dxa"/>
          <w:left w:w="110" w:type="dxa"/>
          <w:bottom w:w="70" w:type="dxa"/>
          <w:right w:w="110" w:type="dxa"/>
        </w:tblCellMar>
      </w:tblPr>
      <w:tblGrid>
        <w:gridCol w:w="5299"/>
        <w:gridCol w:w="2410"/>
        <w:gridCol w:w="1929"/>
      </w:tblGrid>
      <w:tr>
        <w:trPr>
          <w:tblHeader w:val="true"/>
          <w:cantSplit w:val="true"/>
        </w:trPr>
        <w:tc>
          <w:tcPr>
            <w:tcW w:w="52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c>
          <w:tcPr>
            <w:tcW w:w="24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Enregistrements</w:t>
            </w:r>
          </w:p>
        </w:tc>
        <w:tc>
          <w:tcPr>
            <w:tcW w:w="19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Prêt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Référentiel de compétences</w:t>
            </w:r>
          </w:p>
        </w:tc>
        <w:tc>
          <w:tcPr>
            <w:tcW w:w="24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c>
          <w:tcPr>
            <w:tcW w:w="19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Cibles par poste</w:t>
            </w:r>
          </w:p>
        </w:tc>
        <w:tc>
          <w:tcPr>
            <w:tcW w:w="24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9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Inventaire validé</w:t>
            </w:r>
          </w:p>
        </w:tc>
        <w:tc>
          <w:tcPr>
            <w:tcW w:w="24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23</w:t>
            </w:r>
          </w:p>
        </w:tc>
        <w:tc>
          <w:tcPr>
            <w:tcW w:w="19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Écarts</w:t>
            </w:r>
          </w:p>
        </w:tc>
        <w:tc>
          <w:tcPr>
            <w:tcW w:w="24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23</w:t>
            </w:r>
          </w:p>
        </w:tc>
        <w:tc>
          <w:tcPr>
            <w:tcW w:w="19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Objectifs stratégiques</w:t>
            </w:r>
          </w:p>
        </w:tc>
        <w:tc>
          <w:tcPr>
            <w:tcW w:w="24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c>
          <w:tcPr>
            <w:tcW w:w="19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52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Besoins de formation</w:t>
            </w:r>
          </w:p>
        </w:tc>
        <w:tc>
          <w:tcPr>
            <w:tcW w:w="24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w:t>
            </w:r>
          </w:p>
        </w:tc>
        <w:tc>
          <w:tcPr>
            <w:tcW w:w="19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4" w:name="__RefHeading___Toc16282_316774843"/>
      <w:bookmarkEnd w:id="54"/>
      <w:r>
        <w:rPr>
          <w:rFonts w:eastAsia="Montserrat" w:cs="Montserrat"/>
          <w:b/>
          <w:bCs/>
          <w:color w:val="123A5F"/>
          <w:sz w:val="26"/>
          <w:szCs w:val="26"/>
        </w:rPr>
        <w:t>UFT-01-08 — Approuver et verrouiller le plan annuel de formation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DRH (approbateur : CHRO) · compte hrd@cliniquealamal.ma  ·  </w:t>
      </w:r>
      <w:r>
        <w:rPr>
          <w:rFonts w:eastAsia="Open Sans" w:cs="Open Sans"/>
          <w:b/>
          <w:bCs/>
          <w:color w:val="2C3E50"/>
          <w:sz w:val="18"/>
          <w:szCs w:val="18"/>
        </w:rPr>
        <w:t xml:space="preserve">Entrée → sortie : </w:t>
      </w:r>
      <w:r>
        <w:rPr>
          <w:rFonts w:eastAsia="Open Sans" w:cs="Open Sans"/>
          <w:color w:val="2C3E50"/>
          <w:sz w:val="18"/>
          <w:szCs w:val="18"/>
        </w:rPr>
        <w:t>Dossier d'approbation → Plan annuel de formation approuvé</w:t>
      </w:r>
    </w:p>
    <w:p>
      <w:pPr>
        <w:pStyle w:val="Normal"/>
        <w:keepNext w:val="true"/>
        <w:spacing w:lineRule="auto" w:line="288" w:before="200" w:after="80"/>
        <w:jc w:val="left"/>
        <w:rPr/>
      </w:pPr>
      <w:r>
        <w:rPr>
          <w:rFonts w:eastAsia="Open Sans" w:cs="Open Sans"/>
          <w:b/>
          <w:bCs/>
          <w:color w:val="1876C6"/>
          <w:sz w:val="22"/>
          <w:szCs w:val="22"/>
        </w:rPr>
        <w:t xml:space="preserve">Étape MP-01.6 · </w:t>
      </w:r>
      <w:r>
        <w:rPr>
          <w:rFonts w:eastAsia="Open Sans" w:cs="Open Sans"/>
          <w:b/>
          <w:bCs/>
          <w:color w:val="123A5F"/>
          <w:sz w:val="22"/>
          <w:szCs w:val="22"/>
        </w:rPr>
        <w:t>Enregistrer la décision du comité de pilotage</w:t>
      </w:r>
      <w:r>
        <w:rPr>
          <w:rFonts w:eastAsia="Open Sans" w:cs="Open Sans"/>
          <w:color w:val="5A6B7B"/>
          <w:sz w:val="18"/>
          <w:szCs w:val="18"/>
        </w:rPr>
        <w:t xml:space="preserve">   Formulaire · DRH</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2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Plan annuel de formation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 thème(s), 7 apprenant(s), 5 jour(s) de formation, budget 31 000 MAD pour une enveloppe de 34 100. Les objectifs, les écarts et le budget sont cohérents.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Commencer par les thèmes de priorité 1 : Triage IA et aide à la décision clinique, Assistance IA en imagerie médicale.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MP-01.7 · </w:t>
      </w:r>
      <w:r>
        <w:rPr>
          <w:rFonts w:eastAsia="Open Sans" w:cs="Open Sans"/>
          <w:b/>
          <w:bCs/>
          <w:color w:val="123A5F"/>
          <w:sz w:val="22"/>
          <w:szCs w:val="22"/>
        </w:rPr>
        <w:t>Verrouiller et diffuser le plan approuvé</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(diffuse) : </w:t>
      </w:r>
      <w:r>
        <w:rPr>
          <w:rFonts w:eastAsia="Open Sans" w:cs="Open Sans"/>
          <w:color w:val="2C3E50"/>
          <w:sz w:val="18"/>
          <w:szCs w:val="18"/>
        </w:rPr>
        <w:t>6 message(s) envoyé(s)</w:t>
      </w:r>
    </w:p>
    <w:p>
      <w:pPr>
        <w:pStyle w:val="Normal"/>
        <w:spacing w:lineRule="auto" w:line="288" w:before="0" w:after="60"/>
        <w:jc w:val="left"/>
        <w:rPr/>
      </w:pPr>
      <w:r>
        <w:rPr>
          <w:rFonts w:eastAsia="Open Sans" w:cs="Open Sans"/>
          <w:color w:val="5A6B7B"/>
          <w:sz w:val="17"/>
          <w:szCs w:val="17"/>
        </w:rPr>
        <w:t>3 thème(s), 7 apprenant(s), 5 jour(s) de formation, budget 31 000 MAD pour une enveloppe de 34 100.</w:t>
      </w:r>
    </w:p>
    <w:p>
      <w:pPr>
        <w:pStyle w:val="Normal"/>
        <w:keepNext w:val="true"/>
        <w:spacing w:lineRule="auto" w:line="288" w:before="0" w:after="40"/>
        <w:jc w:val="left"/>
        <w:rPr/>
      </w:pPr>
      <w:r>
        <w:rPr>
          <w:rFonts w:eastAsia="Open Sans" w:cs="Open Sans"/>
          <w:b/>
          <w:bCs/>
          <w:color w:val="2C3E50"/>
          <w:sz w:val="18"/>
          <w:szCs w:val="18"/>
        </w:rPr>
        <w:t>Destinataires</w:t>
      </w:r>
    </w:p>
    <w:tbl>
      <w:tblPr>
        <w:tblW w:w="9638" w:type="dxa"/>
        <w:jc w:val="left"/>
        <w:tblInd w:w="0" w:type="dxa"/>
        <w:tblLayout w:type="fixed"/>
        <w:tblCellMar>
          <w:top w:w="70" w:type="dxa"/>
          <w:left w:w="110" w:type="dxa"/>
          <w:bottom w:w="70" w:type="dxa"/>
          <w:right w:w="110" w:type="dxa"/>
        </w:tblCellMar>
      </w:tblPr>
      <w:tblGrid>
        <w:gridCol w:w="2289"/>
        <w:gridCol w:w="4456"/>
        <w:gridCol w:w="1446"/>
        <w:gridCol w:w="1446"/>
      </w:tblGrid>
      <w:tr>
        <w:trPr>
          <w:tblHeader w:val="true"/>
          <w:cantSplit w:val="true"/>
        </w:trPr>
        <w:tc>
          <w:tcPr>
            <w:tcW w:w="22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c>
          <w:tcPr>
            <w:tcW w:w="44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Rôle</w:t>
            </w:r>
          </w:p>
        </w:tc>
        <w:tc>
          <w:tcPr>
            <w:tcW w:w="1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Message</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Salma Benjelloun</w:t>
            </w:r>
          </w:p>
        </w:tc>
        <w:tc>
          <w:tcPr>
            <w:tcW w:w="4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Directrice générale</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Hajar Tazi</w:t>
            </w:r>
          </w:p>
        </w:tc>
        <w:tc>
          <w:tcPr>
            <w:tcW w:w="44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DRH / président du comité de pilotage</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4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 médical</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44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 de santé</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44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Responsable des urgences</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22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Leila Chraibi</w:t>
            </w:r>
          </w:p>
        </w:tc>
        <w:tc>
          <w:tcPr>
            <w:tcW w:w="44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Responsable qualité</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2"/>
        <w:keepNext w:val="true"/>
        <w:spacing w:before="320" w:after="120"/>
        <w:rPr/>
      </w:pPr>
      <w:bookmarkStart w:id="55" w:name="__RefHeading___Toc16284_316774843"/>
      <w:bookmarkEnd w:id="55"/>
      <w:r>
        <w:rPr>
          <w:rFonts w:eastAsia="Montserrat" w:cs="Montserrat"/>
          <w:b/>
          <w:bCs/>
          <w:color w:val="123A5F"/>
          <w:sz w:val="32"/>
          <w:szCs w:val="32"/>
        </w:rPr>
        <w:t>Jalon G3 — Rapport et feuille de route approuvés</w:t>
      </w:r>
    </w:p>
    <w:p>
      <w:pPr>
        <w:pStyle w:val="Normal"/>
        <w:spacing w:lineRule="auto" w:line="288" w:before="0" w:after="160"/>
        <w:jc w:val="left"/>
        <w:rPr/>
      </w:pPr>
      <w:r>
        <w:rPr>
          <w:rFonts w:eastAsia="Open Sans" w:cs="Open Sans"/>
          <w:color w:val="2C3E50"/>
          <w:sz w:val="20"/>
          <w:szCs w:val="20"/>
        </w:rPr>
        <w:t>Connectez-vous comme DRH (hrd@cliniquealamal.ma). Dans le projet, ouvrez la liste de contrôle du jalon, cochez chaque point vérifié, puis décidez « Go » avec une justification. Les tâches de la phase suivante ne démarrent qu’après ce « Go ».</w:t>
      </w:r>
    </w:p>
    <w:tbl>
      <w:tblPr>
        <w:tblW w:w="9638" w:type="dxa"/>
        <w:jc w:val="left"/>
        <w:tblInd w:w="0" w:type="dxa"/>
        <w:tblLayout w:type="fixed"/>
        <w:tblCellMar>
          <w:top w:w="70" w:type="dxa"/>
          <w:left w:w="110" w:type="dxa"/>
          <w:bottom w:w="70" w:type="dxa"/>
          <w:right w:w="110" w:type="dxa"/>
        </w:tblCellMar>
      </w:tblPr>
      <w:tblGrid>
        <w:gridCol w:w="8193"/>
        <w:gridCol w:w="1444"/>
      </w:tblGrid>
      <w:tr>
        <w:trPr>
          <w:tblHeader w:val="true"/>
          <w:cantSplit w:val="true"/>
        </w:trPr>
        <w:tc>
          <w:tcPr>
            <w:tcW w:w="8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Point à vérifier</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Coché</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Chaque section du rapport complétée et revue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Thèmes priorisés avec jours, groupes et formateurs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Budget dans l'enveloppe approuvée</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Feuille de route reliée aux objectifs stratégiques</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bl>
    <w:p>
      <w:pPr>
        <w:pStyle w:val="Normal"/>
        <w:spacing w:lineRule="auto" w:line="288" w:before="0" w:after="160"/>
        <w:jc w:val="left"/>
        <w:rPr/>
      </w:pPr>
      <w:r>
        <w:rPr>
          <w:rFonts w:eastAsia="Open Sans" w:cs="Open Sans"/>
          <w:b/>
          <w:bCs/>
          <w:color w:val="2C3E50"/>
          <w:sz w:val="20"/>
          <w:szCs w:val="20"/>
        </w:rPr>
        <w:t xml:space="preserve">Décision : </w:t>
      </w:r>
      <w:r>
        <w:rPr>
          <w:rFonts w:eastAsia="Open Sans" w:cs="Open Sans"/>
          <w:color w:val="2C3E50"/>
          <w:sz w:val="20"/>
          <w:szCs w:val="20"/>
        </w:rPr>
        <w:t>Go — Plan de formation 2027 approuvé par le comité de pilotage.</w:t>
      </w:r>
      <w:r>
        <w:br w:type="page"/>
      </w:r>
    </w:p>
    <w:p>
      <w:pPr>
        <w:pStyle w:val="Heading1"/>
        <w:pBdr>
          <w:bottom w:val="single" w:sz="6" w:space="6" w:color="E1E8F0"/>
        </w:pBdr>
        <w:spacing w:before="0" w:after="240"/>
        <w:rPr/>
      </w:pPr>
      <w:bookmarkStart w:id="56" w:name="__RefHeading___Toc16286_316774843"/>
      <w:bookmarkEnd w:id="56"/>
      <w:r>
        <w:rPr>
          <w:rFonts w:eastAsia="Montserrat" w:cs="Montserrat"/>
          <w:b/>
          <w:bCs/>
          <w:color w:val="123A5F"/>
          <w:sz w:val="40"/>
          <w:szCs w:val="40"/>
        </w:rPr>
        <w:t>9. Phase 4 — La conception et la réalisation (E2E-05)</w:t>
      </w:r>
    </w:p>
    <w:p>
      <w:pPr>
        <w:pStyle w:val="Normal"/>
        <w:spacing w:lineRule="auto" w:line="288" w:before="0" w:after="160"/>
        <w:jc w:val="left"/>
        <w:rPr/>
      </w:pPr>
      <w:r>
        <w:rPr>
          <w:rFonts w:eastAsia="Open Sans" w:cs="Open Sans"/>
          <w:color w:val="2C3E50"/>
          <w:sz w:val="22"/>
          <w:szCs w:val="22"/>
        </w:rPr>
        <w:t>Les actions du plan deviennent des sessions : prestataires, programmes, convocations, présences et évaluations à chaud.</w:t>
      </w:r>
    </w:p>
    <w:p>
      <w:pPr>
        <w:pStyle w:val="Heading3"/>
        <w:keepNext w:val="true"/>
        <w:spacing w:before="240" w:after="80"/>
        <w:rPr/>
      </w:pPr>
      <w:bookmarkStart w:id="57" w:name="__RefHeading___Toc16288_316774843"/>
      <w:bookmarkEnd w:id="57"/>
      <w:r>
        <w:rPr>
          <w:rFonts w:eastAsia="Montserrat" w:cs="Montserrat"/>
          <w:b/>
          <w:bCs/>
          <w:color w:val="123A5F"/>
          <w:sz w:val="26"/>
          <w:szCs w:val="26"/>
        </w:rPr>
        <w:t>UFT-05-01 — Publier le contenu au catalogue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Développeur de contenus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Conception approuvée → Catalogue publié</w:t>
      </w:r>
    </w:p>
    <w:p>
      <w:pPr>
        <w:pStyle w:val="Normal"/>
        <w:keepNext w:val="true"/>
        <w:spacing w:lineRule="auto" w:line="288" w:before="200" w:after="80"/>
        <w:jc w:val="left"/>
        <w:rPr/>
      </w:pPr>
      <w:r>
        <w:rPr>
          <w:rFonts w:eastAsia="Open Sans" w:cs="Open Sans"/>
          <w:b/>
          <w:bCs/>
          <w:color w:val="1876C6"/>
          <w:sz w:val="22"/>
          <w:szCs w:val="22"/>
        </w:rPr>
        <w:t xml:space="preserve">Étape MP-06.3 · </w:t>
      </w:r>
      <w:r>
        <w:rPr>
          <w:rFonts w:eastAsia="Open Sans" w:cs="Open Sans"/>
          <w:b/>
          <w:bCs/>
          <w:color w:val="123A5F"/>
          <w:sz w:val="22"/>
          <w:szCs w:val="22"/>
        </w:rPr>
        <w:t>Soumettre le contenu à la revue de l’expert</w:t>
      </w:r>
      <w:r>
        <w:rPr>
          <w:rFonts w:eastAsia="Open Sans" w:cs="Open Sans"/>
          <w:color w:val="5A6B7B"/>
          <w:sz w:val="18"/>
          <w:szCs w:val="18"/>
        </w:rPr>
        <w:t xml:space="preserve">   Tableau à coller · Système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AIUC-F16)</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Formation, Expert relecteur, E-mail de l’expert.</w:t>
      </w:r>
    </w:p>
    <w:tbl>
      <w:tblPr>
        <w:tblW w:w="9638" w:type="dxa"/>
        <w:jc w:val="left"/>
        <w:tblInd w:w="0" w:type="dxa"/>
        <w:tblLayout w:type="fixed"/>
        <w:tblCellMar>
          <w:top w:w="70" w:type="dxa"/>
          <w:left w:w="110" w:type="dxa"/>
          <w:bottom w:w="70" w:type="dxa"/>
          <w:right w:w="110" w:type="dxa"/>
        </w:tblCellMar>
      </w:tblPr>
      <w:tblGrid>
        <w:gridCol w:w="1221"/>
        <w:gridCol w:w="1179"/>
        <w:gridCol w:w="997"/>
        <w:gridCol w:w="1380"/>
        <w:gridCol w:w="3480"/>
        <w:gridCol w:w="1380"/>
      </w:tblGrid>
      <w:tr>
        <w:trPr>
          <w:tblHeader w:val="true"/>
          <w:cantSplit w:val="true"/>
        </w:trPr>
        <w:tc>
          <w:tcPr>
            <w:tcW w:w="12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Durée (heures)</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Expert relecteur</w:t>
            </w:r>
          </w:p>
        </w:tc>
        <w:tc>
          <w:tcPr>
            <w:tcW w:w="34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 de l’expert</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Réponse attendue le</w:t>
            </w:r>
          </w:p>
        </w:tc>
      </w:tr>
      <w:tr>
        <w:trPr>
          <w:cantSplit w:val="true"/>
        </w:trPr>
        <w:tc>
          <w:tcPr>
            <w:tcW w:w="12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 — Triage IA et aide à la décision clinique</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Mixte</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(Directeur médical)</w:t>
            </w:r>
          </w:p>
        </w:tc>
        <w:tc>
          <w:tcPr>
            <w:tcW w:w="34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22/10/2026</w:t>
            </w:r>
          </w:p>
        </w:tc>
      </w:tr>
      <w:tr>
        <w:trPr>
          <w:cantSplit w:val="true"/>
        </w:trPr>
        <w:tc>
          <w:tcPr>
            <w:tcW w:w="12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 — Assistance IA en imagerie médicale</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Présentiel</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(Technicien de radiologie)</w:t>
            </w:r>
          </w:p>
        </w:tc>
        <w:tc>
          <w:tcPr>
            <w:tcW w:w="34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22/10/2026</w:t>
            </w:r>
          </w:p>
        </w:tc>
      </w:tr>
      <w:tr>
        <w:trPr>
          <w:cantSplit w:val="true"/>
        </w:trPr>
        <w:tc>
          <w:tcPr>
            <w:tcW w:w="12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Éthique et protection des données de santé dans l’usage de l’IA</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Mixte</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 (Responsable qualité)</w:t>
            </w:r>
          </w:p>
        </w:tc>
        <w:tc>
          <w:tcPr>
            <w:tcW w:w="34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qualite@cliniquealamal.ma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22/10/2026</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Format = Présentiel | À distance | Mixte | E-learning.</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3 lien(s) envoyé(s) par e-mail ou WhatsApp.</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3 message(s) envoyé(s).</w:t>
      </w:r>
    </w:p>
    <w:p>
      <w:pPr>
        <w:pStyle w:val="Normal"/>
        <w:keepNext w:val="true"/>
        <w:spacing w:lineRule="auto" w:line="288" w:before="0" w:after="40"/>
        <w:jc w:val="left"/>
        <w:rPr/>
      </w:pPr>
      <w:r>
        <w:rPr>
          <w:rFonts w:eastAsia="Open Sans" w:cs="Open Sans"/>
          <w:b/>
          <w:bCs/>
          <w:color w:val="2C3E50"/>
          <w:sz w:val="18"/>
          <w:szCs w:val="18"/>
        </w:rPr>
        <w:t>Demandes de revue</w:t>
      </w:r>
    </w:p>
    <w:tbl>
      <w:tblPr>
        <w:tblW w:w="9638" w:type="dxa"/>
        <w:jc w:val="left"/>
        <w:tblInd w:w="0" w:type="dxa"/>
        <w:tblLayout w:type="fixed"/>
        <w:tblCellMar>
          <w:top w:w="70" w:type="dxa"/>
          <w:left w:w="110" w:type="dxa"/>
          <w:bottom w:w="70" w:type="dxa"/>
          <w:right w:w="110" w:type="dxa"/>
        </w:tblCellMar>
      </w:tblPr>
      <w:tblGrid>
        <w:gridCol w:w="1779"/>
        <w:gridCol w:w="2519"/>
        <w:gridCol w:w="1779"/>
        <w:gridCol w:w="1779"/>
        <w:gridCol w:w="1782"/>
      </w:tblGrid>
      <w:tr>
        <w:trPr>
          <w:tblHeader w:val="true"/>
          <w:cantSplit w:val="true"/>
        </w:trPr>
        <w:tc>
          <w:tcPr>
            <w:tcW w:w="17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25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Expert</w:t>
            </w:r>
          </w:p>
        </w:tc>
        <w:tc>
          <w:tcPr>
            <w:tcW w:w="17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17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Approuve</w:t>
            </w:r>
          </w:p>
        </w:tc>
        <w:tc>
          <w:tcPr>
            <w:tcW w:w="17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Commentaires</w:t>
            </w:r>
          </w:p>
        </w:tc>
      </w:tr>
      <w:tr>
        <w:trPr>
          <w:cantSplit w:val="true"/>
        </w:trPr>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2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7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7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w:t>
            </w:r>
          </w:p>
        </w:tc>
        <w:tc>
          <w:tcPr>
            <w:tcW w:w="25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17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c>
          <w:tcPr>
            <w:tcW w:w="17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c>
          <w:tcPr>
            <w:tcW w:w="17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w:t>
            </w:r>
          </w:p>
        </w:tc>
        <w:tc>
          <w:tcPr>
            <w:tcW w:w="2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Chraibi</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c>
          <w:tcPr>
            <w:tcW w:w="17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17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MP-06.4 · </w:t>
      </w:r>
      <w:r>
        <w:rPr>
          <w:rFonts w:eastAsia="Open Sans" w:cs="Open Sans"/>
          <w:b/>
          <w:bCs/>
          <w:color w:val="123A5F"/>
          <w:sz w:val="22"/>
          <w:szCs w:val="22"/>
        </w:rPr>
        <w:t>Enregistrer la décision de revue</w:t>
      </w:r>
      <w:r>
        <w:rPr>
          <w:rFonts w:eastAsia="Open Sans" w:cs="Open Sans"/>
          <w:color w:val="5A6B7B"/>
          <w:sz w:val="18"/>
          <w:szCs w:val="18"/>
        </w:rPr>
        <w:t xml:space="preserve">   Tableau à coller · Expert métier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3 ligne(s) proposée(s)  ·  </w:t>
      </w:r>
      <w:r>
        <w:rPr>
          <w:rFonts w:eastAsia="Open Sans" w:cs="Open Sans"/>
          <w:b w:val="false"/>
          <w:bCs w:val="false"/>
          <w:color w:val="2C3E50"/>
          <w:sz w:val="17"/>
          <w:szCs w:val="17"/>
        </w:rPr>
        <w:t>IA</w:t>
      </w:r>
      <w:r>
        <w:rPr>
          <w:rFonts w:eastAsia="Open Sans" w:cs="Open Sans"/>
          <w:color w:val="2C3E50"/>
          <w:sz w:val="17"/>
          <w:szCs w:val="17"/>
        </w:rPr>
        <w:t xml:space="preserve"> — 3 ligne(s) proposée(s) (cas d’usage AIUC-F17)</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Formation, Décision de revue.</w:t>
      </w:r>
    </w:p>
    <w:tbl>
      <w:tblPr>
        <w:tblW w:w="9638" w:type="dxa"/>
        <w:jc w:val="left"/>
        <w:tblInd w:w="0" w:type="dxa"/>
        <w:tblLayout w:type="fixed"/>
        <w:tblCellMar>
          <w:top w:w="70" w:type="dxa"/>
          <w:left w:w="110" w:type="dxa"/>
          <w:bottom w:w="70" w:type="dxa"/>
          <w:right w:w="110" w:type="dxa"/>
        </w:tblCellMar>
      </w:tblPr>
      <w:tblGrid>
        <w:gridCol w:w="2468"/>
        <w:gridCol w:w="995"/>
        <w:gridCol w:w="2906"/>
        <w:gridCol w:w="1888"/>
        <w:gridCol w:w="1381"/>
      </w:tblGrid>
      <w:tr>
        <w:trPr>
          <w:tblHeader w:val="true"/>
          <w:cantSplit w:val="true"/>
        </w:trPr>
        <w:tc>
          <w:tcPr>
            <w:tcW w:w="24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Décision de revue</w:t>
            </w:r>
          </w:p>
        </w:tc>
        <w:tc>
          <w:tcPr>
            <w:tcW w:w="29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Commentaires</w:t>
            </w:r>
          </w:p>
        </w:tc>
        <w:tc>
          <w:tcPr>
            <w:tcW w:w="18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Expert</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4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Approuvé</w:t>
            </w:r>
          </w:p>
        </w:tc>
        <w:tc>
          <w:tcPr>
            <w:tcW w:w="2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Conforme aux protocoles du service. — RAS</w:t>
            </w:r>
          </w:p>
        </w:tc>
        <w:tc>
          <w:tcPr>
            <w:tcW w:w="18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Dr Youssef Alaoui (Directeur médical)</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24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Approuvé</w:t>
            </w:r>
          </w:p>
        </w:tc>
        <w:tc>
          <w:tcPr>
            <w:tcW w:w="29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Ajouter un cas sur un patient âgé polypathologique. — Prévoir 30 minutes de pratique sur poste.</w:t>
            </w:r>
          </w:p>
        </w:tc>
        <w:tc>
          <w:tcPr>
            <w:tcW w:w="18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Rachid Amrani (Technicien de radiologie)</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24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Approuvé</w:t>
            </w:r>
          </w:p>
        </w:tc>
        <w:tc>
          <w:tcPr>
            <w:tcW w:w="2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Ajouter un cas sur un patient âgé polypathologique. — Prévoir 30 minutes de pratique sur poste.</w:t>
            </w:r>
          </w:p>
        </w:tc>
        <w:tc>
          <w:tcPr>
            <w:tcW w:w="18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Leila Chraibi (Responsable qualité)</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Décision de revue = Approuvé | À corriger | Rejeté.</w:t>
      </w:r>
    </w:p>
    <w:p>
      <w:pPr>
        <w:pStyle w:val="Normal"/>
        <w:spacing w:lineRule="auto" w:line="288" w:before="0" w:after="60"/>
        <w:jc w:val="left"/>
        <w:rPr/>
      </w:pPr>
      <w:r>
        <w:rPr>
          <w:rFonts w:eastAsia="Open Sans" w:cs="Open Sans"/>
          <w:b/>
          <w:bCs/>
          <w:color w:val="2C3E50"/>
          <w:sz w:val="18"/>
          <w:szCs w:val="18"/>
        </w:rPr>
        <w:t xml:space="preserve">3 réponse(s) reçue(s) </w:t>
      </w:r>
      <w:r>
        <w:rPr>
          <w:rFonts w:eastAsia="Open Sans" w:cs="Open Sans"/>
          <w:color w:val="2C3E50"/>
          <w:sz w:val="18"/>
          <w:szCs w:val="18"/>
        </w:rPr>
        <w:t>sur les liens personnels, par exemple : Dr Youssef Alaoui, Rachid Amrani, Leila Chraibi.</w:t>
      </w:r>
    </w:p>
    <w:p>
      <w:pPr>
        <w:pStyle w:val="Normal"/>
        <w:keepNext w:val="true"/>
        <w:spacing w:lineRule="auto" w:line="288" w:before="200" w:after="80"/>
        <w:jc w:val="left"/>
        <w:rPr/>
      </w:pPr>
      <w:r>
        <w:rPr>
          <w:rFonts w:eastAsia="Open Sans" w:cs="Open Sans"/>
          <w:b/>
          <w:bCs/>
          <w:color w:val="1876C6"/>
          <w:sz w:val="22"/>
          <w:szCs w:val="22"/>
        </w:rPr>
        <w:t xml:space="preserve">Étape MP-06.6 · </w:t>
      </w:r>
      <w:r>
        <w:rPr>
          <w:rFonts w:eastAsia="Open Sans" w:cs="Open Sans"/>
          <w:b/>
          <w:bCs/>
          <w:color w:val="123A5F"/>
          <w:sz w:val="22"/>
          <w:szCs w:val="22"/>
        </w:rPr>
        <w:t>Publier le contenu au catalogue</w:t>
      </w:r>
      <w:r>
        <w:rPr>
          <w:rFonts w:eastAsia="Open Sans" w:cs="Open Sans"/>
          <w:color w:val="5A6B7B"/>
          <w:sz w:val="18"/>
          <w:szCs w:val="18"/>
        </w:rPr>
        <w:t xml:space="preserve">   Tableau à coller · Développeur de contenus</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AIUC-F18)</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Formation, Canal, Message.</w:t>
      </w:r>
    </w:p>
    <w:tbl>
      <w:tblPr>
        <w:tblW w:w="9638" w:type="dxa"/>
        <w:jc w:val="left"/>
        <w:tblInd w:w="0" w:type="dxa"/>
        <w:tblLayout w:type="fixed"/>
        <w:tblCellMar>
          <w:top w:w="70" w:type="dxa"/>
          <w:left w:w="110" w:type="dxa"/>
          <w:bottom w:w="70" w:type="dxa"/>
          <w:right w:w="110" w:type="dxa"/>
        </w:tblCellMar>
      </w:tblPr>
      <w:tblGrid>
        <w:gridCol w:w="1088"/>
        <w:gridCol w:w="3093"/>
        <w:gridCol w:w="813"/>
        <w:gridCol w:w="3263"/>
        <w:gridCol w:w="1381"/>
      </w:tblGrid>
      <w:tr>
        <w:trPr>
          <w:tblHeader w:val="true"/>
          <w:cantSplit w:val="true"/>
        </w:trPr>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w:t>
            </w:r>
          </w:p>
        </w:tc>
        <w:tc>
          <w:tcPr>
            <w:tcW w:w="30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Public (postes)</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32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w:t>
            </w:r>
          </w:p>
        </w:tc>
        <w:tc>
          <w:tcPr>
            <w:tcW w:w="3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Cadre de santé, Responsable des urgences, Infirmière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32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nouvelle formation est ouverte au catalogue : Triage IA et aide à la décision clinique (14 h, mixte). Elle vise le niveau 3 et est prévue pour : Cadre de santé, Responsable des urgences, Infirmière. Vous recevrez votre convocation avec la date et la salle.</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w:t>
            </w:r>
          </w:p>
        </w:tc>
        <w:tc>
          <w:tcPr>
            <w:tcW w:w="3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Technicien de radiologie</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c>
          <w:tcPr>
            <w:tcW w:w="32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Une nouvelle formation est ouverte au catalogue : Assistance IA en imagerie médicale (14 h, présentiel). Elle vise le niveau 3 et est prévue pour : Technicien de radiologie. Vous recevrez votre convocation avec la date et la salle.</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w:t>
            </w:r>
          </w:p>
        </w:tc>
        <w:tc>
          <w:tcPr>
            <w:tcW w:w="3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Cadre de santé, Responsable des urgences, Technicien de radiologie</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32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nouvelle formation est ouverte au catalogue : Éthique et protection des données de santé dans l’usage de l’IA (7 h, mixte). Elle vise le niveau 3 et est prévue pour : Cadre de santé, Responsable des urgences, Technicien de radiologie. Vous recevrez votre convocation avec la date et la salle.</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bl>
    <w:p>
      <w:pPr>
        <w:pStyle w:val="Normal"/>
        <w:spacing w:lineRule="auto" w:line="288" w:before="40" w:after="120"/>
        <w:jc w:val="left"/>
        <w:rPr/>
      </w:pPr>
      <w:r>
        <w:rPr>
          <w:rFonts w:eastAsia="Open Sans" w:cs="Open Sans"/>
          <w:color w:val="5A6B7B"/>
          <w:sz w:val="16"/>
          <w:szCs w:val="16"/>
        </w:rPr>
        <w:t>Listes : Public (postes) = Cadre de santé | Responsable des urgences | Responsable qualité | Infirmière | Technicien de radiologie (plusieurs choix, séparés par des virgules) ; Canal = E-mail | WhatsApp | Dans l’application.</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11 message(s) envoyé(s).</w:t>
      </w:r>
    </w:p>
    <w:p>
      <w:pPr>
        <w:pStyle w:val="Normal"/>
        <w:keepNext w:val="true"/>
        <w:spacing w:lineRule="auto" w:line="288" w:before="0" w:after="40"/>
        <w:jc w:val="left"/>
        <w:rPr/>
      </w:pPr>
      <w:r>
        <w:rPr>
          <w:rFonts w:eastAsia="Open Sans" w:cs="Open Sans"/>
          <w:b/>
          <w:bCs/>
          <w:color w:val="2C3E50"/>
          <w:sz w:val="18"/>
          <w:szCs w:val="18"/>
        </w:rPr>
        <w:t>Annonces envoyées</w:t>
      </w:r>
    </w:p>
    <w:tbl>
      <w:tblPr>
        <w:tblW w:w="9638" w:type="dxa"/>
        <w:jc w:val="left"/>
        <w:tblInd w:w="0" w:type="dxa"/>
        <w:tblLayout w:type="fixed"/>
        <w:tblCellMar>
          <w:top w:w="70" w:type="dxa"/>
          <w:left w:w="110" w:type="dxa"/>
          <w:bottom w:w="70" w:type="dxa"/>
          <w:right w:w="110" w:type="dxa"/>
        </w:tblCellMar>
      </w:tblPr>
      <w:tblGrid>
        <w:gridCol w:w="3083"/>
        <w:gridCol w:w="998"/>
        <w:gridCol w:w="3556"/>
        <w:gridCol w:w="998"/>
        <w:gridCol w:w="1003"/>
      </w:tblGrid>
      <w:tr>
        <w:trPr>
          <w:tblHeader w:val="true"/>
          <w:cantSplit w:val="true"/>
        </w:trPr>
        <w:tc>
          <w:tcPr>
            <w:tcW w:w="30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À</w:t>
            </w:r>
          </w:p>
        </w:tc>
        <w:tc>
          <w:tcPr>
            <w:tcW w:w="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35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Objet</w:t>
            </w:r>
          </w:p>
        </w:tc>
        <w:tc>
          <w:tcPr>
            <w:tcW w:w="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Envoyé</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Nouvelle formation : Triage IA et aide à la décision clinique</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Nouvelle formation : Triage IA et aide à la décision clinique</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Nouvelle formation : Triage IA et aide à la décision clinique</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infirmier.urgences2@cliniquealamal.ma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Nouvelle formation : Triage IA et aide à la décision clinique</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infirmiere.hospit@cliniquealamal.ma</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Nouvelle formation : Triage IA et aide à la décision clinique</w:t>
            </w:r>
          </w:p>
        </w:tc>
        <w:tc>
          <w:tcPr>
            <w:tcW w:w="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3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5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Nouvelle formation : Assistance IA en imagerie médicale</w:t>
            </w:r>
          </w:p>
        </w:tc>
        <w:tc>
          <w:tcPr>
            <w:tcW w:w="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8" w:name="__RefHeading___Toc16290_316774843"/>
      <w:bookmarkEnd w:id="58"/>
      <w:r>
        <w:rPr>
          <w:rFonts w:eastAsia="Montserrat" w:cs="Montserrat"/>
          <w:b/>
          <w:bCs/>
          <w:color w:val="123A5F"/>
          <w:sz w:val="26"/>
          <w:szCs w:val="26"/>
        </w:rPr>
        <w:t>UFT-05-02 — Réserver la logistique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Administrateur de formation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Catalogue publié → Plan logistique</w:t>
      </w:r>
    </w:p>
    <w:p>
      <w:pPr>
        <w:pStyle w:val="Normal"/>
        <w:keepNext w:val="true"/>
        <w:spacing w:lineRule="auto" w:line="288" w:before="200" w:after="80"/>
        <w:jc w:val="left"/>
        <w:rPr/>
      </w:pPr>
      <w:r>
        <w:rPr>
          <w:rFonts w:eastAsia="Open Sans" w:cs="Open Sans"/>
          <w:b/>
          <w:bCs/>
          <w:color w:val="1876C6"/>
          <w:sz w:val="22"/>
          <w:szCs w:val="22"/>
        </w:rPr>
        <w:t xml:space="preserve">Étape MP-11.1 · </w:t>
      </w:r>
      <w:r>
        <w:rPr>
          <w:rFonts w:eastAsia="Open Sans" w:cs="Open Sans"/>
          <w:b/>
          <w:bCs/>
          <w:color w:val="123A5F"/>
          <w:sz w:val="22"/>
          <w:szCs w:val="22"/>
        </w:rPr>
        <w:t>Réserver salles et équipements</w:t>
      </w:r>
      <w:r>
        <w:rPr>
          <w:rFonts w:eastAsia="Open Sans" w:cs="Open Sans"/>
          <w:color w:val="5A6B7B"/>
          <w:sz w:val="18"/>
          <w:szCs w:val="18"/>
        </w:rPr>
        <w:t xml:space="preserve">   Tableau à coller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1 ligne(s) proposée(s)  ·  </w:t>
      </w:r>
      <w:r>
        <w:rPr>
          <w:rFonts w:eastAsia="Open Sans" w:cs="Open Sans"/>
          <w:b/>
          <w:bCs/>
          <w:color w:val="2C3E50"/>
          <w:sz w:val="17"/>
          <w:szCs w:val="17"/>
        </w:rPr>
        <w:t>IA ✓</w:t>
      </w:r>
      <w:r>
        <w:rPr>
          <w:rFonts w:eastAsia="Open Sans" w:cs="Open Sans"/>
          <w:color w:val="2C3E50"/>
          <w:sz w:val="17"/>
          <w:szCs w:val="17"/>
        </w:rPr>
        <w:t xml:space="preserve"> — 2 ligne(s) proposée(s) (cas d’usage AIUC-F19)</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Salle ou équipement.</w:t>
      </w:r>
    </w:p>
    <w:tbl>
      <w:tblPr>
        <w:tblW w:w="9638" w:type="dxa"/>
        <w:jc w:val="left"/>
        <w:tblInd w:w="0" w:type="dxa"/>
        <w:tblLayout w:type="fixed"/>
        <w:tblCellMar>
          <w:top w:w="70" w:type="dxa"/>
          <w:left w:w="110" w:type="dxa"/>
          <w:bottom w:w="70" w:type="dxa"/>
          <w:right w:w="110" w:type="dxa"/>
        </w:tblCellMar>
      </w:tblPr>
      <w:tblGrid>
        <w:gridCol w:w="1436"/>
        <w:gridCol w:w="1088"/>
        <w:gridCol w:w="995"/>
        <w:gridCol w:w="1380"/>
        <w:gridCol w:w="1381"/>
        <w:gridCol w:w="627"/>
        <w:gridCol w:w="813"/>
        <w:gridCol w:w="1916"/>
      </w:tblGrid>
      <w:tr>
        <w:trPr>
          <w:tblHeader w:val="true"/>
          <w:cantSplit w:val="true"/>
        </w:trPr>
        <w:tc>
          <w:tcPr>
            <w:tcW w:w="14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Salle ou équipement</w:t>
            </w:r>
          </w:p>
        </w:tc>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Site</w:t>
            </w:r>
          </w:p>
        </w:tc>
        <w:tc>
          <w:tcPr>
            <w:tcW w:w="9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Capacité</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Disponible du</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Disponible au</w:t>
            </w:r>
          </w:p>
        </w:tc>
        <w:tc>
          <w:tcPr>
            <w:tcW w:w="6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Coût</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Devise</w:t>
            </w:r>
          </w:p>
        </w:tc>
        <w:tc>
          <w:tcPr>
            <w:tcW w:w="19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Équipements</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Salle de formation — Marrakech</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Marrakech</w:t>
            </w:r>
          </w:p>
        </w:tc>
        <w:tc>
          <w:tcPr>
            <w:tcW w:w="9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29/10/2026</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31/12/2026</w:t>
            </w:r>
          </w:p>
        </w:tc>
        <w:tc>
          <w:tcPr>
            <w:tcW w:w="6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9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Vidéoprojecteur, écran, 12 ordinateurs portables</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Salle de simulation (box des urgences) — Marrakech</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Marrakech</w:t>
            </w:r>
          </w:p>
        </w:tc>
        <w:tc>
          <w:tcPr>
            <w:tcW w:w="9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6</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29/10/2026</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31/12/2026</w:t>
            </w:r>
          </w:p>
        </w:tc>
        <w:tc>
          <w:tcPr>
            <w:tcW w:w="6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9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Moniteur patient, poste équipé de l’outil d’IA</w:t>
            </w:r>
          </w:p>
        </w:tc>
      </w:tr>
    </w:tbl>
    <w:p>
      <w:pPr>
        <w:pStyle w:val="Normal"/>
        <w:spacing w:lineRule="auto" w:line="288" w:before="40" w:after="120"/>
        <w:jc w:val="left"/>
        <w:rPr/>
      </w:pPr>
      <w:r>
        <w:rPr>
          <w:rFonts w:eastAsia="Open Sans" w:cs="Open Sans"/>
          <w:color w:val="5A6B7B"/>
          <w:sz w:val="16"/>
          <w:szCs w:val="16"/>
        </w:rPr>
        <w:t>Listes : Site = Marrakech ; Devise = MAD | EUR | USD.</w:t>
      </w:r>
    </w:p>
    <w:p>
      <w:pPr>
        <w:pStyle w:val="Normal"/>
        <w:keepNext w:val="true"/>
        <w:spacing w:lineRule="auto" w:line="288" w:before="200" w:after="80"/>
        <w:jc w:val="left"/>
        <w:rPr/>
      </w:pPr>
      <w:r>
        <w:rPr>
          <w:rFonts w:eastAsia="Open Sans" w:cs="Open Sans"/>
          <w:b/>
          <w:bCs/>
          <w:color w:val="1876C6"/>
          <w:sz w:val="22"/>
          <w:szCs w:val="22"/>
        </w:rPr>
        <w:t xml:space="preserve">Étape MP-11.2 · </w:t>
      </w:r>
      <w:r>
        <w:rPr>
          <w:rFonts w:eastAsia="Open Sans" w:cs="Open Sans"/>
          <w:b/>
          <w:bCs/>
          <w:color w:val="123A5F"/>
          <w:sz w:val="22"/>
          <w:szCs w:val="22"/>
        </w:rPr>
        <w:t>Gérer les agendas des formateurs</w:t>
      </w:r>
      <w:r>
        <w:rPr>
          <w:rFonts w:eastAsia="Open Sans" w:cs="Open Sans"/>
          <w:color w:val="5A6B7B"/>
          <w:sz w:val="18"/>
          <w:szCs w:val="18"/>
        </w:rPr>
        <w:t xml:space="preserve">   Tableau à coller · Administrateur de formation</w:t>
      </w:r>
    </w:p>
    <w:p>
      <w:pPr>
        <w:pStyle w:val="Normal"/>
        <w:keepNext w:val="true"/>
        <w:spacing w:lineRule="auto" w:line="288" w:before="0" w:after="60"/>
        <w:jc w:val="left"/>
        <w:rPr/>
      </w:pPr>
      <w:r>
        <w:rPr>
          <w:rFonts w:eastAsia="Open Sans" w:cs="Open Sans"/>
          <w:b/>
          <w:bCs/>
          <w:color w:val="2C3E50"/>
          <w:sz w:val="17"/>
          <w:szCs w:val="17"/>
        </w:rPr>
        <w:t>Trois façons : Manuel ✓</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1 ligne(s) proposée(s)  ·  </w:t>
      </w:r>
      <w:r>
        <w:rPr>
          <w:rFonts w:eastAsia="Open Sans" w:cs="Open Sans"/>
          <w:b w:val="false"/>
          <w:bCs w:val="false"/>
          <w:color w:val="2C3E50"/>
          <w:sz w:val="17"/>
          <w:szCs w:val="17"/>
        </w:rPr>
        <w:t>IA</w:t>
      </w:r>
      <w:r>
        <w:rPr>
          <w:rFonts w:eastAsia="Open Sans" w:cs="Open Sans"/>
          <w:color w:val="2C3E50"/>
          <w:sz w:val="17"/>
          <w:szCs w:val="17"/>
        </w:rPr>
        <w:t xml:space="preserve"> — 3 ligne(s) proposée(s) (cas d’usage AIUC-F20)</w:t>
      </w:r>
    </w:p>
    <w:p>
      <w:pPr>
        <w:pStyle w:val="Normal"/>
        <w:keepNext w:val="true"/>
        <w:spacing w:lineRule="auto" w:line="288" w:before="0" w:after="60"/>
        <w:jc w:val="left"/>
        <w:rPr/>
      </w:pPr>
      <w:r>
        <w:rPr>
          <w:rFonts w:eastAsia="Open Sans" w:cs="Open Sans"/>
          <w:b/>
          <w:bCs/>
          <w:color w:val="2C3E50"/>
          <w:sz w:val="19"/>
          <w:szCs w:val="19"/>
        </w:rPr>
        <w:t>Dans le cas : Saisie manuelle (ou collage)</w:t>
      </w:r>
      <w:r>
        <w:rPr>
          <w:rFonts w:eastAsia="Open Sans" w:cs="Open Sans"/>
          <w:color w:val="2C3E50"/>
          <w:sz w:val="19"/>
          <w:szCs w:val="19"/>
        </w:rPr>
        <w:t xml:space="preserve"> — Saisie manuelle : le formateur interne de la clinique et un formateur externe.</w:t>
      </w:r>
    </w:p>
    <w:p>
      <w:pPr>
        <w:sectPr>
          <w:headerReference w:type="default" r:id="rId48"/>
          <w:headerReference w:type="first" r:id="rId49"/>
          <w:footerReference w:type="default" r:id="rId50"/>
          <w:footerReference w:type="first" r:id="rId51"/>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Le tableau à coller est sur la page suivante, en paysage.</w:t>
      </w:r>
    </w:p>
    <w:p>
      <w:pPr>
        <w:pStyle w:val="Normal"/>
        <w:spacing w:lineRule="auto" w:line="288" w:before="0" w:after="60"/>
        <w:jc w:val="left"/>
        <w:rPr/>
      </w:pPr>
      <w:r>
        <w:rPr>
          <w:rFonts w:eastAsia="Open Sans" w:cs="Open Sans"/>
          <w:b/>
          <w:bCs/>
          <w:color w:val="123A5F"/>
          <w:sz w:val="20"/>
          <w:szCs w:val="20"/>
        </w:rPr>
        <w:t>Étape MP-11.2 · Gérer les agendas des formateurs</w:t>
      </w:r>
      <w:r>
        <w:rPr>
          <w:rFonts w:eastAsia="Open Sans" w:cs="Open Sans"/>
          <w:color w:val="5A6B7B"/>
          <w:sz w:val="20"/>
          <w:szCs w:val="20"/>
        </w:rPr>
        <w:t xml:space="preserve"> — tableau large, présenté en paysage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Formateur.</w:t>
      </w:r>
    </w:p>
    <w:tbl>
      <w:tblPr>
        <w:tblW w:w="14570" w:type="dxa"/>
        <w:jc w:val="left"/>
        <w:tblInd w:w="0" w:type="dxa"/>
        <w:tblLayout w:type="fixed"/>
        <w:tblCellMar>
          <w:top w:w="70" w:type="dxa"/>
          <w:left w:w="110" w:type="dxa"/>
          <w:bottom w:w="70" w:type="dxa"/>
          <w:right w:w="110" w:type="dxa"/>
        </w:tblCellMar>
      </w:tblPr>
      <w:tblGrid>
        <w:gridCol w:w="1088"/>
        <w:gridCol w:w="1087"/>
        <w:gridCol w:w="2561"/>
        <w:gridCol w:w="1087"/>
        <w:gridCol w:w="1380"/>
        <w:gridCol w:w="1381"/>
        <w:gridCol w:w="4805"/>
        <w:gridCol w:w="1179"/>
      </w:tblGrid>
      <w:tr>
        <w:trPr>
          <w:tblHeader w:val="true"/>
          <w:cantSplit w:val="true"/>
        </w:trPr>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Formateur</w:t>
            </w:r>
          </w:p>
        </w:tc>
        <w:tc>
          <w:tcPr>
            <w:tcW w:w="10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Organisme</w:t>
            </w:r>
          </w:p>
        </w:tc>
        <w:tc>
          <w:tcPr>
            <w:tcW w:w="25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10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Téléphone</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Disponible du</w:t>
            </w:r>
          </w:p>
        </w:tc>
        <w:tc>
          <w:tcPr>
            <w:tcW w:w="1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Disponible au</w:t>
            </w:r>
          </w:p>
        </w:tc>
        <w:tc>
          <w:tcPr>
            <w:tcW w:w="48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Formations</w:t>
            </w:r>
          </w:p>
        </w:tc>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Tarif journalier</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Hicham Tazi</w:t>
            </w:r>
          </w:p>
        </w:tc>
        <w:tc>
          <w:tcPr>
            <w:tcW w:w="1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Interne</w:t>
            </w:r>
          </w:p>
        </w:tc>
        <w:tc>
          <w:tcPr>
            <w:tcW w:w="25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trainer@cliniquealamal.ma</w:t>
            </w:r>
          </w:p>
        </w:tc>
        <w:tc>
          <w:tcPr>
            <w:tcW w:w="10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+212 6 61 00 00 12</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01/11/2026</w:t>
            </w:r>
          </w:p>
        </w:tc>
        <w:tc>
          <w:tcPr>
            <w:tcW w:w="1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31/12/2027</w:t>
            </w:r>
          </w:p>
        </w:tc>
        <w:tc>
          <w:tcPr>
            <w:tcW w:w="48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Éthique et protection des données de santé dans l’usage de l’IA</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Karim Lahlou</w:t>
            </w:r>
          </w:p>
        </w:tc>
        <w:tc>
          <w:tcPr>
            <w:tcW w:w="10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Maghreb Learning Partners</w:t>
            </w:r>
          </w:p>
        </w:tc>
        <w:tc>
          <w:tcPr>
            <w:tcW w:w="25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k.lahlou@maghreb-lp.ma</w:t>
            </w:r>
          </w:p>
        </w:tc>
        <w:tc>
          <w:tcPr>
            <w:tcW w:w="10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+212 6 61 00 00 13</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15/11/2026</w:t>
            </w:r>
          </w:p>
        </w:tc>
        <w:tc>
          <w:tcPr>
            <w:tcW w:w="1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30/06/2027</w:t>
            </w:r>
          </w:p>
        </w:tc>
        <w:tc>
          <w:tcPr>
            <w:tcW w:w="48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 — Triage IA et aide à la décision clinique, TR-02 — Assistance IA en imagerie médicale</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7000</w:t>
            </w:r>
          </w:p>
        </w:tc>
      </w:tr>
    </w:tbl>
    <w:p>
      <w:pPr>
        <w:sectPr>
          <w:headerReference w:type="default" r:id="rId52"/>
          <w:headerReference w:type="first" r:id="rId53"/>
          <w:footerReference w:type="default" r:id="rId54"/>
          <w:footerReference w:type="first" r:id="rId55"/>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Listes : Organisme = Interne | Atlas Formation Conseil | Maghreb Learning Partners ; Formations = TR-01 — Triage IA et aide à la décision clinique | TR-02 — Assistance IA en imagerie médicale | TR-03 — Éthique et protection des données de santé dans l’usage de l’IA (plusieurs choix, séparés par des virgules).</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59" w:name="__RefHeading___Toc16292_316774843"/>
      <w:bookmarkEnd w:id="59"/>
      <w:r>
        <w:rPr>
          <w:rFonts w:eastAsia="Montserrat" w:cs="Montserrat"/>
          <w:b/>
          <w:bCs/>
          <w:color w:val="123A5F"/>
          <w:sz w:val="26"/>
          <w:szCs w:val="26"/>
        </w:rPr>
        <w:t>UFT-05-03 — Planifier les sessions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Administrateur de formation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Plan logistique → Planning des sessions</w:t>
      </w:r>
    </w:p>
    <w:p>
      <w:pPr>
        <w:pStyle w:val="Normal"/>
        <w:keepNext w:val="true"/>
        <w:spacing w:lineRule="auto" w:line="288" w:before="200" w:after="80"/>
        <w:jc w:val="left"/>
        <w:rPr/>
      </w:pPr>
      <w:r>
        <w:rPr>
          <w:rFonts w:eastAsia="Open Sans" w:cs="Open Sans"/>
          <w:b/>
          <w:bCs/>
          <w:color w:val="1876C6"/>
          <w:sz w:val="22"/>
          <w:szCs w:val="22"/>
        </w:rPr>
        <w:t xml:space="preserve">Étape MP-07.1 · </w:t>
      </w:r>
      <w:r>
        <w:rPr>
          <w:rFonts w:eastAsia="Open Sans" w:cs="Open Sans"/>
          <w:b/>
          <w:bCs/>
          <w:color w:val="123A5F"/>
          <w:sz w:val="22"/>
          <w:szCs w:val="22"/>
        </w:rPr>
        <w:t>Créer la session de formation</w:t>
      </w:r>
      <w:r>
        <w:rPr>
          <w:rFonts w:eastAsia="Open Sans" w:cs="Open Sans"/>
          <w:color w:val="5A6B7B"/>
          <w:sz w:val="18"/>
          <w:szCs w:val="18"/>
        </w:rPr>
        <w:t xml:space="preserve">   Tableau à coller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AIUC-F21)</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Session, Formation, Date.</w:t>
      </w:r>
    </w:p>
    <w:tbl>
      <w:tblPr>
        <w:tblW w:w="9638" w:type="dxa"/>
        <w:jc w:val="left"/>
        <w:tblInd w:w="0" w:type="dxa"/>
        <w:tblLayout w:type="fixed"/>
        <w:tblCellMar>
          <w:top w:w="70" w:type="dxa"/>
          <w:left w:w="110" w:type="dxa"/>
          <w:bottom w:w="70" w:type="dxa"/>
          <w:right w:w="110" w:type="dxa"/>
        </w:tblCellMar>
      </w:tblPr>
      <w:tblGrid>
        <w:gridCol w:w="904"/>
        <w:gridCol w:w="1268"/>
        <w:gridCol w:w="1379"/>
        <w:gridCol w:w="720"/>
        <w:gridCol w:w="813"/>
        <w:gridCol w:w="1243"/>
        <w:gridCol w:w="1134"/>
        <w:gridCol w:w="997"/>
        <w:gridCol w:w="1179"/>
      </w:tblGrid>
      <w:tr>
        <w:trPr>
          <w:tblHeader w:val="true"/>
          <w:cantSplit w:val="true"/>
        </w:trPr>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Session</w:t>
            </w:r>
          </w:p>
        </w:tc>
        <w:tc>
          <w:tcPr>
            <w:tcW w:w="12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Formation</w:t>
            </w:r>
          </w:p>
        </w:tc>
        <w:tc>
          <w:tcPr>
            <w:tcW w:w="13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Date</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Heure de début</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Heures</w:t>
            </w:r>
          </w:p>
        </w:tc>
        <w:tc>
          <w:tcPr>
            <w:tcW w:w="12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Salle</w:t>
            </w:r>
          </w:p>
        </w:tc>
        <w:tc>
          <w:tcPr>
            <w:tcW w:w="11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Formateur</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Capacité</w:t>
            </w:r>
          </w:p>
        </w:tc>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Modalité</w:t>
            </w:r>
          </w:p>
        </w:tc>
      </w:tr>
      <w:tr>
        <w:trPr>
          <w:cantSplit w:val="true"/>
        </w:trPr>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S-01</w:t>
            </w:r>
          </w:p>
        </w:tc>
        <w:tc>
          <w:tcPr>
            <w:tcW w:w="1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TR-01 — Triage IA et aide à la décision clinique</w:t>
            </w:r>
          </w:p>
        </w:tc>
        <w:tc>
          <w:tcPr>
            <w:tcW w:w="13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15/11/2026</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09:00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14</w:t>
            </w:r>
          </w:p>
        </w:tc>
        <w:tc>
          <w:tcPr>
            <w:tcW w:w="1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Salle de simulation (box des urgences) — Marrakech (6)</w:t>
            </w:r>
          </w:p>
        </w:tc>
        <w:tc>
          <w:tcPr>
            <w:tcW w:w="1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Dr Karim Lahlou — Maghreb Learning Partners</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6</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Mixte</w:t>
            </w:r>
          </w:p>
        </w:tc>
      </w:tr>
      <w:tr>
        <w:trPr>
          <w:cantSplit w:val="true"/>
        </w:trPr>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S-02</w:t>
            </w:r>
          </w:p>
        </w:tc>
        <w:tc>
          <w:tcPr>
            <w:tcW w:w="1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TR-02 — Assistance IA en imagerie médicale</w:t>
            </w:r>
          </w:p>
        </w:tc>
        <w:tc>
          <w:tcPr>
            <w:tcW w:w="13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16/11/2026</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09:00</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14</w:t>
            </w:r>
          </w:p>
        </w:tc>
        <w:tc>
          <w:tcPr>
            <w:tcW w:w="12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Salle de formation — Marrakech (12)</w:t>
            </w:r>
          </w:p>
        </w:tc>
        <w:tc>
          <w:tcPr>
            <w:tcW w:w="11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Dr Karim Lahlou — Maghreb Learning Partners</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12</w:t>
            </w:r>
          </w:p>
        </w:tc>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Présentiel</w:t>
            </w:r>
          </w:p>
        </w:tc>
      </w:tr>
      <w:tr>
        <w:trPr>
          <w:cantSplit w:val="true"/>
        </w:trPr>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S-03</w:t>
            </w:r>
          </w:p>
        </w:tc>
        <w:tc>
          <w:tcPr>
            <w:tcW w:w="1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TR-03 — Éthique et protection des données de santé dans l’usage de l’IA</w:t>
            </w:r>
          </w:p>
        </w:tc>
        <w:tc>
          <w:tcPr>
            <w:tcW w:w="13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17/11/2026</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09:00</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7</w:t>
            </w:r>
          </w:p>
        </w:tc>
        <w:tc>
          <w:tcPr>
            <w:tcW w:w="12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Salle de formation — Marrakech (12)</w:t>
            </w:r>
          </w:p>
        </w:tc>
        <w:tc>
          <w:tcPr>
            <w:tcW w:w="1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Hicham Tazi — Interne</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12</w:t>
            </w:r>
          </w:p>
        </w:tc>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Mixte</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Salle = Salle de formation — Marrakech (12) | Salle de simulation (box des urgences) — Marrakech (6) ; Formateur = Hicham Tazi — Interne | Dr Karim Lahlou — Maghreb Learning Partners ; Modalité = Présentiel | À distance | Mixte | E-learning.</w:t>
      </w:r>
    </w:p>
    <w:p>
      <w:pPr>
        <w:pStyle w:val="Normal"/>
        <w:keepNext w:val="true"/>
        <w:spacing w:lineRule="auto" w:line="288" w:before="200" w:after="80"/>
        <w:jc w:val="left"/>
        <w:rPr/>
      </w:pPr>
      <w:r>
        <w:rPr>
          <w:rFonts w:eastAsia="Open Sans" w:cs="Open Sans"/>
          <w:b/>
          <w:bCs/>
          <w:color w:val="1876C6"/>
          <w:sz w:val="22"/>
          <w:szCs w:val="22"/>
        </w:rPr>
        <w:t xml:space="preserve">Étape MP-07.2 · </w:t>
      </w:r>
      <w:r>
        <w:rPr>
          <w:rFonts w:eastAsia="Open Sans" w:cs="Open Sans"/>
          <w:b/>
          <w:bCs/>
          <w:color w:val="123A5F"/>
          <w:sz w:val="22"/>
          <w:szCs w:val="22"/>
        </w:rPr>
        <w:t>Vérifier les conflits de planning</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b/>
          <w:bCs/>
          <w:color w:val="123A5F"/>
          <w:sz w:val="19"/>
          <w:szCs w:val="19"/>
        </w:rPr>
        <w:t>Sessions : 3   ·   Conflits : 0</w:t>
      </w:r>
    </w:p>
    <w:p>
      <w:pPr>
        <w:pStyle w:val="Normal"/>
        <w:spacing w:lineRule="auto" w:line="288" w:before="0" w:after="60"/>
        <w:jc w:val="left"/>
        <w:rPr/>
      </w:pPr>
      <w:r>
        <w:rPr>
          <w:rFonts w:eastAsia="Open Sans" w:cs="Open Sans"/>
          <w:color w:val="5A6B7B"/>
          <w:sz w:val="17"/>
          <w:szCs w:val="17"/>
        </w:rPr>
        <w:t>Aucun conflit : salles, formateurs, dates et capacités sont cohérents.</w:t>
      </w:r>
    </w:p>
    <w:p>
      <w:pPr>
        <w:pStyle w:val="Normal"/>
        <w:keepNext w:val="true"/>
        <w:spacing w:lineRule="auto" w:line="288" w:before="0" w:after="40"/>
        <w:jc w:val="left"/>
        <w:rPr/>
      </w:pPr>
      <w:r>
        <w:rPr>
          <w:rFonts w:eastAsia="Open Sans" w:cs="Open Sans"/>
          <w:b/>
          <w:bCs/>
          <w:color w:val="2C3E50"/>
          <w:sz w:val="18"/>
          <w:szCs w:val="18"/>
        </w:rPr>
        <w:t>Planning</w:t>
      </w:r>
    </w:p>
    <w:tbl>
      <w:tblPr>
        <w:tblW w:w="9638" w:type="dxa"/>
        <w:jc w:val="left"/>
        <w:tblInd w:w="0" w:type="dxa"/>
        <w:tblLayout w:type="fixed"/>
        <w:tblCellMar>
          <w:top w:w="70" w:type="dxa"/>
          <w:left w:w="110" w:type="dxa"/>
          <w:bottom w:w="70" w:type="dxa"/>
          <w:right w:w="110" w:type="dxa"/>
        </w:tblCellMar>
      </w:tblPr>
      <w:tblGrid>
        <w:gridCol w:w="824"/>
        <w:gridCol w:w="2930"/>
        <w:gridCol w:w="1097"/>
        <w:gridCol w:w="2930"/>
        <w:gridCol w:w="1031"/>
        <w:gridCol w:w="825"/>
      </w:tblGrid>
      <w:tr>
        <w:trPr>
          <w:tblHeader w:val="true"/>
          <w:cantSplit w:val="true"/>
        </w:trPr>
        <w:tc>
          <w:tcPr>
            <w:tcW w:w="8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29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10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Date</w:t>
            </w:r>
          </w:p>
        </w:tc>
        <w:tc>
          <w:tcPr>
            <w:tcW w:w="29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Salle</w:t>
            </w:r>
          </w:p>
        </w:tc>
        <w:tc>
          <w:tcPr>
            <w:tcW w:w="10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Formateur</w:t>
            </w:r>
          </w:p>
        </w:tc>
        <w:tc>
          <w:tcPr>
            <w:tcW w:w="8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Capacité</w:t>
            </w:r>
          </w:p>
        </w:tc>
      </w:tr>
      <w:tr>
        <w:trPr>
          <w:cantSplit w:val="true"/>
        </w:trPr>
        <w:tc>
          <w:tcPr>
            <w:tcW w:w="8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 — Triage IA et aide à la décision clinique</w:t>
            </w:r>
          </w:p>
        </w:tc>
        <w:tc>
          <w:tcPr>
            <w:tcW w:w="1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15/11/2026 09:00</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Salle de simulation (box des urgences) — Marrakech</w:t>
            </w:r>
          </w:p>
        </w:tc>
        <w:tc>
          <w:tcPr>
            <w:tcW w:w="10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Karim Lahlou</w:t>
            </w:r>
          </w:p>
        </w:tc>
        <w:tc>
          <w:tcPr>
            <w:tcW w:w="8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w:t>
            </w:r>
          </w:p>
        </w:tc>
      </w:tr>
      <w:tr>
        <w:trPr>
          <w:cantSplit w:val="true"/>
        </w:trPr>
        <w:tc>
          <w:tcPr>
            <w:tcW w:w="8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w:t>
            </w:r>
          </w:p>
        </w:tc>
        <w:tc>
          <w:tcPr>
            <w:tcW w:w="29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 — Assistance IA en imagerie médicale</w:t>
            </w:r>
          </w:p>
        </w:tc>
        <w:tc>
          <w:tcPr>
            <w:tcW w:w="10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16/11/2026 09:00</w:t>
            </w:r>
          </w:p>
        </w:tc>
        <w:tc>
          <w:tcPr>
            <w:tcW w:w="29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Salle de formation — Marrakech</w:t>
            </w:r>
          </w:p>
        </w:tc>
        <w:tc>
          <w:tcPr>
            <w:tcW w:w="10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Karim Lahlou</w:t>
            </w:r>
          </w:p>
        </w:tc>
        <w:tc>
          <w:tcPr>
            <w:tcW w:w="8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12</w:t>
            </w:r>
          </w:p>
        </w:tc>
      </w:tr>
      <w:tr>
        <w:trPr>
          <w:cantSplit w:val="true"/>
        </w:trPr>
        <w:tc>
          <w:tcPr>
            <w:tcW w:w="8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S-03</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Éthique et protection des données de santé dans l’usage de l’IA</w:t>
            </w:r>
          </w:p>
        </w:tc>
        <w:tc>
          <w:tcPr>
            <w:tcW w:w="1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17/11/2026 09:00</w:t>
            </w:r>
          </w:p>
        </w:tc>
        <w:tc>
          <w:tcPr>
            <w:tcW w:w="2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Salle de formation — Marrakech</w:t>
            </w:r>
          </w:p>
        </w:tc>
        <w:tc>
          <w:tcPr>
            <w:tcW w:w="10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Hicham Tazi</w:t>
            </w:r>
          </w:p>
        </w:tc>
        <w:tc>
          <w:tcPr>
            <w:tcW w:w="8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12</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0" w:name="__RefHeading___Toc16294_316774843"/>
      <w:bookmarkEnd w:id="60"/>
      <w:r>
        <w:rPr>
          <w:rFonts w:eastAsia="Montserrat" w:cs="Montserrat"/>
          <w:b/>
          <w:bCs/>
          <w:color w:val="123A5F"/>
          <w:sz w:val="26"/>
          <w:szCs w:val="26"/>
        </w:rPr>
        <w:t>UFT-05-04 — Inscrire les apprenants et envoyer les convocations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Administrateur de formation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Planning des sessions → Inscriptions</w:t>
      </w:r>
    </w:p>
    <w:p>
      <w:pPr>
        <w:pStyle w:val="Normal"/>
        <w:keepNext w:val="true"/>
        <w:spacing w:lineRule="auto" w:line="288" w:before="200" w:after="80"/>
        <w:jc w:val="left"/>
        <w:rPr/>
      </w:pPr>
      <w:r>
        <w:rPr>
          <w:rFonts w:eastAsia="Open Sans" w:cs="Open Sans"/>
          <w:b/>
          <w:bCs/>
          <w:color w:val="1876C6"/>
          <w:sz w:val="22"/>
          <w:szCs w:val="22"/>
        </w:rPr>
        <w:t xml:space="preserve">Étape MP-07.3 · </w:t>
      </w:r>
      <w:r>
        <w:rPr>
          <w:rFonts w:eastAsia="Open Sans" w:cs="Open Sans"/>
          <w:b/>
          <w:bCs/>
          <w:color w:val="123A5F"/>
          <w:sz w:val="22"/>
          <w:szCs w:val="22"/>
        </w:rPr>
        <w:t>Inscrire les apprenants à la session</w:t>
      </w:r>
      <w:r>
        <w:rPr>
          <w:rFonts w:eastAsia="Open Sans" w:cs="Open Sans"/>
          <w:color w:val="5A6B7B"/>
          <w:sz w:val="18"/>
          <w:szCs w:val="18"/>
        </w:rPr>
        <w:t xml:space="preserve">   Tableau à coller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10 ligne(s) proposée(s)  ·  </w:t>
      </w:r>
      <w:r>
        <w:rPr>
          <w:rFonts w:eastAsia="Open Sans" w:cs="Open Sans"/>
          <w:b/>
          <w:bCs/>
          <w:color w:val="2C3E50"/>
          <w:sz w:val="17"/>
          <w:szCs w:val="17"/>
        </w:rPr>
        <w:t>IA ✓</w:t>
      </w:r>
      <w:r>
        <w:rPr>
          <w:rFonts w:eastAsia="Open Sans" w:cs="Open Sans"/>
          <w:color w:val="2C3E50"/>
          <w:sz w:val="17"/>
          <w:szCs w:val="17"/>
        </w:rPr>
        <w:t xml:space="preserve"> — 10 ligne(s) proposée(s) (cas d’usage AIUC-F22)</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sectPr>
          <w:headerReference w:type="default" r:id="rId56"/>
          <w:headerReference w:type="first" r:id="rId57"/>
          <w:footerReference w:type="default" r:id="rId58"/>
          <w:footerReference w:type="first" r:id="rId59"/>
          <w:type w:val="nextPage"/>
          <w:pgSz w:w="11906" w:h="16838"/>
          <w:pgMar w:left="1134" w:right="1134" w:gutter="0" w:header="560" w:top="1134" w:footer="560" w:bottom="1134"/>
          <w:pgNumType w:fmt="decimal"/>
          <w:formProt w:val="false"/>
          <w:textDirection w:val="lrTb"/>
          <w:docGrid w:type="default" w:linePitch="360" w:charSpace="4096"/>
        </w:sectPr>
        <w:pStyle w:val="Normal"/>
        <w:spacing w:lineRule="auto" w:line="288" w:before="0" w:after="60"/>
        <w:jc w:val="left"/>
        <w:rPr/>
      </w:pPr>
      <w:r>
        <w:rPr>
          <w:rFonts w:eastAsia="Open Sans" w:cs="Open Sans"/>
          <w:color w:val="2C3E50"/>
          <w:sz w:val="20"/>
          <w:szCs w:val="20"/>
        </w:rPr>
        <w:t>Le tableau à coller est sur la page suivante, en paysage.</w:t>
      </w:r>
    </w:p>
    <w:p>
      <w:pPr>
        <w:pStyle w:val="Normal"/>
        <w:spacing w:lineRule="auto" w:line="288" w:before="0" w:after="60"/>
        <w:jc w:val="left"/>
        <w:rPr/>
      </w:pPr>
      <w:r>
        <w:rPr>
          <w:rFonts w:eastAsia="Open Sans" w:cs="Open Sans"/>
          <w:b/>
          <w:bCs/>
          <w:color w:val="123A5F"/>
          <w:sz w:val="20"/>
          <w:szCs w:val="20"/>
        </w:rPr>
        <w:t>Étape MP-07.3 · Inscrire les apprenants à la session</w:t>
      </w:r>
      <w:r>
        <w:rPr>
          <w:rFonts w:eastAsia="Open Sans" w:cs="Open Sans"/>
          <w:color w:val="5A6B7B"/>
          <w:sz w:val="20"/>
          <w:szCs w:val="20"/>
        </w:rPr>
        <w:t xml:space="preserve"> — tableau large, présenté en paysage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Session, Apprenant, Canal de convocation.</w:t>
      </w:r>
    </w:p>
    <w:tbl>
      <w:tblPr>
        <w:tblW w:w="14570" w:type="dxa"/>
        <w:jc w:val="left"/>
        <w:tblInd w:w="0" w:type="dxa"/>
        <w:tblLayout w:type="fixed"/>
        <w:tblCellMar>
          <w:top w:w="70" w:type="dxa"/>
          <w:left w:w="110" w:type="dxa"/>
          <w:bottom w:w="70" w:type="dxa"/>
          <w:right w:w="110" w:type="dxa"/>
        </w:tblCellMar>
      </w:tblPr>
      <w:tblGrid>
        <w:gridCol w:w="1417"/>
        <w:gridCol w:w="3312"/>
        <w:gridCol w:w="3900"/>
        <w:gridCol w:w="1418"/>
        <w:gridCol w:w="1508"/>
        <w:gridCol w:w="3014"/>
      </w:tblGrid>
      <w:tr>
        <w:trPr>
          <w:tblHeader w:val="true"/>
          <w:cantSplit w:val="true"/>
        </w:trPr>
        <w:tc>
          <w:tcPr>
            <w:tcW w:w="14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33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39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14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Téléphone (WhatsApp)</w:t>
            </w:r>
          </w:p>
        </w:tc>
        <w:tc>
          <w:tcPr>
            <w:tcW w:w="15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 de convocation</w:t>
            </w:r>
          </w:p>
        </w:tc>
        <w:tc>
          <w:tcPr>
            <w:tcW w:w="30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3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 (Infirmière)</w:t>
            </w:r>
          </w:p>
        </w:tc>
        <w:tc>
          <w:tcPr>
            <w:tcW w:w="3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+212 6 61 00 00 07</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 — TR-01 · 15/11/2026</w:t>
            </w:r>
          </w:p>
        </w:tc>
        <w:tc>
          <w:tcPr>
            <w:tcW w:w="3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 (Infirmière)</w:t>
            </w:r>
          </w:p>
        </w:tc>
        <w:tc>
          <w:tcPr>
            <w:tcW w:w="3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infirmiere.hospit@cliniquealamal.ma</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+212 6 61 00 00 10</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3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c>
          <w:tcPr>
            <w:tcW w:w="3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+212 6 61 00 00 04</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3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(Directeur médical)</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 — TR-01 · 15/11/2026</w:t>
            </w:r>
          </w:p>
        </w:tc>
        <w:tc>
          <w:tcPr>
            <w:tcW w:w="3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 (Responsable des urgences)</w:t>
            </w:r>
          </w:p>
        </w:tc>
        <w:tc>
          <w:tcPr>
            <w:tcW w:w="3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+212 6 61 00 00 05</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(Directeur médical)</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3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 (Infirmière)</w:t>
            </w:r>
          </w:p>
        </w:tc>
        <w:tc>
          <w:tcPr>
            <w:tcW w:w="3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infirmier.urgences2@cliniquealamal.ma</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+212 6 61 00 00 09</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 — TR-02 · 16/11/2026</w:t>
            </w:r>
          </w:p>
        </w:tc>
        <w:tc>
          <w:tcPr>
            <w:tcW w:w="3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 (Technicien de radiologie)</w:t>
            </w:r>
          </w:p>
        </w:tc>
        <w:tc>
          <w:tcPr>
            <w:tcW w:w="3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+212 6 61 00 00 08</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S-02 — TR-02 · 16/11/2026</w:t>
            </w:r>
          </w:p>
        </w:tc>
        <w:tc>
          <w:tcPr>
            <w:tcW w:w="3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Imane Zerouali (Technicien de radiologie)</w:t>
            </w:r>
          </w:p>
        </w:tc>
        <w:tc>
          <w:tcPr>
            <w:tcW w:w="3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radiologie2@cliniquealamal.ma</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+212 6 61 00 00 11</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 (Cadre de santé)</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S-03 — TR-03 · 17/11/2026</w:t>
            </w:r>
          </w:p>
        </w:tc>
        <w:tc>
          <w:tcPr>
            <w:tcW w:w="3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c>
          <w:tcPr>
            <w:tcW w:w="3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+212 6 61 00 00 04</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3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 (Directeur médical)</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S-03 — TR-03 · 17/11/2026</w:t>
            </w:r>
          </w:p>
        </w:tc>
        <w:tc>
          <w:tcPr>
            <w:tcW w:w="33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 (Responsable des urgences)</w:t>
            </w:r>
          </w:p>
        </w:tc>
        <w:tc>
          <w:tcPr>
            <w:tcW w:w="39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urgences@cliniquealamal.ma</w:t>
            </w:r>
          </w:p>
        </w:tc>
        <w:tc>
          <w:tcPr>
            <w:tcW w:w="14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+212 6 61 00 00 05</w:t>
            </w:r>
          </w:p>
        </w:tc>
        <w:tc>
          <w:tcPr>
            <w:tcW w:w="15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 (Directeur médical)</w:t>
            </w:r>
          </w:p>
        </w:tc>
      </w:tr>
      <w:tr>
        <w:trPr>
          <w:cantSplit w:val="true"/>
        </w:trPr>
        <w:tc>
          <w:tcPr>
            <w:tcW w:w="14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S-03 — TR-03 · 17/11/2026</w:t>
            </w:r>
          </w:p>
        </w:tc>
        <w:tc>
          <w:tcPr>
            <w:tcW w:w="33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 (Technicien de radiologie)</w:t>
            </w:r>
          </w:p>
        </w:tc>
        <w:tc>
          <w:tcPr>
            <w:tcW w:w="39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radiologie2@cliniquealamal.ma</w:t>
            </w:r>
          </w:p>
        </w:tc>
        <w:tc>
          <w:tcPr>
            <w:tcW w:w="14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+212 6 61 00 00 11</w:t>
            </w:r>
          </w:p>
        </w:tc>
        <w:tc>
          <w:tcPr>
            <w:tcW w:w="15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3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 (Cadre de santé)</w:t>
            </w:r>
          </w:p>
        </w:tc>
      </w:tr>
    </w:tbl>
    <w:p>
      <w:pPr>
        <w:sectPr>
          <w:headerReference w:type="default" r:id="rId60"/>
          <w:headerReference w:type="first" r:id="rId61"/>
          <w:footerReference w:type="default" r:id="rId62"/>
          <w:footerReference w:type="first" r:id="rId63"/>
          <w:type w:val="nextPage"/>
          <w:pgSz w:orient="landscape" w:w="16838" w:h="11906"/>
          <w:pgMar w:left="1134" w:right="1134" w:gutter="0" w:header="560" w:top="1134" w:footer="560" w:bottom="1134"/>
          <w:pgNumType w:fmt="decimal"/>
          <w:formProt w:val="false"/>
          <w:textDirection w:val="lrTb"/>
          <w:docGrid w:type="default" w:linePitch="360" w:charSpace="4096"/>
        </w:sectPr>
        <w:pStyle w:val="Normal"/>
        <w:spacing w:lineRule="auto" w:line="288" w:before="40" w:after="120"/>
        <w:jc w:val="left"/>
        <w:rPr/>
      </w:pPr>
      <w:r>
        <w:rPr>
          <w:rFonts w:eastAsia="Open Sans" w:cs="Open Sans"/>
          <w:color w:val="5A6B7B"/>
          <w:sz w:val="16"/>
          <w:szCs w:val="16"/>
        </w:rPr>
        <w:t>Listes : Session = S-01 — TR-01 · 15/11/2026 | S-02 — TR-02 · 16/11/2026 | S-03 — TR-03 · 17/11/2026 ; Canal de convocation = E-mail | WhatsApp.</w:t>
      </w:r>
    </w:p>
    <w:p>
      <w:pPr>
        <w:pStyle w:val="Normal"/>
        <w:keepNext w:val="true"/>
        <w:spacing w:lineRule="auto" w:line="288" w:before="200" w:after="80"/>
        <w:jc w:val="left"/>
        <w:rPr/>
      </w:pPr>
      <w:r>
        <w:rPr>
          <w:rFonts w:eastAsia="Open Sans" w:cs="Open Sans"/>
          <w:b/>
          <w:bCs/>
          <w:color w:val="1876C6"/>
          <w:sz w:val="22"/>
          <w:szCs w:val="22"/>
        </w:rPr>
        <w:t xml:space="preserve">Étape MP-07.4 · </w:t>
      </w:r>
      <w:r>
        <w:rPr>
          <w:rFonts w:eastAsia="Open Sans" w:cs="Open Sans"/>
          <w:b/>
          <w:bCs/>
          <w:color w:val="123A5F"/>
          <w:sz w:val="22"/>
          <w:szCs w:val="22"/>
        </w:rPr>
        <w:t>Envoyer les convocations</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(send) : </w:t>
      </w:r>
      <w:r>
        <w:rPr>
          <w:rFonts w:eastAsia="Open Sans" w:cs="Open Sans"/>
          <w:color w:val="2C3E50"/>
          <w:sz w:val="18"/>
          <w:szCs w:val="18"/>
        </w:rPr>
        <w:t>10 lien(s) envoyé(s)</w:t>
      </w:r>
    </w:p>
    <w:p>
      <w:pPr>
        <w:pStyle w:val="Normal"/>
        <w:spacing w:lineRule="auto" w:line="288" w:before="0" w:after="60"/>
        <w:jc w:val="left"/>
        <w:rPr/>
      </w:pPr>
      <w:r>
        <w:rPr>
          <w:rFonts w:eastAsia="Open Sans" w:cs="Open Sans"/>
          <w:b/>
          <w:bCs/>
          <w:color w:val="2C3E50"/>
          <w:sz w:val="18"/>
          <w:szCs w:val="18"/>
        </w:rPr>
        <w:t xml:space="preserve">10 réponse(s) reçue(s) </w:t>
      </w:r>
      <w:r>
        <w:rPr>
          <w:rFonts w:eastAsia="Open Sans" w:cs="Open Sans"/>
          <w:color w:val="2C3E50"/>
          <w:sz w:val="18"/>
          <w:szCs w:val="18"/>
        </w:rPr>
        <w:t>sur les liens personnels, par exemple : Samira Ouazzani, Youssra Bennis, Nadia Berrada.</w:t>
      </w:r>
    </w:p>
    <w:p>
      <w:pPr>
        <w:pStyle w:val="Normal"/>
        <w:spacing w:lineRule="auto" w:line="288" w:before="0" w:after="60"/>
        <w:jc w:val="left"/>
        <w:rPr/>
      </w:pPr>
      <w:r>
        <w:rPr>
          <w:rFonts w:eastAsia="Open Sans" w:cs="Open Sans"/>
          <w:b/>
          <w:bCs/>
          <w:color w:val="123A5F"/>
          <w:sz w:val="19"/>
          <w:szCs w:val="19"/>
        </w:rPr>
        <w:t>Apprenants : 10   ·   Convocations envoyées : 10   ·   Confirmées : 9</w:t>
      </w:r>
    </w:p>
    <w:p>
      <w:pPr>
        <w:pStyle w:val="Normal"/>
        <w:keepNext w:val="true"/>
        <w:spacing w:lineRule="auto" w:line="288" w:before="0" w:after="40"/>
        <w:jc w:val="left"/>
        <w:rPr/>
      </w:pPr>
      <w:r>
        <w:rPr>
          <w:rFonts w:eastAsia="Open Sans" w:cs="Open Sans"/>
          <w:b/>
          <w:bCs/>
          <w:color w:val="2C3E50"/>
          <w:sz w:val="18"/>
          <w:szCs w:val="18"/>
        </w:rPr>
        <w:t>Convocations</w:t>
      </w:r>
    </w:p>
    <w:tbl>
      <w:tblPr>
        <w:tblW w:w="9638" w:type="dxa"/>
        <w:jc w:val="left"/>
        <w:tblInd w:w="0" w:type="dxa"/>
        <w:tblLayout w:type="fixed"/>
        <w:tblCellMar>
          <w:top w:w="70" w:type="dxa"/>
          <w:left w:w="110" w:type="dxa"/>
          <w:bottom w:w="70" w:type="dxa"/>
          <w:right w:w="110" w:type="dxa"/>
        </w:tblCellMar>
      </w:tblPr>
      <w:tblGrid>
        <w:gridCol w:w="1501"/>
        <w:gridCol w:w="1878"/>
        <w:gridCol w:w="1501"/>
        <w:gridCol w:w="1503"/>
        <w:gridCol w:w="3255"/>
      </w:tblGrid>
      <w:tr>
        <w:trPr>
          <w:tblHeader w:val="true"/>
          <w:cantSplit w:val="true"/>
        </w:trPr>
        <w:tc>
          <w:tcPr>
            <w:tcW w:w="1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18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1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5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32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Confirmé</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Oui</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w:t>
            </w:r>
          </w:p>
        </w:tc>
        <w:tc>
          <w:tcPr>
            <w:tcW w:w="18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Non — En congé ce jour-là.</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Oui</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S-01</w:t>
            </w:r>
          </w:p>
        </w:tc>
        <w:tc>
          <w:tcPr>
            <w:tcW w:w="18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Oui</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w:t>
            </w:r>
          </w:p>
        </w:tc>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Oui</w:t>
            </w:r>
          </w:p>
        </w:tc>
      </w:tr>
      <w:tr>
        <w:trPr>
          <w:cantSplit w:val="true"/>
        </w:trPr>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w:t>
            </w:r>
          </w:p>
        </w:tc>
        <w:tc>
          <w:tcPr>
            <w:tcW w:w="18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Répondu</w:t>
            </w:r>
          </w:p>
        </w:tc>
        <w:tc>
          <w:tcPr>
            <w:tcW w:w="32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Oui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MP-17.1 · </w:t>
      </w:r>
      <w:r>
        <w:rPr>
          <w:rFonts w:eastAsia="Open Sans" w:cs="Open Sans"/>
          <w:b/>
          <w:bCs/>
          <w:color w:val="123A5F"/>
          <w:sz w:val="22"/>
          <w:szCs w:val="22"/>
        </w:rPr>
        <w:t>Provisionner les utilisateurs via SSO</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(provision) : </w:t>
      </w:r>
      <w:r>
        <w:rPr>
          <w:rFonts w:eastAsia="Open Sans" w:cs="Open Sans"/>
          <w:color w:val="2C3E50"/>
          <w:sz w:val="18"/>
          <w:szCs w:val="18"/>
        </w:rPr>
        <w:t>0 compte(s) créé(s)</w:t>
      </w:r>
    </w:p>
    <w:p>
      <w:pPr>
        <w:pStyle w:val="Normal"/>
        <w:spacing w:lineRule="auto" w:line="288" w:before="0" w:after="60"/>
        <w:jc w:val="left"/>
        <w:rPr/>
      </w:pPr>
      <w:r>
        <w:rPr>
          <w:rFonts w:eastAsia="Open Sans" w:cs="Open Sans"/>
          <w:color w:val="5A6B7B"/>
          <w:sz w:val="17"/>
          <w:szCs w:val="17"/>
        </w:rPr>
        <w:t>Chaque apprenant ayant une adresse e-mail reçoit un compte apprenant (authentification unique de l’organisation ; aucun mot de passe n’est envoyé).</w:t>
      </w:r>
    </w:p>
    <w:p>
      <w:pPr>
        <w:pStyle w:val="Normal"/>
        <w:keepNext w:val="true"/>
        <w:spacing w:lineRule="auto" w:line="288" w:before="0" w:after="40"/>
        <w:jc w:val="left"/>
        <w:rPr/>
      </w:pPr>
      <w:r>
        <w:rPr>
          <w:rFonts w:eastAsia="Open Sans" w:cs="Open Sans"/>
          <w:b/>
          <w:bCs/>
          <w:color w:val="2C3E50"/>
          <w:sz w:val="18"/>
          <w:szCs w:val="18"/>
        </w:rPr>
        <w:t>Comptes des apprenants</w:t>
      </w:r>
    </w:p>
    <w:tbl>
      <w:tblPr>
        <w:tblW w:w="9638" w:type="dxa"/>
        <w:jc w:val="left"/>
        <w:tblInd w:w="0" w:type="dxa"/>
        <w:tblLayout w:type="fixed"/>
        <w:tblCellMar>
          <w:top w:w="70" w:type="dxa"/>
          <w:left w:w="110" w:type="dxa"/>
          <w:bottom w:w="70" w:type="dxa"/>
          <w:right w:w="110" w:type="dxa"/>
        </w:tblCellMar>
      </w:tblPr>
      <w:tblGrid>
        <w:gridCol w:w="2126"/>
        <w:gridCol w:w="5244"/>
        <w:gridCol w:w="2268"/>
      </w:tblGrid>
      <w:tr>
        <w:trPr>
          <w:tblHeader w:val="true"/>
          <w:cantSplit w:val="true"/>
        </w:trPr>
        <w:tc>
          <w:tcPr>
            <w:tcW w:w="21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5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E-mail</w:t>
            </w:r>
          </w:p>
        </w:tc>
        <w:tc>
          <w:tcPr>
            <w:tcW w:w="22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Compte</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infirmiere.urgences@cliniquealamal.ma</w:t>
            </w:r>
          </w:p>
        </w:tc>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Compte apprenant</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infirmiere.hospit@cliniquealamal.ma</w:t>
            </w:r>
          </w:p>
        </w:tc>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Compte apprenant</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cadre.sante@cliniquealamal.ma</w:t>
            </w:r>
          </w:p>
        </w:tc>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Compte apprenant</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urgences@cliniquealamal.ma</w:t>
            </w:r>
          </w:p>
        </w:tc>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Compte apprenant</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infirmier.urgences2@cliniquealamal.ma</w:t>
            </w:r>
          </w:p>
        </w:tc>
        <w:tc>
          <w:tcPr>
            <w:tcW w:w="22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Compte apprenant</w:t>
            </w:r>
          </w:p>
        </w:tc>
      </w:tr>
      <w:tr>
        <w:trPr>
          <w:cantSplit w:val="true"/>
        </w:trPr>
        <w:tc>
          <w:tcPr>
            <w:tcW w:w="21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radiologie@cliniquealamal.ma</w:t>
            </w:r>
          </w:p>
        </w:tc>
        <w:tc>
          <w:tcPr>
            <w:tcW w:w="22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Compte apprenant</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31" name="62_convocations.png" descr="UFT-05-04 dans l’application&#10;UFT-05-04 dans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62_convocations.png" descr="UFT-05-04 dans l’application&#10;UFT-05-04 dans l’application"/>
                    <pic:cNvPicPr>
                      <a:picLocks noChangeAspect="1" noChangeArrowheads="1"/>
                    </pic:cNvPicPr>
                  </pic:nvPicPr>
                  <pic:blipFill>
                    <a:blip r:embed="rId64"/>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UFT-05-04 dans l’application</w:t>
      </w:r>
    </w:p>
    <w:p>
      <w:pPr>
        <w:pStyle w:val="Normal"/>
        <w:keepNext w:val="true"/>
        <w:spacing w:lineRule="auto" w:line="288" w:before="0" w:after="40"/>
        <w:jc w:val="left"/>
        <w:rPr/>
      </w:pPr>
      <w:r>
        <w:rPr>
          <w:rFonts w:eastAsia="Open Sans" w:cs="Open Sans"/>
          <w:b/>
          <w:bCs/>
          <w:color w:val="2C3E50"/>
          <w:sz w:val="18"/>
          <w:szCs w:val="18"/>
        </w:rPr>
        <w:t>La convocation reçue par un apprenant (exemple)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Objet : Clinique Al Amal — Convocation — Triage IA et aide à la décision clinique — 15/11/2026 09:00 Bonjour Samira Ouazzani, Vous êtes convoqué(e) à une session de formation : Convocation — Triage IA et aide à la décision clinique — 15/11/2026 09:00. Les détails (salle, formateur, durée) et la confirmation sont sur votre lien : http://localhost:4000/respond/EoehXTZ4Q46VspT5xbkHI3YInXPV89Fd Merci de confirmer votre présence.  Vous recevez ce message car vous êtes inscrit(e) à une formation de Clinique Al Amal. Répondez STOP pour ne plus recevoir ces messages.</w:t>
      </w:r>
    </w:p>
    <w:p>
      <w:pPr>
        <w:pStyle w:val="Normal"/>
        <w:keepNext w:val="true"/>
        <w:spacing w:before="120" w:after="60"/>
        <w:jc w:val="center"/>
        <w:rPr/>
      </w:pPr>
      <w:r>
        <w:rPr/>
        <w:drawing>
          <wp:inline distT="0" distB="0" distL="0" distR="0">
            <wp:extent cx="3619500" cy="2514600"/>
            <wp:effectExtent l="0" t="0" r="0" b="0"/>
            <wp:docPr id="32" name="81_form_convocation.png" descr="La convocation : détails de la session et confirmation de présence&#10;La convocation : détails de la session et confirmation de prés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81_form_convocation.png" descr="La convocation : détails de la session et confirmation de présence&#10;La convocation : détails de la session et confirmation de présence"/>
                    <pic:cNvPicPr>
                      <a:picLocks noChangeAspect="1" noChangeArrowheads="1"/>
                    </pic:cNvPicPr>
                  </pic:nvPicPr>
                  <pic:blipFill>
                    <a:blip r:embed="rId65"/>
                    <a:stretch>
                      <a:fillRect/>
                    </a:stretch>
                  </pic:blipFill>
                  <pic:spPr bwMode="auto">
                    <a:xfrm>
                      <a:off x="0" y="0"/>
                      <a:ext cx="36195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La convocation : détails de la session et confirmation de présence</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1" w:name="__RefHeading___Toc16296_316774843"/>
      <w:bookmarkEnd w:id="61"/>
      <w:r>
        <w:rPr>
          <w:rFonts w:eastAsia="Montserrat" w:cs="Montserrat"/>
          <w:b/>
          <w:bCs/>
          <w:color w:val="123A5F"/>
          <w:sz w:val="26"/>
          <w:szCs w:val="26"/>
        </w:rPr>
        <w:t>UFT-05-05 — Pousser les capsules de micro-apprentissage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Concepteur pédagogique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Inscriptions → Capsules dans le flux de travail</w:t>
      </w:r>
    </w:p>
    <w:p>
      <w:pPr>
        <w:pStyle w:val="Normal"/>
        <w:keepNext w:val="true"/>
        <w:spacing w:lineRule="auto" w:line="288" w:before="200" w:after="80"/>
        <w:jc w:val="left"/>
        <w:rPr/>
      </w:pPr>
      <w:r>
        <w:rPr>
          <w:rFonts w:eastAsia="Open Sans" w:cs="Open Sans"/>
          <w:b/>
          <w:bCs/>
          <w:color w:val="1876C6"/>
          <w:sz w:val="22"/>
          <w:szCs w:val="22"/>
        </w:rPr>
        <w:t xml:space="preserve">Étape MP-25.1 · </w:t>
      </w:r>
      <w:r>
        <w:rPr>
          <w:rFonts w:eastAsia="Open Sans" w:cs="Open Sans"/>
          <w:b/>
          <w:bCs/>
          <w:color w:val="123A5F"/>
          <w:sz w:val="22"/>
          <w:szCs w:val="22"/>
        </w:rPr>
        <w:t>Rédiger une capsule de micro-apprentissage</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AIUC-F23)</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Capsule, Texte de la capsule, Canal.</w:t>
      </w:r>
    </w:p>
    <w:tbl>
      <w:tblPr>
        <w:tblW w:w="9638" w:type="dxa"/>
        <w:jc w:val="left"/>
        <w:tblInd w:w="0" w:type="dxa"/>
        <w:tblLayout w:type="fixed"/>
        <w:tblCellMar>
          <w:top w:w="70" w:type="dxa"/>
          <w:left w:w="110" w:type="dxa"/>
          <w:bottom w:w="70" w:type="dxa"/>
          <w:right w:w="110" w:type="dxa"/>
        </w:tblCellMar>
      </w:tblPr>
      <w:tblGrid>
        <w:gridCol w:w="2165"/>
        <w:gridCol w:w="2095"/>
        <w:gridCol w:w="2096"/>
        <w:gridCol w:w="903"/>
        <w:gridCol w:w="994"/>
        <w:gridCol w:w="1384"/>
      </w:tblGrid>
      <w:tr>
        <w:trPr>
          <w:tblHeader w:val="true"/>
          <w:cantSplit w:val="true"/>
        </w:trPr>
        <w:tc>
          <w:tcPr>
            <w:tcW w:w="21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Capsule</w:t>
            </w:r>
          </w:p>
        </w:tc>
        <w:tc>
          <w:tcPr>
            <w:tcW w:w="20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20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Texte de la capsule</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Durée de lecture (min)</w:t>
            </w:r>
          </w:p>
        </w:tc>
        <w:tc>
          <w:tcPr>
            <w:tcW w:w="9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3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Envoi le</w:t>
            </w:r>
          </w:p>
        </w:tc>
      </w:tr>
      <w:tr>
        <w:trPr>
          <w:cantSplit w:val="true"/>
        </w:trPr>
        <w:tc>
          <w:tcPr>
            <w:tcW w:w="21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Triage IA et aide à la décision clinique</w:t>
            </w:r>
          </w:p>
        </w:tc>
        <w:tc>
          <w:tcPr>
            <w:tcW w:w="20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 — Triage IA et aide à la décision clinique</w:t>
            </w:r>
          </w:p>
        </w:tc>
        <w:tc>
          <w:tcPr>
            <w:tcW w:w="2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Triage IA et aide à la décision clinique en 3 points : • Expliquer les principes et les limites de Triage IA et aide à la décision clinique • Appliquer Triage IA et aide à la décision clinique dans les situations du poste, au niveau 3 • Vérifier le résultat et tracer la décision prise Question : dans quelle situation de votre journée allez-vous l’utiliser en premier ?</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17/11/2026</w:t>
            </w:r>
          </w:p>
        </w:tc>
      </w:tr>
      <w:tr>
        <w:trPr>
          <w:cantSplit w:val="true"/>
        </w:trPr>
        <w:tc>
          <w:tcPr>
            <w:tcW w:w="21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L’essentiel — Assistance IA en imagerie médicale</w:t>
            </w:r>
          </w:p>
        </w:tc>
        <w:tc>
          <w:tcPr>
            <w:tcW w:w="20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 — Assistance IA en imagerie médicale</w:t>
            </w:r>
          </w:p>
        </w:tc>
        <w:tc>
          <w:tcPr>
            <w:tcW w:w="20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Assistance IA en imagerie médicale en 3 points : • Expliquer les principes et les limites de Assistance IA en imagerie médicale • Appliquer Assistance IA en imagerie médicale dans les situations du poste, au niveau 3 • Vérifier le résultat et tracer la décision prise Question : dans quelle situation de votre journée allez-vous l’utiliser en premier ?</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9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3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18/11/2026</w:t>
            </w:r>
          </w:p>
        </w:tc>
      </w:tr>
      <w:tr>
        <w:trPr>
          <w:cantSplit w:val="true"/>
        </w:trPr>
        <w:tc>
          <w:tcPr>
            <w:tcW w:w="21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Éthique et protection des données de santé dans l’usage de l’IA</w:t>
            </w:r>
          </w:p>
        </w:tc>
        <w:tc>
          <w:tcPr>
            <w:tcW w:w="20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TR-03 — Éthique et protection des données de santé dans l’usage de l’IA</w:t>
            </w:r>
          </w:p>
        </w:tc>
        <w:tc>
          <w:tcPr>
            <w:tcW w:w="20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Éthique et protection des données de santé dans l’usage de l’IA en 3 points : • Expliquer les principes et les limites de Éthique et protection des données de santé dans l’usage de l’IA • Appliquer Éthique et protection des données de santé dans l’usage de l’IA dans les situations du poste, au niveau 3 • Vérifier le résultat et tracer la décision prise Question : dans quelle situation de votre journée allez-vous l’utiliser en premier ?</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WhatsApp</w:t>
            </w:r>
          </w:p>
        </w:tc>
        <w:tc>
          <w:tcPr>
            <w:tcW w:w="13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19/11/2026</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Canal = E-mail | WhatsApp.</w:t>
      </w:r>
    </w:p>
    <w:p>
      <w:pPr>
        <w:pStyle w:val="Normal"/>
        <w:keepNext w:val="true"/>
        <w:spacing w:lineRule="auto" w:line="288" w:before="200" w:after="80"/>
        <w:jc w:val="left"/>
        <w:rPr/>
      </w:pPr>
      <w:r>
        <w:rPr>
          <w:rFonts w:eastAsia="Open Sans" w:cs="Open Sans"/>
          <w:b/>
          <w:bCs/>
          <w:color w:val="1876C6"/>
          <w:sz w:val="22"/>
          <w:szCs w:val="22"/>
        </w:rPr>
        <w:t xml:space="preserve">Étape MP-25.2 · </w:t>
      </w:r>
      <w:r>
        <w:rPr>
          <w:rFonts w:eastAsia="Open Sans" w:cs="Open Sans"/>
          <w:b/>
          <w:bCs/>
          <w:color w:val="123A5F"/>
          <w:sz w:val="22"/>
          <w:szCs w:val="22"/>
        </w:rPr>
        <w:t>Générer un projet de capsule à partir d'une source</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3 ligne(s) proposée(s)  ·  </w:t>
      </w:r>
      <w:r>
        <w:rPr>
          <w:rFonts w:eastAsia="Open Sans" w:cs="Open Sans"/>
          <w:b w:val="false"/>
          <w:bCs w:val="false"/>
          <w:color w:val="2C3E50"/>
          <w:sz w:val="17"/>
          <w:szCs w:val="17"/>
        </w:rPr>
        <w:t>IA</w:t>
      </w:r>
      <w:r>
        <w:rPr>
          <w:rFonts w:eastAsia="Open Sans" w:cs="Open Sans"/>
          <w:color w:val="2C3E50"/>
          <w:sz w:val="17"/>
          <w:szCs w:val="17"/>
        </w:rPr>
        <w:t xml:space="preserve"> — 3 ligne(s) proposée(s) (cas d’usage AIUC-14)</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Document source, Projet de capsule, Texte proposé.</w:t>
      </w:r>
    </w:p>
    <w:tbl>
      <w:tblPr>
        <w:tblW w:w="9638" w:type="dxa"/>
        <w:jc w:val="left"/>
        <w:tblInd w:w="0" w:type="dxa"/>
        <w:tblLayout w:type="fixed"/>
        <w:tblCellMar>
          <w:top w:w="70" w:type="dxa"/>
          <w:left w:w="110" w:type="dxa"/>
          <w:bottom w:w="70" w:type="dxa"/>
          <w:right w:w="110" w:type="dxa"/>
        </w:tblCellMar>
      </w:tblPr>
      <w:tblGrid>
        <w:gridCol w:w="2183"/>
        <w:gridCol w:w="2183"/>
        <w:gridCol w:w="2183"/>
        <w:gridCol w:w="2183"/>
        <w:gridCol w:w="906"/>
      </w:tblGrid>
      <w:tr>
        <w:trPr>
          <w:tblHeader w:val="true"/>
          <w:cantSplit w:val="true"/>
        </w:trPr>
        <w:tc>
          <w:tcPr>
            <w:tcW w:w="21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Document source</w:t>
            </w:r>
          </w:p>
        </w:tc>
        <w:tc>
          <w:tcPr>
            <w:tcW w:w="21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w:t>
            </w:r>
          </w:p>
        </w:tc>
        <w:tc>
          <w:tcPr>
            <w:tcW w:w="21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Projet de capsule</w:t>
            </w:r>
          </w:p>
        </w:tc>
        <w:tc>
          <w:tcPr>
            <w:tcW w:w="21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Texte proposé</w:t>
            </w:r>
          </w:p>
        </w:tc>
        <w:tc>
          <w:tcPr>
            <w:tcW w:w="9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r>
      <w:tr>
        <w:trPr>
          <w:cantSplit w:val="true"/>
        </w:trPr>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Support de cours — Triage IA et aide à la décision clinique</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Vérifier avant d’agir — Triage IA et aide à la décision clinique</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Résumé du support de cours de Triage IA et aide à la décision clinique.</w:t>
            </w:r>
          </w:p>
        </w:tc>
        <w:tc>
          <w:tcPr>
            <w:tcW w:w="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À valider</w:t>
            </w:r>
          </w:p>
        </w:tc>
      </w:tr>
      <w:tr>
        <w:trPr>
          <w:cantSplit w:val="true"/>
        </w:trPr>
        <w:tc>
          <w:tcPr>
            <w:tcW w:w="21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Support de cours — Assistance IA en imagerie médicale</w:t>
            </w:r>
          </w:p>
        </w:tc>
        <w:tc>
          <w:tcPr>
            <w:tcW w:w="21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21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Vérifier avant d’agir — Assistance IA en imagerie médicale</w:t>
            </w:r>
          </w:p>
        </w:tc>
        <w:tc>
          <w:tcPr>
            <w:tcW w:w="21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Résumé du support de cours de Assistance IA en imagerie médicale.</w:t>
            </w:r>
          </w:p>
        </w:tc>
        <w:tc>
          <w:tcPr>
            <w:tcW w:w="9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valider</w:t>
            </w:r>
          </w:p>
        </w:tc>
      </w:tr>
      <w:tr>
        <w:trPr>
          <w:cantSplit w:val="true"/>
        </w:trPr>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Support de cours — Éthique et protection des données de santé dans l’usage de l’IA</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Vérifier avant d’agir — Éthique et protection des données de santé dans l’usage de l’IA</w:t>
            </w:r>
          </w:p>
        </w:tc>
        <w:tc>
          <w:tcPr>
            <w:tcW w:w="21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Résumé du support de cours de Éthique et protection des données de santé dans l’usage de l’IA.</w:t>
            </w:r>
          </w:p>
        </w:tc>
        <w:tc>
          <w:tcPr>
            <w:tcW w:w="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À valider</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Statut = Brouillon | À valider.</w:t>
      </w:r>
    </w:p>
    <w:p>
      <w:pPr>
        <w:pStyle w:val="Normal"/>
        <w:keepNext w:val="true"/>
        <w:spacing w:lineRule="auto" w:line="288" w:before="200" w:after="80"/>
        <w:jc w:val="left"/>
        <w:rPr/>
      </w:pPr>
      <w:r>
        <w:rPr>
          <w:rFonts w:eastAsia="Open Sans" w:cs="Open Sans"/>
          <w:b/>
          <w:bCs/>
          <w:color w:val="1876C6"/>
          <w:sz w:val="22"/>
          <w:szCs w:val="22"/>
        </w:rPr>
        <w:t xml:space="preserve">Étape MP-25.3 · </w:t>
      </w:r>
      <w:r>
        <w:rPr>
          <w:rFonts w:eastAsia="Open Sans" w:cs="Open Sans"/>
          <w:b/>
          <w:bCs/>
          <w:color w:val="123A5F"/>
          <w:sz w:val="22"/>
          <w:szCs w:val="22"/>
        </w:rPr>
        <w:t>Pousser la capsule vers un canal collaboratif</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(push) : </w:t>
      </w:r>
      <w:r>
        <w:rPr>
          <w:rFonts w:eastAsia="Open Sans" w:cs="Open Sans"/>
          <w:color w:val="2C3E50"/>
          <w:sz w:val="18"/>
          <w:szCs w:val="18"/>
        </w:rPr>
        <w:t>10 lien(s) envoyé(s)</w:t>
      </w:r>
    </w:p>
    <w:p>
      <w:pPr>
        <w:pStyle w:val="Normal"/>
        <w:spacing w:lineRule="auto" w:line="288" w:before="0" w:after="60"/>
        <w:jc w:val="left"/>
        <w:rPr/>
      </w:pPr>
      <w:r>
        <w:rPr>
          <w:rFonts w:eastAsia="Open Sans" w:cs="Open Sans"/>
          <w:b/>
          <w:bCs/>
          <w:color w:val="2C3E50"/>
          <w:sz w:val="18"/>
          <w:szCs w:val="18"/>
        </w:rPr>
        <w:t xml:space="preserve">7 réponse(s) reçue(s) </w:t>
      </w:r>
      <w:r>
        <w:rPr>
          <w:rFonts w:eastAsia="Open Sans" w:cs="Open Sans"/>
          <w:color w:val="2C3E50"/>
          <w:sz w:val="18"/>
          <w:szCs w:val="18"/>
        </w:rPr>
        <w:t>sur les liens personnels, par exemple : Samira Ouazzani, Youssra Bennis, Omar El Fassi.</w:t>
      </w:r>
    </w:p>
    <w:p>
      <w:pPr>
        <w:pStyle w:val="Normal"/>
        <w:spacing w:lineRule="auto" w:line="288" w:before="0" w:after="60"/>
        <w:jc w:val="left"/>
        <w:rPr/>
      </w:pPr>
      <w:r>
        <w:rPr>
          <w:rFonts w:eastAsia="Open Sans" w:cs="Open Sans"/>
          <w:b/>
          <w:bCs/>
          <w:color w:val="123A5F"/>
          <w:sz w:val="19"/>
          <w:szCs w:val="19"/>
        </w:rPr>
        <w:t>Capsules envoyées : 10   ·   Ouvertes : 100 %</w:t>
      </w:r>
    </w:p>
    <w:p>
      <w:pPr>
        <w:pStyle w:val="Normal"/>
        <w:keepNext w:val="true"/>
        <w:spacing w:lineRule="auto" w:line="288" w:before="0" w:after="40"/>
        <w:jc w:val="left"/>
        <w:rPr/>
      </w:pPr>
      <w:r>
        <w:rPr>
          <w:rFonts w:eastAsia="Open Sans" w:cs="Open Sans"/>
          <w:b/>
          <w:bCs/>
          <w:color w:val="2C3E50"/>
          <w:sz w:val="18"/>
          <w:szCs w:val="18"/>
        </w:rPr>
        <w:t>Par capsule</w:t>
      </w:r>
    </w:p>
    <w:tbl>
      <w:tblPr>
        <w:tblW w:w="9638" w:type="dxa"/>
        <w:jc w:val="left"/>
        <w:tblInd w:w="0" w:type="dxa"/>
        <w:tblLayout w:type="fixed"/>
        <w:tblCellMar>
          <w:top w:w="70" w:type="dxa"/>
          <w:left w:w="110" w:type="dxa"/>
          <w:bottom w:w="70" w:type="dxa"/>
          <w:right w:w="110" w:type="dxa"/>
        </w:tblCellMar>
      </w:tblPr>
      <w:tblGrid>
        <w:gridCol w:w="5226"/>
        <w:gridCol w:w="1471"/>
        <w:gridCol w:w="1470"/>
        <w:gridCol w:w="1470"/>
      </w:tblGrid>
      <w:tr>
        <w:trPr>
          <w:tblHeader w:val="true"/>
          <w:cantSplit w:val="true"/>
        </w:trPr>
        <w:tc>
          <w:tcPr>
            <w:tcW w:w="52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Capsule</w:t>
            </w:r>
          </w:p>
        </w:tc>
        <w:tc>
          <w:tcPr>
            <w:tcW w:w="14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Envoyées</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Ouvertes</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Répondu</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Triage IA et aide à la décision clinique</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L’essentiel — Assistance IA en imagerie médicale</w:t>
            </w:r>
          </w:p>
        </w:tc>
        <w:tc>
          <w:tcPr>
            <w:tcW w:w="14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Éthique et protection des données de santé dans l’usage de l’IA</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MP-25.4 · </w:t>
      </w:r>
      <w:r>
        <w:rPr>
          <w:rFonts w:eastAsia="Open Sans" w:cs="Open Sans"/>
          <w:b/>
          <w:bCs/>
          <w:color w:val="123A5F"/>
          <w:sz w:val="22"/>
          <w:szCs w:val="22"/>
        </w:rPr>
        <w:t>Consulter la capsule sur mobile</w:t>
      </w:r>
      <w:r>
        <w:rPr>
          <w:rFonts w:eastAsia="Open Sans" w:cs="Open Sans"/>
          <w:color w:val="5A6B7B"/>
          <w:sz w:val="18"/>
          <w:szCs w:val="18"/>
        </w:rPr>
        <w:t xml:space="preserve">   Tableau à coller · Apprenant</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10 ligne(s) proposée(s)  ·  </w:t>
      </w:r>
      <w:r>
        <w:rPr>
          <w:rFonts w:eastAsia="Open Sans" w:cs="Open Sans"/>
          <w:b w:val="false"/>
          <w:bCs w:val="false"/>
          <w:color w:val="2C3E50"/>
          <w:sz w:val="17"/>
          <w:szCs w:val="17"/>
        </w:rPr>
        <w:t>IA</w:t>
      </w:r>
      <w:r>
        <w:rPr>
          <w:rFonts w:eastAsia="Open Sans" w:cs="Open Sans"/>
          <w:color w:val="2C3E50"/>
          <w:sz w:val="17"/>
          <w:szCs w:val="17"/>
        </w:rPr>
        <w:t xml:space="preserve"> — Non proposé pour cette étape</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Apprenant, Capsule, Lue.</w:t>
      </w:r>
    </w:p>
    <w:tbl>
      <w:tblPr>
        <w:tblW w:w="9638" w:type="dxa"/>
        <w:jc w:val="left"/>
        <w:tblInd w:w="0" w:type="dxa"/>
        <w:tblLayout w:type="fixed"/>
        <w:tblCellMar>
          <w:top w:w="70" w:type="dxa"/>
          <w:left w:w="110" w:type="dxa"/>
          <w:bottom w:w="70" w:type="dxa"/>
          <w:right w:w="110" w:type="dxa"/>
        </w:tblCellMar>
      </w:tblPr>
      <w:tblGrid>
        <w:gridCol w:w="1119"/>
        <w:gridCol w:w="5234"/>
        <w:gridCol w:w="568"/>
        <w:gridCol w:w="1412"/>
        <w:gridCol w:w="1305"/>
      </w:tblGrid>
      <w:tr>
        <w:trPr>
          <w:tblHeader w:val="true"/>
          <w:cantSplit w:val="true"/>
        </w:trPr>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w:t>
            </w:r>
          </w:p>
        </w:tc>
        <w:tc>
          <w:tcPr>
            <w:tcW w:w="52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Capsule</w:t>
            </w:r>
          </w:p>
        </w:tc>
        <w:tc>
          <w:tcPr>
            <w:tcW w:w="5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Lue</w:t>
            </w:r>
          </w:p>
        </w:tc>
        <w:tc>
          <w:tcPr>
            <w:tcW w:w="14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3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Commentaire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5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L’essentiel — Triage IA et aide à la décision clinique</w:t>
            </w:r>
          </w:p>
        </w:tc>
        <w:tc>
          <w:tcPr>
            <w:tcW w:w="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Peu 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Youssra Bennis</w:t>
            </w:r>
          </w:p>
        </w:tc>
        <w:tc>
          <w:tcPr>
            <w:tcW w:w="5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L’essentiel — Triage IA et aide à la décision clinique</w:t>
            </w:r>
          </w:p>
        </w:tc>
        <w:tc>
          <w:tcPr>
            <w:tcW w:w="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5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L’essentiel — Triage IA et aide à la décision clinique</w:t>
            </w:r>
          </w:p>
        </w:tc>
        <w:tc>
          <w:tcPr>
            <w:tcW w:w="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5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L’essentiel — Triage IA et aide à la décision clinique</w:t>
            </w:r>
          </w:p>
        </w:tc>
        <w:tc>
          <w:tcPr>
            <w:tcW w:w="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Tahiri</w:t>
            </w:r>
          </w:p>
        </w:tc>
        <w:tc>
          <w:tcPr>
            <w:tcW w:w="5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L’essentiel — Triage IA et aide à la décision clinique</w:t>
            </w:r>
          </w:p>
        </w:tc>
        <w:tc>
          <w:tcPr>
            <w:tcW w:w="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Peu 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Rachid Amrani</w:t>
            </w:r>
          </w:p>
        </w:tc>
        <w:tc>
          <w:tcPr>
            <w:tcW w:w="5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L’essentiel — Assistance IA en imagerie médicale</w:t>
            </w:r>
          </w:p>
        </w:tc>
        <w:tc>
          <w:tcPr>
            <w:tcW w:w="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5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L’essentiel — Assistance IA en imagerie médicale</w:t>
            </w:r>
          </w:p>
        </w:tc>
        <w:tc>
          <w:tcPr>
            <w:tcW w:w="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5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L’essentiel — Éthique et protection des données de santé dans l’usage de l’IA</w:t>
            </w:r>
          </w:p>
        </w:tc>
        <w:tc>
          <w:tcPr>
            <w:tcW w:w="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52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L’essentiel — Éthique et protection des données de santé dans l’usage de l’IA</w:t>
            </w:r>
          </w:p>
        </w:tc>
        <w:tc>
          <w:tcPr>
            <w:tcW w:w="5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Zerouali</w:t>
            </w:r>
          </w:p>
        </w:tc>
        <w:tc>
          <w:tcPr>
            <w:tcW w:w="52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L’essentiel — Éthique et protection des données de santé dans l’usage de l’IA</w:t>
            </w:r>
          </w:p>
        </w:tc>
        <w:tc>
          <w:tcPr>
            <w:tcW w:w="5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4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13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Utile</w:t>
            </w:r>
          </w:p>
        </w:tc>
      </w:tr>
    </w:tbl>
    <w:p>
      <w:pPr>
        <w:pStyle w:val="Normal"/>
        <w:spacing w:lineRule="auto" w:line="288" w:before="40" w:after="120"/>
        <w:jc w:val="left"/>
        <w:rPr/>
      </w:pPr>
      <w:r>
        <w:rPr>
          <w:rFonts w:eastAsia="Open Sans" w:cs="Open Sans"/>
          <w:color w:val="5A6B7B"/>
          <w:sz w:val="16"/>
          <w:szCs w:val="16"/>
        </w:rPr>
        <w:t>Listes : Lue = Oui | Non.</w:t>
      </w:r>
    </w:p>
    <w:p>
      <w:pPr>
        <w:pStyle w:val="Normal"/>
        <w:keepNext w:val="true"/>
        <w:spacing w:lineRule="auto" w:line="288" w:before="200" w:after="80"/>
        <w:jc w:val="left"/>
        <w:rPr/>
      </w:pPr>
      <w:r>
        <w:rPr>
          <w:rFonts w:eastAsia="Open Sans" w:cs="Open Sans"/>
          <w:b/>
          <w:bCs/>
          <w:color w:val="1876C6"/>
          <w:sz w:val="22"/>
          <w:szCs w:val="22"/>
        </w:rPr>
        <w:t xml:space="preserve">Étape MP-25.5 · </w:t>
      </w:r>
      <w:r>
        <w:rPr>
          <w:rFonts w:eastAsia="Open Sans" w:cs="Open Sans"/>
          <w:b/>
          <w:bCs/>
          <w:color w:val="123A5F"/>
          <w:sz w:val="22"/>
          <w:szCs w:val="22"/>
        </w:rPr>
        <w:t>Suivre l'achèvement des capsules</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b/>
          <w:bCs/>
          <w:color w:val="123A5F"/>
          <w:sz w:val="19"/>
          <w:szCs w:val="19"/>
        </w:rPr>
        <w:t>Capsules envoyées : 10   ·   Ouvertes : 100 %</w:t>
      </w:r>
    </w:p>
    <w:p>
      <w:pPr>
        <w:pStyle w:val="Normal"/>
        <w:keepNext w:val="true"/>
        <w:spacing w:lineRule="auto" w:line="288" w:before="0" w:after="40"/>
        <w:jc w:val="left"/>
        <w:rPr/>
      </w:pPr>
      <w:r>
        <w:rPr>
          <w:rFonts w:eastAsia="Open Sans" w:cs="Open Sans"/>
          <w:b/>
          <w:bCs/>
          <w:color w:val="2C3E50"/>
          <w:sz w:val="18"/>
          <w:szCs w:val="18"/>
        </w:rPr>
        <w:t>Par capsule</w:t>
      </w:r>
    </w:p>
    <w:tbl>
      <w:tblPr>
        <w:tblW w:w="9638" w:type="dxa"/>
        <w:jc w:val="left"/>
        <w:tblInd w:w="0" w:type="dxa"/>
        <w:tblLayout w:type="fixed"/>
        <w:tblCellMar>
          <w:top w:w="70" w:type="dxa"/>
          <w:left w:w="110" w:type="dxa"/>
          <w:bottom w:w="70" w:type="dxa"/>
          <w:right w:w="110" w:type="dxa"/>
        </w:tblCellMar>
      </w:tblPr>
      <w:tblGrid>
        <w:gridCol w:w="5226"/>
        <w:gridCol w:w="1471"/>
        <w:gridCol w:w="1470"/>
        <w:gridCol w:w="1470"/>
      </w:tblGrid>
      <w:tr>
        <w:trPr>
          <w:tblHeader w:val="true"/>
          <w:cantSplit w:val="true"/>
        </w:trPr>
        <w:tc>
          <w:tcPr>
            <w:tcW w:w="52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Capsule</w:t>
            </w:r>
          </w:p>
        </w:tc>
        <w:tc>
          <w:tcPr>
            <w:tcW w:w="14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Envoyées</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Ouvertes</w:t>
            </w:r>
          </w:p>
        </w:tc>
        <w:tc>
          <w:tcPr>
            <w:tcW w:w="14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Répondu</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Triage IA et aide à la décision clinique</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L’essentiel — Assistance IA en imagerie médicale</w:t>
            </w:r>
          </w:p>
        </w:tc>
        <w:tc>
          <w:tcPr>
            <w:tcW w:w="14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4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r>
      <w:tr>
        <w:trPr>
          <w:cantSplit w:val="true"/>
        </w:trPr>
        <w:tc>
          <w:tcPr>
            <w:tcW w:w="52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L’essentiel — Éthique et protection des données de santé dans l’usage de l’IA</w:t>
            </w:r>
          </w:p>
        </w:tc>
        <w:tc>
          <w:tcPr>
            <w:tcW w:w="14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4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r>
    </w:tbl>
    <w:p>
      <w:pPr>
        <w:pStyle w:val="Normal"/>
        <w:spacing w:before="0" w:after="80"/>
        <w:rPr/>
      </w:pPr>
      <w:r>
        <w:rPr/>
      </w:r>
    </w:p>
    <w:p>
      <w:pPr>
        <w:pStyle w:val="Normal"/>
        <w:keepNext w:val="true"/>
        <w:spacing w:before="120" w:after="60"/>
        <w:jc w:val="center"/>
        <w:rPr/>
      </w:pPr>
      <w:r>
        <w:rPr/>
        <w:drawing>
          <wp:inline distT="0" distB="0" distL="0" distR="0">
            <wp:extent cx="3429000" cy="3114675"/>
            <wp:effectExtent l="0" t="0" r="0" b="0"/>
            <wp:docPr id="33" name="84_capsule_respond.png" descr="Une capsule ouverte depuis le lien reçu sur WhatsApp&#10;Une capsule ouverte depuis le lien reçu sur 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84_capsule_respond.png" descr="Une capsule ouverte depuis le lien reçu sur WhatsApp&#10;Une capsule ouverte depuis le lien reçu sur WhatsApp"/>
                    <pic:cNvPicPr>
                      <a:picLocks noChangeAspect="1" noChangeArrowheads="1"/>
                    </pic:cNvPicPr>
                  </pic:nvPicPr>
                  <pic:blipFill>
                    <a:blip r:embed="rId66"/>
                    <a:stretch>
                      <a:fillRect/>
                    </a:stretch>
                  </pic:blipFill>
                  <pic:spPr bwMode="auto">
                    <a:xfrm>
                      <a:off x="0" y="0"/>
                      <a:ext cx="3429000" cy="31146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Une capsule ouverte depuis le lien reçu sur WhatsApp</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2" w:name="__RefHeading___Toc16298_316774843"/>
      <w:bookmarkEnd w:id="62"/>
      <w:r>
        <w:rPr>
          <w:rFonts w:eastAsia="Montserrat" w:cs="Montserrat"/>
          <w:b/>
          <w:bCs/>
          <w:color w:val="123A5F"/>
          <w:sz w:val="26"/>
          <w:szCs w:val="26"/>
        </w:rPr>
        <w:t>UFT-05-06 — Mener les simulations immersives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Formateur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Inscriptions → Résultats de simulation</w:t>
      </w:r>
    </w:p>
    <w:p>
      <w:pPr>
        <w:pStyle w:val="Normal"/>
        <w:keepNext w:val="true"/>
        <w:spacing w:lineRule="auto" w:line="288" w:before="200" w:after="80"/>
        <w:jc w:val="left"/>
        <w:rPr/>
      </w:pPr>
      <w:r>
        <w:rPr>
          <w:rFonts w:eastAsia="Open Sans" w:cs="Open Sans"/>
          <w:b/>
          <w:bCs/>
          <w:color w:val="1876C6"/>
          <w:sz w:val="22"/>
          <w:szCs w:val="22"/>
        </w:rPr>
        <w:t xml:space="preserve">Étape MP-30.1 · </w:t>
      </w:r>
      <w:r>
        <w:rPr>
          <w:rFonts w:eastAsia="Open Sans" w:cs="Open Sans"/>
          <w:b/>
          <w:bCs/>
          <w:color w:val="123A5F"/>
          <w:sz w:val="22"/>
          <w:szCs w:val="22"/>
        </w:rPr>
        <w:t>Définir le scénario de simulation</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AIUC-F24)</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Scénario, Formation, Situation.</w:t>
      </w:r>
    </w:p>
    <w:tbl>
      <w:tblPr>
        <w:tblW w:w="9638" w:type="dxa"/>
        <w:jc w:val="left"/>
        <w:tblInd w:w="0" w:type="dxa"/>
        <w:tblLayout w:type="fixed"/>
        <w:tblCellMar>
          <w:top w:w="70" w:type="dxa"/>
          <w:left w:w="110" w:type="dxa"/>
          <w:bottom w:w="70" w:type="dxa"/>
          <w:right w:w="110" w:type="dxa"/>
        </w:tblCellMar>
      </w:tblPr>
      <w:tblGrid>
        <w:gridCol w:w="2014"/>
        <w:gridCol w:w="2018"/>
        <w:gridCol w:w="2166"/>
        <w:gridCol w:w="2164"/>
        <w:gridCol w:w="1276"/>
      </w:tblGrid>
      <w:tr>
        <w:trPr>
          <w:tblHeader w:val="true"/>
          <w:cantSplit w:val="true"/>
        </w:trPr>
        <w:tc>
          <w:tcPr>
            <w:tcW w:w="20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Scénario</w:t>
            </w:r>
          </w:p>
        </w:tc>
        <w:tc>
          <w:tcPr>
            <w:tcW w:w="20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w:t>
            </w:r>
          </w:p>
        </w:tc>
        <w:tc>
          <w:tcPr>
            <w:tcW w:w="21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Situation</w:t>
            </w:r>
          </w:p>
        </w:tc>
        <w:tc>
          <w:tcPr>
            <w:tcW w:w="21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Comportement attendu</w:t>
            </w:r>
          </w:p>
        </w:tc>
        <w:tc>
          <w:tcPr>
            <w:tcW w:w="12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20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 patient de 67 ans arrive aux urgences avec une douleur thoracique. L’outil de triage IA propose un niveau de priorité. Vérifiez les données saisies, décidez de la priorité et expliquez votre choix.</w:t>
            </w:r>
          </w:p>
        </w:tc>
        <w:tc>
          <w:tcPr>
            <w:tcW w:w="2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Expliquer les principes et les limites de Triage IA et aide à la décision clinique ; Appliquer Triage IA et aide à la décision clinique dans les situations du poste, au niveau 3 ; Vérifier le résultat et tracer la décision prise</w:t>
            </w:r>
          </w:p>
        </w:tc>
        <w:tc>
          <w:tcPr>
            <w:tcW w:w="12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Ayoub Bennani</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Assistance IA en imagerie médicale</w:t>
            </w:r>
          </w:p>
        </w:tc>
        <w:tc>
          <w:tcPr>
            <w:tcW w:w="20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21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Une radiographie thoracique est signalée par l’outil d’IA comme « suspicion de nodule ». Examinez l’image et le signalement, décidez ce que vous transmettez au radiologue et tracez-le.</w:t>
            </w:r>
          </w:p>
        </w:tc>
        <w:tc>
          <w:tcPr>
            <w:tcW w:w="21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Expliquer les principes et les limites de Assistance IA en imagerie médicale ; Appliquer Assistance IA en imagerie médicale dans les situations du poste, au niveau 3 ; Vérifier le résultat et tracer la décision prise</w:t>
            </w:r>
          </w:p>
        </w:tc>
        <w:tc>
          <w:tcPr>
            <w:tcW w:w="12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Ayoub Bennani</w:t>
            </w:r>
          </w:p>
        </w:tc>
      </w:tr>
      <w:tr>
        <w:trPr>
          <w:cantSplit w:val="true"/>
        </w:trPr>
        <w:tc>
          <w:tcPr>
            <w:tcW w:w="20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20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1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situation réelle du poste où Éthique et protection des données de santé dans l’usage de l’IA est nécessaire.</w:t>
            </w:r>
          </w:p>
        </w:tc>
        <w:tc>
          <w:tcPr>
            <w:tcW w:w="21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Expliquer les principes et les limites de Éthique et protection des données de santé dans l’usage de l’IA ; Appliquer Éthique et protection des données de santé dans l’usage de l’IA dans les situations du poste, au niveau 3 ; Vérifier le résultat et tracer la décision prise</w:t>
            </w:r>
          </w:p>
        </w:tc>
        <w:tc>
          <w:tcPr>
            <w:tcW w:w="12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Ayoub Bennani</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w:t>
      </w:r>
    </w:p>
    <w:p>
      <w:pPr>
        <w:pStyle w:val="Normal"/>
        <w:keepNext w:val="true"/>
        <w:spacing w:lineRule="auto" w:line="288" w:before="200" w:after="80"/>
        <w:jc w:val="left"/>
        <w:rPr/>
      </w:pPr>
      <w:r>
        <w:rPr>
          <w:rFonts w:eastAsia="Open Sans" w:cs="Open Sans"/>
          <w:b/>
          <w:bCs/>
          <w:color w:val="1876C6"/>
          <w:sz w:val="22"/>
          <w:szCs w:val="22"/>
        </w:rPr>
        <w:t xml:space="preserve">Étape MP-30.2 · </w:t>
      </w:r>
      <w:r>
        <w:rPr>
          <w:rFonts w:eastAsia="Open Sans" w:cs="Open Sans"/>
          <w:b/>
          <w:bCs/>
          <w:color w:val="123A5F"/>
          <w:sz w:val="22"/>
          <w:szCs w:val="22"/>
        </w:rPr>
        <w:t>Configurer la notation de la simulation</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12 ligne(s) proposée(s)  ·  </w:t>
      </w:r>
      <w:r>
        <w:rPr>
          <w:rFonts w:eastAsia="Open Sans" w:cs="Open Sans"/>
          <w:b w:val="false"/>
          <w:bCs w:val="false"/>
          <w:color w:val="2C3E50"/>
          <w:sz w:val="17"/>
          <w:szCs w:val="17"/>
        </w:rPr>
        <w:t>IA</w:t>
      </w:r>
      <w:r>
        <w:rPr>
          <w:rFonts w:eastAsia="Open Sans" w:cs="Open Sans"/>
          <w:color w:val="2C3E50"/>
          <w:sz w:val="17"/>
          <w:szCs w:val="17"/>
        </w:rPr>
        <w:t xml:space="preserve"> — 12 ligne(s) proposée(s) (cas d’usage AIUC-F25)</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Scénario, Critère de notation.</w:t>
      </w:r>
    </w:p>
    <w:tbl>
      <w:tblPr>
        <w:tblW w:w="9638" w:type="dxa"/>
        <w:jc w:val="left"/>
        <w:tblInd w:w="0" w:type="dxa"/>
        <w:tblLayout w:type="fixed"/>
        <w:tblCellMar>
          <w:top w:w="70" w:type="dxa"/>
          <w:left w:w="110" w:type="dxa"/>
          <w:bottom w:w="70" w:type="dxa"/>
          <w:right w:w="110" w:type="dxa"/>
        </w:tblCellMar>
      </w:tblPr>
      <w:tblGrid>
        <w:gridCol w:w="5186"/>
        <w:gridCol w:w="2711"/>
        <w:gridCol w:w="730"/>
        <w:gridCol w:w="1010"/>
      </w:tblGrid>
      <w:tr>
        <w:trPr>
          <w:tblHeader w:val="true"/>
          <w:cantSplit w:val="true"/>
        </w:trPr>
        <w:tc>
          <w:tcPr>
            <w:tcW w:w="51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Scénario</w:t>
            </w:r>
          </w:p>
        </w:tc>
        <w:tc>
          <w:tcPr>
            <w:tcW w:w="27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 de notation</w:t>
            </w:r>
          </w:p>
        </w:tc>
        <w:tc>
          <w:tcPr>
            <w:tcW w:w="7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Seuil de réussite (%)</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Recueil et vérification des données</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Utilisation correcte de l’outil d’IA</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Décision et justification</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Communication et traçabilité</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Assistance IA en imagerie médicale</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Recueil et vérification des données</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Assistance IA en imagerie médicale</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Utilisation correcte de l’outil d’IA</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Assistance IA en imagerie médicale</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Décision et justification</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Assistance IA en imagerie médicale</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Communication et traçabilité</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Recueil et vérification des données</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Utilisation correcte de l’outil d’IA</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27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Décision et justification</w:t>
            </w:r>
          </w:p>
        </w:tc>
        <w:tc>
          <w:tcPr>
            <w:tcW w:w="7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w:t>
            </w:r>
          </w:p>
        </w:tc>
        <w:tc>
          <w:tcPr>
            <w:tcW w:w="10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r>
      <w:tr>
        <w:trPr>
          <w:cantSplit w:val="true"/>
        </w:trPr>
        <w:tc>
          <w:tcPr>
            <w:tcW w:w="5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27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Communication et traçabilité</w:t>
            </w:r>
          </w:p>
        </w:tc>
        <w:tc>
          <w:tcPr>
            <w:tcW w:w="7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w:t>
            </w:r>
          </w:p>
        </w:tc>
        <w:tc>
          <w:tcPr>
            <w:tcW w:w="10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Étape MP-30.3 · </w:t>
      </w:r>
      <w:r>
        <w:rPr>
          <w:rFonts w:eastAsia="Open Sans" w:cs="Open Sans"/>
          <w:b/>
          <w:bCs/>
          <w:color w:val="123A5F"/>
          <w:sz w:val="22"/>
          <w:szCs w:val="22"/>
        </w:rPr>
        <w:t>Lancer la séance de simulation</w:t>
      </w:r>
      <w:r>
        <w:rPr>
          <w:rFonts w:eastAsia="Open Sans" w:cs="Open Sans"/>
          <w:color w:val="5A6B7B"/>
          <w:sz w:val="18"/>
          <w:szCs w:val="18"/>
        </w:rPr>
        <w:t xml:space="preserve">   Tableau à coller · Formateur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AIUC-F26)</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Session, Scénario, Date, Canal, Message aux apprenants.</w:t>
      </w:r>
    </w:p>
    <w:tbl>
      <w:tblPr>
        <w:tblW w:w="9638" w:type="dxa"/>
        <w:jc w:val="left"/>
        <w:tblInd w:w="0" w:type="dxa"/>
        <w:tblLayout w:type="fixed"/>
        <w:tblCellMar>
          <w:top w:w="70" w:type="dxa"/>
          <w:left w:w="110" w:type="dxa"/>
          <w:bottom w:w="70" w:type="dxa"/>
          <w:right w:w="110" w:type="dxa"/>
        </w:tblCellMar>
      </w:tblPr>
      <w:tblGrid>
        <w:gridCol w:w="1179"/>
        <w:gridCol w:w="2985"/>
        <w:gridCol w:w="1380"/>
        <w:gridCol w:w="997"/>
        <w:gridCol w:w="3097"/>
      </w:tblGrid>
      <w:tr>
        <w:trPr>
          <w:tblHeader w:val="true"/>
          <w:cantSplit w:val="true"/>
        </w:trPr>
        <w:tc>
          <w:tcPr>
            <w:tcW w:w="11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Session</w:t>
            </w:r>
          </w:p>
        </w:tc>
        <w:tc>
          <w:tcPr>
            <w:tcW w:w="29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Scénario</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30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 aux apprenants</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29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15/11/2026</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c>
          <w:tcPr>
            <w:tcW w:w="3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Pendant la session, vous participerez à une simulation : « Cas — Triage IA et aide à la décision clinique ». Elle dure environ 20 minutes et est évaluée sur une grille partagée à l’avance.</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S-02 — TR-02 · 16/11/2026</w:t>
            </w:r>
          </w:p>
        </w:tc>
        <w:tc>
          <w:tcPr>
            <w:tcW w:w="29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Assistance IA en imagerie médicale</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16/11/2026</w:t>
            </w:r>
          </w:p>
        </w:tc>
        <w:tc>
          <w:tcPr>
            <w:tcW w:w="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30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Pendant la session, vous participerez à une simulation : « Cas — Assistance IA en imagerie médicale ». Elle dure environ 20 minutes et est évaluée sur une grille partagée à l’avance.</w:t>
            </w:r>
          </w:p>
        </w:tc>
      </w:tr>
      <w:tr>
        <w:trPr>
          <w:cantSplit w:val="true"/>
        </w:trPr>
        <w:tc>
          <w:tcPr>
            <w:tcW w:w="11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S-03 — TR-03 · 17/11/2026</w:t>
            </w:r>
          </w:p>
        </w:tc>
        <w:tc>
          <w:tcPr>
            <w:tcW w:w="29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17/11/2026</w:t>
            </w:r>
          </w:p>
        </w:tc>
        <w:tc>
          <w:tcPr>
            <w:tcW w:w="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c>
          <w:tcPr>
            <w:tcW w:w="30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Pendant la session, vous participerez à une simulation : « Cas — Éthique et protection des données de santé dans l’usage de l’IA ». Elle dure environ 20 minutes et est évaluée sur une grille partagée à l’avance.</w:t>
            </w:r>
          </w:p>
        </w:tc>
      </w:tr>
    </w:tbl>
    <w:p>
      <w:pPr>
        <w:pStyle w:val="Normal"/>
        <w:spacing w:lineRule="auto" w:line="288" w:before="40" w:after="120"/>
        <w:jc w:val="left"/>
        <w:rPr/>
      </w:pPr>
      <w:r>
        <w:rPr>
          <w:rFonts w:eastAsia="Open Sans" w:cs="Open Sans"/>
          <w:color w:val="5A6B7B"/>
          <w:sz w:val="16"/>
          <w:szCs w:val="16"/>
        </w:rPr>
        <w:t>Listes : Session = S-01 — TR-01 · 15/11/2026 | S-02 — TR-02 · 16/11/2026 | S-03 — TR-03 · 17/11/2026 ; Canal = E-mail | WhatsApp.</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10 lien(s) envoyé(s) par e-mail ou WhatsApp.</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10 message(s) envoyé(s).</w:t>
      </w:r>
    </w:p>
    <w:p>
      <w:pPr>
        <w:pStyle w:val="Normal"/>
        <w:keepNext w:val="true"/>
        <w:spacing w:lineRule="auto" w:line="288" w:before="0" w:after="40"/>
        <w:jc w:val="left"/>
        <w:rPr/>
      </w:pPr>
      <w:r>
        <w:rPr>
          <w:rFonts w:eastAsia="Open Sans" w:cs="Open Sans"/>
          <w:b/>
          <w:bCs/>
          <w:color w:val="2C3E50"/>
          <w:sz w:val="18"/>
          <w:szCs w:val="18"/>
        </w:rPr>
        <w:t>Messages aux apprenants</w:t>
      </w:r>
    </w:p>
    <w:tbl>
      <w:tblPr>
        <w:tblW w:w="9638" w:type="dxa"/>
        <w:jc w:val="left"/>
        <w:tblInd w:w="0" w:type="dxa"/>
        <w:tblLayout w:type="fixed"/>
        <w:tblCellMar>
          <w:top w:w="70" w:type="dxa"/>
          <w:left w:w="110" w:type="dxa"/>
          <w:bottom w:w="70" w:type="dxa"/>
          <w:right w:w="110" w:type="dxa"/>
        </w:tblCellMar>
      </w:tblPr>
      <w:tblGrid>
        <w:gridCol w:w="5353"/>
        <w:gridCol w:w="4284"/>
      </w:tblGrid>
      <w:tr>
        <w:trPr>
          <w:tblHeader w:val="true"/>
          <w:cantSplit w:val="true"/>
        </w:trPr>
        <w:tc>
          <w:tcPr>
            <w:tcW w:w="53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42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4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Youssra Bennis</w:t>
            </w:r>
          </w:p>
        </w:tc>
        <w:tc>
          <w:tcPr>
            <w:tcW w:w="4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4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4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Mehdi Tahiri</w:t>
            </w:r>
          </w:p>
        </w:tc>
        <w:tc>
          <w:tcPr>
            <w:tcW w:w="4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Invité</w:t>
            </w:r>
          </w:p>
        </w:tc>
      </w:tr>
      <w:tr>
        <w:trPr>
          <w:cantSplit w:val="true"/>
        </w:trPr>
        <w:tc>
          <w:tcPr>
            <w:tcW w:w="53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4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Invité</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MP-30.4 · </w:t>
      </w:r>
      <w:r>
        <w:rPr>
          <w:rFonts w:eastAsia="Open Sans" w:cs="Open Sans"/>
          <w:b/>
          <w:bCs/>
          <w:color w:val="123A5F"/>
          <w:sz w:val="22"/>
          <w:szCs w:val="22"/>
        </w:rPr>
        <w:t>Saisir la performance en simulation</w:t>
      </w:r>
      <w:r>
        <w:rPr>
          <w:rFonts w:eastAsia="Open Sans" w:cs="Open Sans"/>
          <w:color w:val="5A6B7B"/>
          <w:sz w:val="18"/>
          <w:szCs w:val="18"/>
        </w:rPr>
        <w:t xml:space="preserve">   Tableau à coller · Système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10 ligne(s) proposée(s)  ·  </w:t>
      </w:r>
      <w:r>
        <w:rPr>
          <w:rFonts w:eastAsia="Open Sans" w:cs="Open Sans"/>
          <w:b w:val="false"/>
          <w:bCs w:val="false"/>
          <w:color w:val="2C3E50"/>
          <w:sz w:val="17"/>
          <w:szCs w:val="17"/>
        </w:rPr>
        <w:t>IA</w:t>
      </w:r>
      <w:r>
        <w:rPr>
          <w:rFonts w:eastAsia="Open Sans" w:cs="Open Sans"/>
          <w:color w:val="2C3E50"/>
          <w:sz w:val="17"/>
          <w:szCs w:val="17"/>
        </w:rPr>
        <w:t xml:space="preserve"> — Non proposé pour cette étape</w:t>
      </w:r>
    </w:p>
    <w:p>
      <w:pPr>
        <w:pStyle w:val="Normal"/>
        <w:keepNext w:val="true"/>
        <w:spacing w:lineRule="auto" w:line="288" w:before="0" w:after="60"/>
        <w:jc w:val="left"/>
        <w:rPr/>
      </w:pPr>
      <w:r>
        <w:rPr>
          <w:rFonts w:eastAsia="Open Sans" w:cs="Open Sans"/>
          <w:b/>
          <w:bCs/>
          <w:color w:val="2C3E50"/>
          <w:sz w:val="19"/>
          <w:szCs w:val="19"/>
        </w:rPr>
        <w:t>Dans le cas : Depuis le modèle</w:t>
      </w:r>
      <w:r>
        <w:rPr>
          <w:rFonts w:eastAsia="Open Sans" w:cs="Open Sans"/>
          <w:color w:val="2C3E50"/>
          <w:sz w:val="19"/>
          <w:szCs w:val="19"/>
        </w:rPr>
        <w:t xml:space="preserve"> (proposition modifiée avant d’être enregistrée) — Le modèle liste les apprenants de chaque séance ; le formateur saisit le score et l’observation.</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Apprenant, Scénario, Score (%).</w:t>
      </w:r>
    </w:p>
    <w:tbl>
      <w:tblPr>
        <w:tblW w:w="9638" w:type="dxa"/>
        <w:jc w:val="left"/>
        <w:tblInd w:w="0" w:type="dxa"/>
        <w:tblLayout w:type="fixed"/>
        <w:tblCellMar>
          <w:top w:w="70" w:type="dxa"/>
          <w:left w:w="110" w:type="dxa"/>
          <w:bottom w:w="70" w:type="dxa"/>
          <w:right w:w="110" w:type="dxa"/>
        </w:tblCellMar>
      </w:tblPr>
      <w:tblGrid>
        <w:gridCol w:w="1088"/>
        <w:gridCol w:w="4155"/>
        <w:gridCol w:w="720"/>
        <w:gridCol w:w="3674"/>
      </w:tblGrid>
      <w:tr>
        <w:trPr>
          <w:tblHeader w:val="true"/>
          <w:cantSplit w:val="true"/>
        </w:trPr>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w:t>
            </w:r>
          </w:p>
        </w:tc>
        <w:tc>
          <w:tcPr>
            <w:tcW w:w="41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Scénario</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Score (%)</w:t>
            </w:r>
          </w:p>
        </w:tc>
        <w:tc>
          <w:tcPr>
            <w:tcW w:w="36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Observation</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78</w:t>
            </w:r>
          </w:p>
        </w:tc>
        <w:tc>
          <w:tcPr>
            <w:tcW w:w="3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4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82</w:t>
            </w:r>
          </w:p>
        </w:tc>
        <w:tc>
          <w:tcPr>
            <w:tcW w:w="36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90</w:t>
            </w:r>
          </w:p>
        </w:tc>
        <w:tc>
          <w:tcPr>
            <w:tcW w:w="3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4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Triage IA et aide à la décision clinique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85</w:t>
            </w:r>
          </w:p>
        </w:tc>
        <w:tc>
          <w:tcPr>
            <w:tcW w:w="36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Assistance IA en imagerie médicale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72</w:t>
            </w:r>
          </w:p>
        </w:tc>
        <w:tc>
          <w:tcPr>
            <w:tcW w:w="3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Zerouali</w:t>
            </w:r>
          </w:p>
        </w:tc>
        <w:tc>
          <w:tcPr>
            <w:tcW w:w="4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Assistance IA en imagerie médicale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64</w:t>
            </w:r>
          </w:p>
        </w:tc>
        <w:tc>
          <w:tcPr>
            <w:tcW w:w="36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Signalement IA transmis sans vérifier la qualité de l’image.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82</w:t>
            </w:r>
          </w:p>
        </w:tc>
        <w:tc>
          <w:tcPr>
            <w:tcW w:w="3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4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90</w:t>
            </w:r>
          </w:p>
        </w:tc>
        <w:tc>
          <w:tcPr>
            <w:tcW w:w="36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Données vérifiées, décision justifiée et tracée.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4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Cas — Éthique et protection des données de santé dans l’usage de l’IA</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64</w:t>
            </w:r>
          </w:p>
        </w:tc>
        <w:tc>
          <w:tcPr>
            <w:tcW w:w="36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Signalement IA transmis sans vérifier la qualité de l’image.</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Étape MP-30.5 · </w:t>
      </w:r>
      <w:r>
        <w:rPr>
          <w:rFonts w:eastAsia="Open Sans" w:cs="Open Sans"/>
          <w:b/>
          <w:bCs/>
          <w:color w:val="123A5F"/>
          <w:sz w:val="22"/>
          <w:szCs w:val="22"/>
        </w:rPr>
        <w:t>Débriefer l'apprenant</w:t>
      </w:r>
      <w:r>
        <w:rPr>
          <w:rFonts w:eastAsia="Open Sans" w:cs="Open Sans"/>
          <w:color w:val="5A6B7B"/>
          <w:sz w:val="18"/>
          <w:szCs w:val="18"/>
        </w:rPr>
        <w:t xml:space="preserve">   Tableau à coller · Formateur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9 ligne(s) proposée(s)  ·  </w:t>
      </w:r>
      <w:r>
        <w:rPr>
          <w:rFonts w:eastAsia="Open Sans" w:cs="Open Sans"/>
          <w:b/>
          <w:bCs/>
          <w:color w:val="2C3E50"/>
          <w:sz w:val="17"/>
          <w:szCs w:val="17"/>
        </w:rPr>
        <w:t>IA ✓</w:t>
      </w:r>
      <w:r>
        <w:rPr>
          <w:rFonts w:eastAsia="Open Sans" w:cs="Open Sans"/>
          <w:color w:val="2C3E50"/>
          <w:sz w:val="17"/>
          <w:szCs w:val="17"/>
        </w:rPr>
        <w:t xml:space="preserve"> — 9 ligne(s) proposée(s) (cas d’usage AIUC-F27)</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Apprenant, Points forts, À améliorer.</w:t>
      </w:r>
    </w:p>
    <w:tbl>
      <w:tblPr>
        <w:tblW w:w="9638" w:type="dxa"/>
        <w:jc w:val="left"/>
        <w:tblInd w:w="0" w:type="dxa"/>
        <w:tblLayout w:type="fixed"/>
        <w:tblCellMar>
          <w:top w:w="70" w:type="dxa"/>
          <w:left w:w="110" w:type="dxa"/>
          <w:bottom w:w="70" w:type="dxa"/>
          <w:right w:w="110" w:type="dxa"/>
        </w:tblCellMar>
      </w:tblPr>
      <w:tblGrid>
        <w:gridCol w:w="1088"/>
        <w:gridCol w:w="1380"/>
        <w:gridCol w:w="2696"/>
        <w:gridCol w:w="2576"/>
        <w:gridCol w:w="1898"/>
      </w:tblGrid>
      <w:tr>
        <w:trPr>
          <w:tblHeader w:val="true"/>
          <w:cantSplit w:val="true"/>
        </w:trPr>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26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Points forts</w:t>
            </w:r>
          </w:p>
        </w:tc>
        <w:tc>
          <w:tcPr>
            <w:tcW w:w="25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À améliorer</w:t>
            </w:r>
          </w:p>
        </w:tc>
        <w:tc>
          <w:tcPr>
            <w:tcW w:w="18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Prochaine étape</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78 %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82 %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90 %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Tahiri</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85 %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Rachid Amrani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72 %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Zerouali</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64 % : données recueillies. Signalement IA transmis sans vérifier la qualité de l’image.</w:t>
            </w:r>
          </w:p>
        </w:tc>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Vérifier les données saisies dans l’outil avant de lire sa suggestion ; justifier la décision.</w:t>
            </w:r>
          </w:p>
        </w:tc>
        <w:tc>
          <w:tcPr>
            <w:tcW w:w="1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Seconde simulation à la prochaine session</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82 %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Score 90 % : la décision est justifiée et tracée. Données vérifiées, décision justifiée et tracée.</w:t>
            </w:r>
          </w:p>
        </w:tc>
        <w:tc>
          <w:tcPr>
            <w:tcW w:w="25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Verbaliser les limites de la suggestion de l’IA avant de décider.</w:t>
            </w:r>
          </w:p>
        </w:tc>
        <w:tc>
          <w:tcPr>
            <w:tcW w:w="1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Mettre en pratique ; observation à J+30</w:t>
            </w:r>
          </w:p>
        </w:tc>
      </w:tr>
      <w:tr>
        <w:trPr>
          <w:cantSplit w:val="true"/>
        </w:trPr>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Score 64 % : données recueillies. Signalement IA transmis sans vérifier la qualité de l’image.</w:t>
            </w:r>
          </w:p>
        </w:tc>
        <w:tc>
          <w:tcPr>
            <w:tcW w:w="25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Vérifier les données saisies dans l’outil avant de lire sa suggestion ; justifier la décision.</w:t>
            </w:r>
          </w:p>
        </w:tc>
        <w:tc>
          <w:tcPr>
            <w:tcW w:w="1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Seconde simulation à la prochaine session</w:t>
            </w:r>
          </w:p>
        </w:tc>
      </w:tr>
    </w:tbl>
    <w:p>
      <w:pPr>
        <w:pStyle w:val="Normal"/>
        <w:spacing w:before="0" w:after="100"/>
        <w:rPr/>
      </w:pPr>
      <w:r>
        <w:rPr/>
      </w:r>
    </w:p>
    <w:p>
      <w:pPr>
        <w:pStyle w:val="Normal"/>
        <w:keepNext w:val="true"/>
        <w:spacing w:lineRule="auto" w:line="288" w:before="200" w:after="80"/>
        <w:jc w:val="left"/>
        <w:rPr/>
      </w:pPr>
      <w:r>
        <w:rPr>
          <w:rFonts w:eastAsia="Open Sans" w:cs="Open Sans"/>
          <w:b/>
          <w:bCs/>
          <w:color w:val="1876C6"/>
          <w:sz w:val="22"/>
          <w:szCs w:val="22"/>
        </w:rPr>
        <w:t xml:space="preserve">Étape MP-30.6 · </w:t>
      </w:r>
      <w:r>
        <w:rPr>
          <w:rFonts w:eastAsia="Open Sans" w:cs="Open Sans"/>
          <w:b/>
          <w:bCs/>
          <w:color w:val="123A5F"/>
          <w:sz w:val="22"/>
          <w:szCs w:val="22"/>
        </w:rPr>
        <w:t>Enregistrer la preuve de simulation</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(record) : </w:t>
      </w:r>
      <w:r>
        <w:rPr>
          <w:rFonts w:eastAsia="Open Sans" w:cs="Open Sans"/>
          <w:color w:val="2C3E50"/>
          <w:sz w:val="18"/>
          <w:szCs w:val="18"/>
        </w:rPr>
        <w:t>9 preuve(s) enregistrée(s)</w:t>
      </w:r>
    </w:p>
    <w:p>
      <w:pPr>
        <w:pStyle w:val="Normal"/>
        <w:spacing w:lineRule="auto" w:line="288" w:before="0" w:after="60"/>
        <w:jc w:val="left"/>
        <w:rPr/>
      </w:pPr>
      <w:r>
        <w:rPr>
          <w:rFonts w:eastAsia="Open Sans" w:cs="Open Sans"/>
          <w:b/>
          <w:bCs/>
          <w:color w:val="123A5F"/>
          <w:sz w:val="19"/>
          <w:szCs w:val="19"/>
        </w:rPr>
        <w:t>Simulations enregistrées : 9   ·   Score moyen : 78,6 %</w:t>
      </w:r>
    </w:p>
    <w:p>
      <w:pPr>
        <w:pStyle w:val="Normal"/>
        <w:keepNext w:val="true"/>
        <w:spacing w:lineRule="auto" w:line="288" w:before="0" w:after="40"/>
        <w:jc w:val="left"/>
        <w:rPr/>
      </w:pPr>
      <w:r>
        <w:rPr>
          <w:rFonts w:eastAsia="Open Sans" w:cs="Open Sans"/>
          <w:b/>
          <w:bCs/>
          <w:color w:val="2C3E50"/>
          <w:sz w:val="18"/>
          <w:szCs w:val="18"/>
        </w:rPr>
        <w:t>Preuves de simulation</w:t>
      </w:r>
    </w:p>
    <w:tbl>
      <w:tblPr>
        <w:tblW w:w="9638" w:type="dxa"/>
        <w:jc w:val="left"/>
        <w:tblInd w:w="0" w:type="dxa"/>
        <w:tblLayout w:type="fixed"/>
        <w:tblCellMar>
          <w:top w:w="70" w:type="dxa"/>
          <w:left w:w="110" w:type="dxa"/>
          <w:bottom w:w="70" w:type="dxa"/>
          <w:right w:w="110" w:type="dxa"/>
        </w:tblCellMar>
      </w:tblPr>
      <w:tblGrid>
        <w:gridCol w:w="3705"/>
        <w:gridCol w:w="2966"/>
        <w:gridCol w:w="2967"/>
      </w:tblGrid>
      <w:tr>
        <w:trPr>
          <w:tblHeader w:val="true"/>
          <w:cantSplit w:val="true"/>
        </w:trPr>
        <w:tc>
          <w:tcPr>
            <w:tcW w:w="37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29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Score (%)</w:t>
            </w:r>
          </w:p>
        </w:tc>
        <w:tc>
          <w:tcPr>
            <w:tcW w:w="296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Réussi</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2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78</w:t>
            </w:r>
          </w:p>
        </w:tc>
        <w:tc>
          <w:tcPr>
            <w:tcW w:w="2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2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82</w:t>
            </w:r>
          </w:p>
        </w:tc>
        <w:tc>
          <w:tcPr>
            <w:tcW w:w="2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2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90</w:t>
            </w:r>
          </w:p>
        </w:tc>
        <w:tc>
          <w:tcPr>
            <w:tcW w:w="2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2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85</w:t>
            </w:r>
          </w:p>
        </w:tc>
        <w:tc>
          <w:tcPr>
            <w:tcW w:w="2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2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72</w:t>
            </w:r>
          </w:p>
        </w:tc>
        <w:tc>
          <w:tcPr>
            <w:tcW w:w="296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37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2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64</w:t>
            </w:r>
          </w:p>
        </w:tc>
        <w:tc>
          <w:tcPr>
            <w:tcW w:w="296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3" w:name="__RefHeading___Toc16300_316774843"/>
      <w:bookmarkEnd w:id="63"/>
      <w:r>
        <w:rPr>
          <w:rFonts w:eastAsia="Montserrat" w:cs="Montserrat"/>
          <w:b/>
          <w:bCs/>
          <w:color w:val="123A5F"/>
          <w:sz w:val="26"/>
          <w:szCs w:val="26"/>
        </w:rPr>
        <w:t>UFT-05-07 — Enregistrer la présence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Formateur (approbateur : Administrateur de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Planning des sessions → Feuilles de présence</w:t>
      </w:r>
    </w:p>
    <w:p>
      <w:pPr>
        <w:pStyle w:val="Normal"/>
        <w:keepNext w:val="true"/>
        <w:spacing w:lineRule="auto" w:line="288" w:before="200" w:after="80"/>
        <w:jc w:val="left"/>
        <w:rPr/>
      </w:pPr>
      <w:r>
        <w:rPr>
          <w:rFonts w:eastAsia="Open Sans" w:cs="Open Sans"/>
          <w:b/>
          <w:bCs/>
          <w:color w:val="1876C6"/>
          <w:sz w:val="22"/>
          <w:szCs w:val="22"/>
        </w:rPr>
        <w:t xml:space="preserve">Étape MP-07.5 · </w:t>
      </w:r>
      <w:r>
        <w:rPr>
          <w:rFonts w:eastAsia="Open Sans" w:cs="Open Sans"/>
          <w:b/>
          <w:bCs/>
          <w:color w:val="123A5F"/>
          <w:sz w:val="22"/>
          <w:szCs w:val="22"/>
        </w:rPr>
        <w:t>Enregistrer la présence</w:t>
      </w:r>
      <w:r>
        <w:rPr>
          <w:rFonts w:eastAsia="Open Sans" w:cs="Open Sans"/>
          <w:color w:val="5A6B7B"/>
          <w:sz w:val="18"/>
          <w:szCs w:val="18"/>
        </w:rPr>
        <w:t xml:space="preserve">   Tableau à coller · Formateur</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10 ligne(s) proposée(s)  ·  </w:t>
      </w:r>
      <w:r>
        <w:rPr>
          <w:rFonts w:eastAsia="Open Sans" w:cs="Open Sans"/>
          <w:b w:val="false"/>
          <w:bCs w:val="false"/>
          <w:color w:val="2C3E50"/>
          <w:sz w:val="17"/>
          <w:szCs w:val="17"/>
        </w:rPr>
        <w:t>IA</w:t>
      </w:r>
      <w:r>
        <w:rPr>
          <w:rFonts w:eastAsia="Open Sans" w:cs="Open Sans"/>
          <w:color w:val="2C3E50"/>
          <w:sz w:val="17"/>
          <w:szCs w:val="17"/>
        </w:rPr>
        <w:t xml:space="preserve"> — Non proposé pour cette étape</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Session, Apprenant, Présence.</w:t>
      </w:r>
    </w:p>
    <w:tbl>
      <w:tblPr>
        <w:tblW w:w="9638" w:type="dxa"/>
        <w:jc w:val="left"/>
        <w:tblInd w:w="0" w:type="dxa"/>
        <w:tblLayout w:type="fixed"/>
        <w:tblCellMar>
          <w:top w:w="70" w:type="dxa"/>
          <w:left w:w="110" w:type="dxa"/>
          <w:bottom w:w="70" w:type="dxa"/>
          <w:right w:w="110" w:type="dxa"/>
        </w:tblCellMar>
      </w:tblPr>
      <w:tblGrid>
        <w:gridCol w:w="2093"/>
        <w:gridCol w:w="2001"/>
        <w:gridCol w:w="1908"/>
        <w:gridCol w:w="1818"/>
        <w:gridCol w:w="1818"/>
      </w:tblGrid>
      <w:tr>
        <w:trPr>
          <w:tblHeader w:val="true"/>
          <w:cantSplit w:val="true"/>
        </w:trPr>
        <w:tc>
          <w:tcPr>
            <w:tcW w:w="20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Session</w:t>
            </w:r>
          </w:p>
        </w:tc>
        <w:tc>
          <w:tcPr>
            <w:tcW w:w="20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w:t>
            </w:r>
          </w:p>
        </w:tc>
        <w:tc>
          <w:tcPr>
            <w:tcW w:w="19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Présence</w:t>
            </w:r>
          </w:p>
        </w:tc>
        <w:tc>
          <w:tcPr>
            <w:tcW w:w="18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 suivies</w:t>
            </w:r>
          </w:p>
        </w:tc>
        <w:tc>
          <w:tcPr>
            <w:tcW w:w="18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Feuille signée</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2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Samira Ouazzani</w:t>
            </w:r>
          </w:p>
        </w:tc>
        <w:tc>
          <w:tcPr>
            <w:tcW w:w="1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S-01 — TR-01 · 15/11/2026</w:t>
            </w:r>
          </w:p>
        </w:tc>
        <w:tc>
          <w:tcPr>
            <w:tcW w:w="2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Youssra Bennis</w:t>
            </w:r>
          </w:p>
        </w:tc>
        <w:tc>
          <w:tcPr>
            <w:tcW w:w="1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Absent</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Non</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2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Nadia Berrada</w:t>
            </w:r>
          </w:p>
        </w:tc>
        <w:tc>
          <w:tcPr>
            <w:tcW w:w="1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S-01 — TR-01 · 15/11/2026</w:t>
            </w:r>
          </w:p>
        </w:tc>
        <w:tc>
          <w:tcPr>
            <w:tcW w:w="2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El Fassi</w:t>
            </w:r>
          </w:p>
        </w:tc>
        <w:tc>
          <w:tcPr>
            <w:tcW w:w="1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S-01 — TR-01 · 15/11/2026</w:t>
            </w:r>
          </w:p>
        </w:tc>
        <w:tc>
          <w:tcPr>
            <w:tcW w:w="2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Tahiri</w:t>
            </w:r>
          </w:p>
        </w:tc>
        <w:tc>
          <w:tcPr>
            <w:tcW w:w="1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S-02 — TR-02 · 16/11/2026</w:t>
            </w:r>
          </w:p>
        </w:tc>
        <w:tc>
          <w:tcPr>
            <w:tcW w:w="2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Rachid Amrani</w:t>
            </w:r>
          </w:p>
        </w:tc>
        <w:tc>
          <w:tcPr>
            <w:tcW w:w="1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S-02 — TR-02 · 16/11/2026</w:t>
            </w:r>
          </w:p>
        </w:tc>
        <w:tc>
          <w:tcPr>
            <w:tcW w:w="2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Zerouali</w:t>
            </w:r>
          </w:p>
        </w:tc>
        <w:tc>
          <w:tcPr>
            <w:tcW w:w="1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S-03 — TR-03 · 17/11/2026</w:t>
            </w:r>
          </w:p>
        </w:tc>
        <w:tc>
          <w:tcPr>
            <w:tcW w:w="2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Nadia Berrada</w:t>
            </w:r>
          </w:p>
        </w:tc>
        <w:tc>
          <w:tcPr>
            <w:tcW w:w="1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S-03 — TR-03 · 17/11/2026</w:t>
            </w:r>
          </w:p>
        </w:tc>
        <w:tc>
          <w:tcPr>
            <w:tcW w:w="20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El Fassi</w:t>
            </w:r>
          </w:p>
        </w:tc>
        <w:tc>
          <w:tcPr>
            <w:tcW w:w="19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w:t>
            </w:r>
          </w:p>
        </w:tc>
        <w:tc>
          <w:tcPr>
            <w:tcW w:w="1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S-03 — TR-03 · 17/11/2026</w:t>
            </w:r>
          </w:p>
        </w:tc>
        <w:tc>
          <w:tcPr>
            <w:tcW w:w="20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Zerouali</w:t>
            </w:r>
          </w:p>
        </w:tc>
        <w:tc>
          <w:tcPr>
            <w:tcW w:w="19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Présent</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r>
    </w:tbl>
    <w:p>
      <w:pPr>
        <w:pStyle w:val="Normal"/>
        <w:spacing w:lineRule="auto" w:line="288" w:before="40" w:after="120"/>
        <w:jc w:val="left"/>
        <w:rPr/>
      </w:pPr>
      <w:r>
        <w:rPr>
          <w:rFonts w:eastAsia="Open Sans" w:cs="Open Sans"/>
          <w:color w:val="5A6B7B"/>
          <w:sz w:val="16"/>
          <w:szCs w:val="16"/>
        </w:rPr>
        <w:t>Listes : Session = S-01 — TR-01 · 15/11/2026 | S-02 — TR-02 · 16/11/2026 | S-03 — TR-03 · 17/11/2026 ; Présence = Présent | Absent | Excusé ; Feuille signée = Oui | Non.</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4" w:name="__RefHeading___Toc16302_316774843"/>
      <w:bookmarkEnd w:id="64"/>
      <w:r>
        <w:rPr>
          <w:rFonts w:eastAsia="Montserrat" w:cs="Montserrat"/>
          <w:b/>
          <w:bCs/>
          <w:color w:val="123A5F"/>
          <w:sz w:val="26"/>
          <w:szCs w:val="26"/>
        </w:rPr>
        <w:t>UFT-05-08 — Clôturer les sessions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Administrateur de formation (approbateur : Responsable formation) · compte hrd@cliniquealamal.ma  ·  </w:t>
      </w:r>
      <w:r>
        <w:rPr>
          <w:rFonts w:eastAsia="Open Sans" w:cs="Open Sans"/>
          <w:b/>
          <w:bCs/>
          <w:color w:val="2C3E50"/>
          <w:sz w:val="18"/>
          <w:szCs w:val="18"/>
        </w:rPr>
        <w:t xml:space="preserve">Entrée → sortie : </w:t>
      </w:r>
      <w:r>
        <w:rPr>
          <w:rFonts w:eastAsia="Open Sans" w:cs="Open Sans"/>
          <w:color w:val="2C3E50"/>
          <w:sz w:val="18"/>
          <w:szCs w:val="18"/>
        </w:rPr>
        <w:t>Feuilles de présence → Dossiers d'achèvement</w:t>
      </w:r>
    </w:p>
    <w:p>
      <w:pPr>
        <w:pStyle w:val="Normal"/>
        <w:keepNext w:val="true"/>
        <w:spacing w:lineRule="auto" w:line="288" w:before="200" w:after="80"/>
        <w:jc w:val="left"/>
        <w:rPr/>
      </w:pPr>
      <w:r>
        <w:rPr>
          <w:rFonts w:eastAsia="Open Sans" w:cs="Open Sans"/>
          <w:b/>
          <w:bCs/>
          <w:color w:val="1876C6"/>
          <w:sz w:val="22"/>
          <w:szCs w:val="22"/>
        </w:rPr>
        <w:t xml:space="preserve">Étape MP-07.6 · </w:t>
      </w:r>
      <w:r>
        <w:rPr>
          <w:rFonts w:eastAsia="Open Sans" w:cs="Open Sans"/>
          <w:b/>
          <w:bCs/>
          <w:color w:val="123A5F"/>
          <w:sz w:val="22"/>
          <w:szCs w:val="22"/>
        </w:rPr>
        <w:t>Clôturer la session et enregistrer l'achèvement</w:t>
      </w:r>
      <w:r>
        <w:rPr>
          <w:rFonts w:eastAsia="Open Sans" w:cs="Open Sans"/>
          <w:color w:val="5A6B7B"/>
          <w:sz w:val="18"/>
          <w:szCs w:val="18"/>
        </w:rPr>
        <w:t xml:space="preserve">   Formulaire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3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Sessions clôturées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S-01 — TR-01 · 15/11/2026, S-02 — TR-02 · 16/11/2026, S-03 — TR-03 · 17/11/2026 — cases à cocher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 session(s), 10 apprenant(s) inscrit(s), 9 présent(s), 1 absent(s), 0 excusé(s). À réinscrire à une prochaine session : Youssra Bennis.</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Date de décision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Décidé par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5" w:name="__RefHeading___Toc16304_316774843"/>
      <w:bookmarkEnd w:id="65"/>
      <w:r>
        <w:rPr>
          <w:rFonts w:eastAsia="Montserrat" w:cs="Montserrat"/>
          <w:b/>
          <w:bCs/>
          <w:color w:val="123A5F"/>
          <w:sz w:val="26"/>
          <w:szCs w:val="26"/>
        </w:rPr>
        <w:t>UFT-05-09 — Rapprocher et archiver la période</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Administrateur de formation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Dossiers d'achèvement → Période de réalisation clôturée</w:t>
      </w:r>
    </w:p>
    <w:p>
      <w:pPr>
        <w:pStyle w:val="Normal"/>
        <w:keepNext w:val="true"/>
        <w:spacing w:lineRule="auto" w:line="288" w:before="200" w:after="80"/>
        <w:jc w:val="left"/>
        <w:rPr/>
      </w:pPr>
      <w:r>
        <w:rPr>
          <w:rFonts w:eastAsia="Open Sans" w:cs="Open Sans"/>
          <w:b/>
          <w:bCs/>
          <w:color w:val="1876C6"/>
          <w:sz w:val="22"/>
          <w:szCs w:val="22"/>
        </w:rPr>
        <w:t xml:space="preserve">Étape MP-11.5 · </w:t>
      </w:r>
      <w:r>
        <w:rPr>
          <w:rFonts w:eastAsia="Open Sans" w:cs="Open Sans"/>
          <w:b/>
          <w:bCs/>
          <w:color w:val="123A5F"/>
          <w:sz w:val="22"/>
          <w:szCs w:val="22"/>
        </w:rPr>
        <w:t>Rapprocher présences et factures</w:t>
      </w:r>
      <w:r>
        <w:rPr>
          <w:rFonts w:eastAsia="Open Sans" w:cs="Open Sans"/>
          <w:color w:val="5A6B7B"/>
          <w:sz w:val="18"/>
          <w:szCs w:val="18"/>
        </w:rPr>
        <w:t xml:space="preserve">   Formulaire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2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Présences et factures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xml:space="preserve">• </w:t>
            </w:r>
            <w:r>
              <w:rPr>
                <w:rFonts w:eastAsia="Open Sans" w:cs="Open Sans"/>
                <w:b w:val="false"/>
                <w:bCs w:val="false"/>
                <w:color w:val="2C3E50"/>
                <w:sz w:val="18"/>
                <w:szCs w:val="18"/>
              </w:rPr>
              <w:t>MLP-2026-118 (Maghreb Learning Partners, S-01) : 4 facturé(s) / 4 présent(s) ✓ • MLP-2026-119 (Maghreb Learning Partners, S-02) : 2 facturé(s) / 2 présent(s) ✓</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Rien à corriger.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MP-11.6 · </w:t>
      </w:r>
      <w:r>
        <w:rPr>
          <w:rFonts w:eastAsia="Open Sans" w:cs="Open Sans"/>
          <w:b/>
          <w:bCs/>
          <w:color w:val="123A5F"/>
          <w:sz w:val="22"/>
          <w:szCs w:val="22"/>
        </w:rPr>
        <w:t>Archiver les dossiers de la période (rapport de réalisation)</w:t>
      </w:r>
      <w:r>
        <w:rPr>
          <w:rFonts w:eastAsia="Open Sans" w:cs="Open Sans"/>
          <w:color w:val="5A6B7B"/>
          <w:sz w:val="18"/>
          <w:szCs w:val="18"/>
        </w:rPr>
        <w:t xml:space="preserve">   Panneau de travail · Système</w:t>
      </w:r>
    </w:p>
    <w:p>
      <w:pPr>
        <w:pStyle w:val="Normal"/>
        <w:spacing w:lineRule="auto" w:line="288" w:before="0" w:after="60"/>
        <w:jc w:val="left"/>
        <w:rPr/>
      </w:pPr>
      <w:r>
        <w:rPr>
          <w:rFonts w:eastAsia="Open Sans" w:cs="Open Sans"/>
          <w:b/>
          <w:bCs/>
          <w:color w:val="2C3E50"/>
          <w:sz w:val="18"/>
          <w:szCs w:val="18"/>
        </w:rPr>
        <w:t xml:space="preserve">Document généré : </w:t>
      </w:r>
      <w:r>
        <w:rPr>
          <w:rFonts w:eastAsia="Open Sans" w:cs="Open Sans"/>
          <w:color w:val="2C3E50"/>
          <w:sz w:val="18"/>
          <w:szCs w:val="18"/>
        </w:rPr>
        <w:t>DT-E2E-05 — Rapport de réalisation des formations — Clinique Al Amal (version 1, Draft).</w:t>
      </w:r>
    </w:p>
    <w:p>
      <w:pPr>
        <w:pStyle w:val="Normal"/>
        <w:keepNext w:val="true"/>
        <w:spacing w:lineRule="auto" w:line="288" w:before="200" w:after="80"/>
        <w:jc w:val="left"/>
        <w:rPr/>
      </w:pPr>
      <w:r>
        <w:rPr>
          <w:rFonts w:eastAsia="Open Sans" w:cs="Open Sans"/>
          <w:b/>
          <w:bCs/>
          <w:color w:val="1876C6"/>
          <w:sz w:val="22"/>
          <w:szCs w:val="22"/>
        </w:rPr>
        <w:t xml:space="preserve">Étape MP-11.3 · </w:t>
      </w:r>
      <w:r>
        <w:rPr>
          <w:rFonts w:eastAsia="Open Sans" w:cs="Open Sans"/>
          <w:b/>
          <w:bCs/>
          <w:color w:val="123A5F"/>
          <w:sz w:val="22"/>
          <w:szCs w:val="22"/>
        </w:rPr>
        <w:t>Importer les dossiers de formation externes</w:t>
      </w:r>
      <w:r>
        <w:rPr>
          <w:rFonts w:eastAsia="Open Sans" w:cs="Open Sans"/>
          <w:color w:val="5A6B7B"/>
          <w:sz w:val="18"/>
          <w:szCs w:val="18"/>
        </w:rPr>
        <w:t xml:space="preserve">   Tableau à coller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2 ligne(s) proposée(s)  ·  </w:t>
      </w:r>
      <w:r>
        <w:rPr>
          <w:rFonts w:eastAsia="Open Sans" w:cs="Open Sans"/>
          <w:b w:val="false"/>
          <w:bCs w:val="false"/>
          <w:color w:val="2C3E50"/>
          <w:sz w:val="17"/>
          <w:szCs w:val="17"/>
        </w:rPr>
        <w:t>IA</w:t>
      </w:r>
      <w:r>
        <w:rPr>
          <w:rFonts w:eastAsia="Open Sans" w:cs="Open Sans"/>
          <w:color w:val="2C3E50"/>
          <w:sz w:val="17"/>
          <w:szCs w:val="17"/>
        </w:rPr>
        <w:t xml:space="preserve"> — 2 ligne(s) proposée(s) (cas d’usage AIUC-F30)</w:t>
      </w:r>
    </w:p>
    <w:p>
      <w:pPr>
        <w:pStyle w:val="Normal"/>
        <w:keepNext w:val="true"/>
        <w:spacing w:lineRule="auto" w:line="288" w:before="0" w:after="60"/>
        <w:jc w:val="left"/>
        <w:rPr/>
      </w:pPr>
      <w:r>
        <w:rPr>
          <w:rFonts w:eastAsia="Open Sans" w:cs="Open Sans"/>
          <w:b/>
          <w:bCs/>
          <w:color w:val="2C3E50"/>
          <w:sz w:val="19"/>
          <w:szCs w:val="19"/>
        </w:rPr>
        <w:t>Dans le cas : Depuis le modèle</w:t>
      </w:r>
      <w:r>
        <w:rPr>
          <w:rFonts w:eastAsia="Open Sans" w:cs="Open Sans"/>
          <w:color w:val="2C3E50"/>
          <w:sz w:val="19"/>
          <w:szCs w:val="19"/>
        </w:rPr>
        <w:t xml:space="preserve"> (proposition modifiée avant d’être enregistrée) — Le modèle calcule le montant attendu (heures × tarif journalier) et le nombre de présents ; le n° de facture est saisi depuis la facture reçue.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Organisme, N° de facture, Montant.</w:t>
      </w:r>
    </w:p>
    <w:tbl>
      <w:tblPr>
        <w:tblW w:w="9638" w:type="dxa"/>
        <w:jc w:val="left"/>
        <w:tblInd w:w="0" w:type="dxa"/>
        <w:tblLayout w:type="fixed"/>
        <w:tblCellMar>
          <w:top w:w="70" w:type="dxa"/>
          <w:left w:w="110" w:type="dxa"/>
          <w:bottom w:w="70" w:type="dxa"/>
          <w:right w:w="110" w:type="dxa"/>
        </w:tblCellMar>
      </w:tblPr>
      <w:tblGrid>
        <w:gridCol w:w="1307"/>
        <w:gridCol w:w="1585"/>
        <w:gridCol w:w="1399"/>
        <w:gridCol w:w="1124"/>
        <w:gridCol w:w="1032"/>
        <w:gridCol w:w="1585"/>
        <w:gridCol w:w="1605"/>
      </w:tblGrid>
      <w:tr>
        <w:trPr>
          <w:tblHeader w:val="true"/>
          <w:cantSplit w:val="true"/>
        </w:trPr>
        <w:tc>
          <w:tcPr>
            <w:tcW w:w="1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Organisme</w:t>
            </w:r>
          </w:p>
        </w:tc>
        <w:tc>
          <w:tcPr>
            <w:tcW w:w="15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 de facture</w:t>
            </w:r>
          </w:p>
        </w:tc>
        <w:tc>
          <w:tcPr>
            <w:tcW w:w="13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Session</w:t>
            </w:r>
          </w:p>
        </w:tc>
        <w:tc>
          <w:tcPr>
            <w:tcW w:w="11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Montant</w:t>
            </w:r>
          </w:p>
        </w:tc>
        <w:tc>
          <w:tcPr>
            <w:tcW w:w="10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15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Participants facturés</w:t>
            </w:r>
          </w:p>
        </w:tc>
        <w:tc>
          <w:tcPr>
            <w:tcW w:w="160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Date de facture</w:t>
            </w:r>
          </w:p>
        </w:tc>
      </w:tr>
      <w:tr>
        <w:trPr>
          <w:cantSplit w:val="true"/>
        </w:trPr>
        <w:tc>
          <w:tcPr>
            <w:tcW w:w="1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Maghreb Learning Partners</w:t>
            </w:r>
          </w:p>
        </w:tc>
        <w:tc>
          <w:tcPr>
            <w:tcW w:w="15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MLP-2026-118</w:t>
            </w:r>
          </w:p>
        </w:tc>
        <w:tc>
          <w:tcPr>
            <w:tcW w:w="1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S-01 — TR-01 · 15/11/2026</w:t>
            </w:r>
          </w:p>
        </w:tc>
        <w:tc>
          <w:tcPr>
            <w:tcW w:w="11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14000</w:t>
            </w:r>
          </w:p>
        </w:tc>
        <w:tc>
          <w:tcPr>
            <w:tcW w:w="10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5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w:t>
            </w:r>
          </w:p>
        </w:tc>
        <w:tc>
          <w:tcPr>
            <w:tcW w:w="160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15/10/2026</w:t>
            </w:r>
          </w:p>
        </w:tc>
      </w:tr>
      <w:tr>
        <w:trPr>
          <w:cantSplit w:val="true"/>
        </w:trPr>
        <w:tc>
          <w:tcPr>
            <w:tcW w:w="1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Maghreb Learning Partners</w:t>
            </w:r>
          </w:p>
        </w:tc>
        <w:tc>
          <w:tcPr>
            <w:tcW w:w="15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MLP-2026-119</w:t>
            </w:r>
          </w:p>
        </w:tc>
        <w:tc>
          <w:tcPr>
            <w:tcW w:w="13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S-02 — TR-02 · 16/11/2026</w:t>
            </w:r>
          </w:p>
        </w:tc>
        <w:tc>
          <w:tcPr>
            <w:tcW w:w="11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14000</w:t>
            </w:r>
          </w:p>
        </w:tc>
        <w:tc>
          <w:tcPr>
            <w:tcW w:w="10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5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60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15/10/2026</w:t>
            </w:r>
          </w:p>
        </w:tc>
      </w:tr>
    </w:tbl>
    <w:p>
      <w:pPr>
        <w:pStyle w:val="Normal"/>
        <w:spacing w:lineRule="auto" w:line="288" w:before="40" w:after="120"/>
        <w:jc w:val="left"/>
        <w:rPr/>
      </w:pPr>
      <w:r>
        <w:rPr>
          <w:rFonts w:eastAsia="Open Sans" w:cs="Open Sans"/>
          <w:color w:val="5A6B7B"/>
          <w:sz w:val="16"/>
          <w:szCs w:val="16"/>
        </w:rPr>
        <w:t>Listes : Organisme = Interne | Atlas Formation Conseil | Maghreb Learning Partners ; Session = S-01 — TR-01 · 15/11/2026 | S-02 — TR-02 · 16/11/2026 | S-03 — TR-03 · 17/11/2026 ; Devise = MAD | EUR | USD.</w:t>
      </w:r>
    </w:p>
    <w:p>
      <w:pPr>
        <w:pStyle w:val="Normal"/>
        <w:keepNext w:val="true"/>
        <w:spacing w:lineRule="auto" w:line="288" w:before="200" w:after="80"/>
        <w:jc w:val="left"/>
        <w:rPr/>
      </w:pPr>
      <w:r>
        <w:rPr>
          <w:rFonts w:eastAsia="Open Sans" w:cs="Open Sans"/>
          <w:b/>
          <w:bCs/>
          <w:color w:val="1876C6"/>
          <w:sz w:val="22"/>
          <w:szCs w:val="22"/>
        </w:rPr>
        <w:t xml:space="preserve">Étape MP-11.4 · </w:t>
      </w:r>
      <w:r>
        <w:rPr>
          <w:rFonts w:eastAsia="Open Sans" w:cs="Open Sans"/>
          <w:b/>
          <w:bCs/>
          <w:color w:val="123A5F"/>
          <w:sz w:val="22"/>
          <w:szCs w:val="22"/>
        </w:rPr>
        <w:t>Corriger un dossier de formation avec justification</w:t>
      </w:r>
      <w:r>
        <w:rPr>
          <w:rFonts w:eastAsia="Open Sans" w:cs="Open Sans"/>
          <w:color w:val="5A6B7B"/>
          <w:sz w:val="18"/>
          <w:szCs w:val="18"/>
        </w:rPr>
        <w:t xml:space="preserve">   Formulaire · Administrateur de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2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Dossier de formation corrigé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xml:space="preserve">• </w:t>
            </w:r>
            <w:r>
              <w:rPr>
                <w:rFonts w:eastAsia="Open Sans" w:cs="Open Sans"/>
                <w:b w:val="false"/>
                <w:bCs w:val="false"/>
                <w:color w:val="2C3E50"/>
                <w:sz w:val="18"/>
                <w:szCs w:val="18"/>
              </w:rPr>
              <w:t>MLP-2026-118 (Maghreb Learning Partners, S-01) : 4 facturé(s) / 4 présent(s) ✓ • MLP-2026-119 (Maghreb Learning Partners, S-02) : 2 facturé(s) / 2 présent(s) ✓</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Rien à corriger.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r>
        <w:br w:type="page"/>
      </w:r>
    </w:p>
    <w:p>
      <w:pPr>
        <w:pStyle w:val="Heading1"/>
        <w:pBdr>
          <w:bottom w:val="single" w:sz="6" w:space="6" w:color="E1E8F0"/>
        </w:pBdr>
        <w:spacing w:before="0" w:after="240"/>
        <w:rPr/>
      </w:pPr>
      <w:bookmarkStart w:id="66" w:name="__RefHeading___Toc16306_316774843"/>
      <w:bookmarkEnd w:id="66"/>
      <w:r>
        <w:rPr>
          <w:rFonts w:eastAsia="Montserrat" w:cs="Montserrat"/>
          <w:b/>
          <w:bCs/>
          <w:color w:val="123A5F"/>
          <w:sz w:val="40"/>
          <w:szCs w:val="40"/>
        </w:rPr>
        <w:t>10. Phase 5 — L’évaluation de l’efficacité (E2E-07)</w:t>
      </w:r>
    </w:p>
    <w:p>
      <w:pPr>
        <w:pStyle w:val="Normal"/>
        <w:spacing w:lineRule="auto" w:line="288" w:before="0" w:after="160"/>
        <w:jc w:val="left"/>
        <w:rPr/>
      </w:pPr>
      <w:r>
        <w:rPr>
          <w:rFonts w:eastAsia="Open Sans" w:cs="Open Sans"/>
          <w:color w:val="2C3E50"/>
          <w:sz w:val="22"/>
          <w:szCs w:val="22"/>
        </w:rPr>
        <w:t>Les acquis, le transfert en situation de travail et l’efficacité sont mesurés et comparés aux objectifs.</w:t>
      </w:r>
    </w:p>
    <w:p>
      <w:pPr>
        <w:pStyle w:val="Heading3"/>
        <w:keepNext w:val="true"/>
        <w:spacing w:before="240" w:after="80"/>
        <w:rPr/>
      </w:pPr>
      <w:bookmarkStart w:id="67" w:name="__RefHeading___Toc16308_316774843"/>
      <w:bookmarkEnd w:id="67"/>
      <w:r>
        <w:rPr>
          <w:rFonts w:eastAsia="Montserrat" w:cs="Montserrat"/>
          <w:b/>
          <w:bCs/>
          <w:color w:val="123A5F"/>
          <w:sz w:val="26"/>
          <w:szCs w:val="26"/>
        </w:rPr>
        <w:t>UFT-07-01 — Créer l'instrument d'évaluation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Concepteur pédagogique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Stratégie d'évaluation → Instrument d'évaluation</w:t>
      </w:r>
    </w:p>
    <w:p>
      <w:pPr>
        <w:pStyle w:val="Normal"/>
        <w:keepNext w:val="true"/>
        <w:spacing w:lineRule="auto" w:line="288" w:before="200" w:after="80"/>
        <w:jc w:val="left"/>
        <w:rPr/>
      </w:pPr>
      <w:r>
        <w:rPr>
          <w:rFonts w:eastAsia="Open Sans" w:cs="Open Sans"/>
          <w:b/>
          <w:bCs/>
          <w:color w:val="1876C6"/>
          <w:sz w:val="22"/>
          <w:szCs w:val="22"/>
        </w:rPr>
        <w:t xml:space="preserve">Étape MP-09.1 · </w:t>
      </w:r>
      <w:r>
        <w:rPr>
          <w:rFonts w:eastAsia="Open Sans" w:cs="Open Sans"/>
          <w:b/>
          <w:bCs/>
          <w:color w:val="123A5F"/>
          <w:sz w:val="22"/>
          <w:szCs w:val="22"/>
        </w:rPr>
        <w:t>Créer l'instrument d'évaluation</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bCs/>
          <w:color w:val="2C3E50"/>
          <w:sz w:val="17"/>
          <w:szCs w:val="17"/>
        </w:rPr>
        <w:t>Depuis le modèle ✓</w:t>
      </w:r>
      <w:r>
        <w:rPr>
          <w:rFonts w:eastAsia="Open Sans" w:cs="Open Sans"/>
          <w:color w:val="2C3E50"/>
          <w:sz w:val="17"/>
          <w:szCs w:val="17"/>
        </w:rPr>
        <w:t xml:space="preserve"> — 3 ligne(s) proposée(s)  ·  </w:t>
      </w:r>
      <w:r>
        <w:rPr>
          <w:rFonts w:eastAsia="Open Sans" w:cs="Open Sans"/>
          <w:b w:val="false"/>
          <w:bCs w:val="false"/>
          <w:color w:val="2C3E50"/>
          <w:sz w:val="17"/>
          <w:szCs w:val="17"/>
        </w:rPr>
        <w:t>IA</w:t>
      </w:r>
      <w:r>
        <w:rPr>
          <w:rFonts w:eastAsia="Open Sans" w:cs="Open Sans"/>
          <w:color w:val="2C3E50"/>
          <w:sz w:val="17"/>
          <w:szCs w:val="17"/>
        </w:rPr>
        <w:t xml:space="preserve"> — 3 ligne(s) proposée(s) (cas d’usage AIUC-F32)</w:t>
      </w:r>
    </w:p>
    <w:p>
      <w:pPr>
        <w:pStyle w:val="Normal"/>
        <w:keepNext w:val="true"/>
        <w:spacing w:lineRule="auto" w:line="288" w:before="0" w:after="60"/>
        <w:jc w:val="left"/>
        <w:rPr/>
      </w:pPr>
      <w:r>
        <w:rPr>
          <w:rFonts w:eastAsia="Open Sans" w:cs="Open Sans"/>
          <w:b/>
          <w:bCs/>
          <w:color w:val="2C3E50"/>
          <w:sz w:val="19"/>
          <w:szCs w:val="19"/>
        </w:rPr>
        <w:t>Dans le cas : Depuis le modèle</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Instrument, Répondants.</w:t>
      </w:r>
    </w:p>
    <w:tbl>
      <w:tblPr>
        <w:tblW w:w="9638" w:type="dxa"/>
        <w:jc w:val="left"/>
        <w:tblInd w:w="0" w:type="dxa"/>
        <w:tblLayout w:type="fixed"/>
        <w:tblCellMar>
          <w:top w:w="70" w:type="dxa"/>
          <w:left w:w="110" w:type="dxa"/>
          <w:bottom w:w="70" w:type="dxa"/>
          <w:right w:w="110" w:type="dxa"/>
        </w:tblCellMar>
      </w:tblPr>
      <w:tblGrid>
        <w:gridCol w:w="2848"/>
        <w:gridCol w:w="3986"/>
        <w:gridCol w:w="904"/>
        <w:gridCol w:w="720"/>
        <w:gridCol w:w="1180"/>
      </w:tblGrid>
      <w:tr>
        <w:trPr>
          <w:tblHeader w:val="true"/>
          <w:cantSplit w:val="true"/>
        </w:trPr>
        <w:tc>
          <w:tcPr>
            <w:tcW w:w="28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Instrument</w:t>
            </w:r>
          </w:p>
        </w:tc>
        <w:tc>
          <w:tcPr>
            <w:tcW w:w="39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Formations</w:t>
            </w:r>
          </w:p>
        </w:tc>
        <w:tc>
          <w:tcPr>
            <w:tcW w:w="90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Moment</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Seuil (%)</w:t>
            </w:r>
          </w:p>
        </w:tc>
        <w:tc>
          <w:tcPr>
            <w:tcW w:w="11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Répondants</w:t>
            </w:r>
          </w:p>
        </w:tc>
      </w:tr>
      <w:tr>
        <w:trPr>
          <w:cantSplit w:val="true"/>
        </w:trPr>
        <w:tc>
          <w:tcPr>
            <w:tcW w:w="28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Questionnaire de satisfaction (niveau 1)</w:t>
            </w:r>
          </w:p>
        </w:tc>
        <w:tc>
          <w:tcPr>
            <w:tcW w:w="39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 TR-02 — Assistance IA en imagerie médicale, TR-03 — Éthique et protection des données de santé dans l’usage de l’IA</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Fin de session</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Apprenants</w:t>
            </w:r>
          </w:p>
        </w:tc>
      </w:tr>
      <w:tr>
        <w:trPr>
          <w:cantSplit w:val="true"/>
        </w:trPr>
        <w:tc>
          <w:tcPr>
            <w:tcW w:w="28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Test de connaissances (niveau 2)</w:t>
            </w:r>
          </w:p>
        </w:tc>
        <w:tc>
          <w:tcPr>
            <w:tcW w:w="39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Triage IA et aide à la décision clinique, TR-02 — Assistance IA en imagerie médicale, TR-03 — Éthique et protection des données de santé dans l’usage de l’IA</w:t>
            </w:r>
          </w:p>
        </w:tc>
        <w:tc>
          <w:tcPr>
            <w:tcW w:w="90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Fin de session</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c>
          <w:tcPr>
            <w:tcW w:w="11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Apprenants</w:t>
            </w:r>
          </w:p>
        </w:tc>
      </w:tr>
      <w:tr>
        <w:trPr>
          <w:cantSplit w:val="true"/>
        </w:trPr>
        <w:tc>
          <w:tcPr>
            <w:tcW w:w="28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Observation en situation de travail (niveau 3)</w:t>
            </w:r>
          </w:p>
        </w:tc>
        <w:tc>
          <w:tcPr>
            <w:tcW w:w="39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 TR-02 — Assistance IA en imagerie médicale, TR-03 — Éthique et protection des données de santé dans l’usage de l’IA</w:t>
            </w:r>
          </w:p>
        </w:tc>
        <w:tc>
          <w:tcPr>
            <w:tcW w:w="90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J+90</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w:t>
            </w:r>
          </w:p>
        </w:tc>
        <w:tc>
          <w:tcPr>
            <w:tcW w:w="11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Managers</w:t>
            </w:r>
          </w:p>
        </w:tc>
      </w:tr>
    </w:tbl>
    <w:p>
      <w:pPr>
        <w:pStyle w:val="Normal"/>
        <w:spacing w:lineRule="auto" w:line="288" w:before="40" w:after="120"/>
        <w:jc w:val="left"/>
        <w:rPr/>
      </w:pPr>
      <w:r>
        <w:rPr>
          <w:rFonts w:eastAsia="Open Sans" w:cs="Open Sans"/>
          <w:color w:val="5A6B7B"/>
          <w:sz w:val="16"/>
          <w:szCs w:val="16"/>
        </w:rPr>
        <w:t>Listes : Instrument = Questionnaire de satisfaction (niveau 1) | Test de connaissances (niveau 2) | Observation en situation de travail (niveau 3) ; Formations = TR-01 — Triage IA et aide à la décision clinique | TR-02 — Assistance IA en imagerie médicale | TR-03 — Éthique et protection des données de santé dans l’usage de l’IA (plusieurs choix, séparés par des virgules) ; Moment = Fin de session | J+30 | J+90 ; Répondants = Apprenants | Managers.</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8" w:name="__RefHeading___Toc16310_316774843"/>
      <w:bookmarkEnd w:id="68"/>
      <w:r>
        <w:rPr>
          <w:rFonts w:eastAsia="Montserrat" w:cs="Montserrat"/>
          <w:b/>
          <w:bCs/>
          <w:color w:val="123A5F"/>
          <w:sz w:val="26"/>
          <w:szCs w:val="26"/>
        </w:rPr>
        <w:t>UFT-07-02 — Rédiger la banque de questions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Concepteur pédagogique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Instrument d'évaluation → Banque de questions</w:t>
      </w:r>
    </w:p>
    <w:p>
      <w:pPr>
        <w:pStyle w:val="Normal"/>
        <w:keepNext w:val="true"/>
        <w:spacing w:lineRule="auto" w:line="288" w:before="200" w:after="80"/>
        <w:jc w:val="left"/>
        <w:rPr/>
      </w:pPr>
      <w:r>
        <w:rPr>
          <w:rFonts w:eastAsia="Open Sans" w:cs="Open Sans"/>
          <w:b/>
          <w:bCs/>
          <w:color w:val="1876C6"/>
          <w:sz w:val="22"/>
          <w:szCs w:val="22"/>
        </w:rPr>
        <w:t xml:space="preserve">Étape MP-09.2 · </w:t>
      </w:r>
      <w:r>
        <w:rPr>
          <w:rFonts w:eastAsia="Open Sans" w:cs="Open Sans"/>
          <w:b/>
          <w:bCs/>
          <w:color w:val="123A5F"/>
          <w:sz w:val="22"/>
          <w:szCs w:val="22"/>
        </w:rPr>
        <w:t>Générer un projet de banque de questions</w:t>
      </w:r>
      <w:r>
        <w:rPr>
          <w:rFonts w:eastAsia="Open Sans" w:cs="Open Sans"/>
          <w:color w:val="5A6B7B"/>
          <w:sz w:val="18"/>
          <w:szCs w:val="18"/>
        </w:rPr>
        <w:t xml:space="preserve">   Tableau à coller · Concepteur pédagogique</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9 ligne(s) proposée(s)  ·  </w:t>
      </w:r>
      <w:r>
        <w:rPr>
          <w:rFonts w:eastAsia="Open Sans" w:cs="Open Sans"/>
          <w:b/>
          <w:bCs/>
          <w:color w:val="2C3E50"/>
          <w:sz w:val="17"/>
          <w:szCs w:val="17"/>
        </w:rPr>
        <w:t>IA ✓</w:t>
      </w:r>
      <w:r>
        <w:rPr>
          <w:rFonts w:eastAsia="Open Sans" w:cs="Open Sans"/>
          <w:color w:val="2C3E50"/>
          <w:sz w:val="17"/>
          <w:szCs w:val="17"/>
        </w:rPr>
        <w:t xml:space="preserve"> — 17 ligne(s) proposée(s) (cas d’usage AIUC-07)</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Formation, Question, Choix (A ; B ; C ; D), Bonne réponse.</w:t>
      </w:r>
    </w:p>
    <w:tbl>
      <w:tblPr>
        <w:tblW w:w="9638" w:type="dxa"/>
        <w:jc w:val="left"/>
        <w:tblInd w:w="0" w:type="dxa"/>
        <w:tblLayout w:type="fixed"/>
        <w:tblCellMar>
          <w:top w:w="70" w:type="dxa"/>
          <w:left w:w="110" w:type="dxa"/>
          <w:bottom w:w="70" w:type="dxa"/>
          <w:right w:w="110" w:type="dxa"/>
        </w:tblCellMar>
      </w:tblPr>
      <w:tblGrid>
        <w:gridCol w:w="2381"/>
        <w:gridCol w:w="2769"/>
        <w:gridCol w:w="2769"/>
        <w:gridCol w:w="903"/>
        <w:gridCol w:w="816"/>
      </w:tblGrid>
      <w:tr>
        <w:trPr>
          <w:tblHeader w:val="true"/>
          <w:cantSplit w:val="true"/>
        </w:trPr>
        <w:tc>
          <w:tcPr>
            <w:tcW w:w="2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w:t>
            </w:r>
          </w:p>
        </w:tc>
        <w:tc>
          <w:tcPr>
            <w:tcW w:w="27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Question</w:t>
            </w:r>
          </w:p>
        </w:tc>
        <w:tc>
          <w:tcPr>
            <w:tcW w:w="27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Choix (A ; B ; C ; D)</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Bonne réponse</w:t>
            </w:r>
          </w:p>
        </w:tc>
        <w:tc>
          <w:tcPr>
            <w:tcW w:w="8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Points</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L’outil de triage IA propose une priorité basse pour un patient dont l’état vous inquiète. Que faites-vous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Vous suivez la proposition de l’outil ; Vous réévaluez le patient et décidez selon votre jugement clinique, puis tracez l’écart ; Vous attendez l’avis d’un collègue sans rien noter ; Vous modifiez les données saisies pour obtenir une priorité haute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Avant de lire la proposition de l’outil de triage, il faut d’abord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Vérifier que les constantes et le motif saisis sont complets et exacts ; Imprimer la fiche patient ; Prévenir le médecin chef ; Rien de particulier</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Que doit contenir la traçabilité d’une décision de triage assistée par l’IA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Uniquement la priorité finale ; La priorité proposée, la priorité retenue et la raison d’un éventuel écart ; Le nom de l’éditeur du logiciel ; La durée d’attente prévue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 outil de triage IA peut se tromper surtout quand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données d’entrée sont incomplètes ou inhabituelles ; Le patient est connu de l’établissement ; Il est utilisé de jour ; Le service est calme</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suggestion d’un outil d’IA doit être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Appliquée sans vérification ; Vérifiée et confrontée au jugement professionnel avant d’agir ; Ignorée systématiquement ; Validée par le service informatique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TR-01 — Triage IA et aide à la décision clinique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Quel comportement montre l’objectif « Appliquer Triage IA et aide à la décision clinique dans les situations du poste, au niveau 3 »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faire sans vérifier ; Le faire, vérifier le résultat et tracer la décision ; Demander à quelqu’un d’autre de le faire ; Le reporter</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L’outil d’IA signale une « suspicion de nodule » sur une radiographie. Le bon réflexe est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Considérer le diagnostic comme posé ; Transmettre le signalement au radiologue avec l’image, sans conclure soi-même ; Supprimer le signalement s’il semble faux ; Attendre le prochain examen</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 « faux positif » de l’outil d’imagerie signifie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L’outil signale une anomalie qui n’existe pas ; L’outil ne signale pas une anomalie présente ; L’image est floue ; Le patient a refusé l’examen</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vérifier la qualité de l’image avant l’analyse par l’IA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 respecter le planning ; Parce qu’une image de mauvaise qualité peut fausser le résultat de l’outil ; Pour réduire la dose ; Ce n’est pas utile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Qui reste responsable de l’interprétation finale de l’examen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L’éditeur de l’outil ; Le technicien seul ; Le radiologue ; L’administration</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suggestion d’un outil d’IA doit être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Appliquée sans vérification ; Vérifiée et confrontée au jugement professionnel avant d’agir ; Ignorée systématiquement ; Validée par le service informatique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TR-02 — Assistance IA en imagerie médicale</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Quel comportement montre l’objectif « Appliquer Assistance IA en imagerie médicale dans les situations du poste, au niveau 3 »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faire sans vérifier ; Le faire, vérifier le résultat et tracer la décision ; Demander à quelqu’un d’autre de le faire ; Le reporter</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suggestion d’un outil d’IA doit être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Appliquée sans vérification ; Vérifiée et confrontée au jugement professionnel avant d’agir ; Ignorée systématiquement ; Validée par le service informatique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Quelle donnée ne doit jamais être saisie dans un outil d’IA public non autorisé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nom de la formation ; Les données d’identification d’un patient ; La date du jour ; Le nom du service</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Que faire si l’outil d’IA donne un résultat incohérent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signaler et tracer l’incident ; Recommencer jusqu’à obtenir le résultat attendu ; Ne rien dire ; Arrêter d’utiliser l’ordinateur</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Une suggestion d’un outil d’IA doit être :</w:t>
            </w:r>
          </w:p>
        </w:tc>
        <w:tc>
          <w:tcPr>
            <w:tcW w:w="27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Appliquée sans vérification ; Vérifiée et confrontée au jugement professionnel avant d’agir ; Ignorée systématiquement ; Validée par le service informatique</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w:t>
            </w:r>
          </w:p>
        </w:tc>
      </w:tr>
      <w:tr>
        <w:trPr>
          <w:cantSplit w:val="true"/>
        </w:trPr>
        <w:tc>
          <w:tcPr>
            <w:tcW w:w="2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TR-03 — Éthique et protection des données de santé dans l’usage de l’IA</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Quel comportement montre l’objectif « Appliquer Éthique et protection des données de santé dans l’usage de l’IA dans les situations du poste, au niveau 3 » ?</w:t>
            </w:r>
          </w:p>
        </w:tc>
        <w:tc>
          <w:tcPr>
            <w:tcW w:w="27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faire sans vérifier ; Le faire, vérifier le résultat et tracer la décision ; Demander à quelqu’un d’autre de le faire ; Le reporter</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w:t>
            </w:r>
          </w:p>
        </w:tc>
        <w:tc>
          <w:tcPr>
            <w:tcW w:w="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w:t>
            </w:r>
          </w:p>
        </w:tc>
      </w:tr>
    </w:tbl>
    <w:p>
      <w:pPr>
        <w:pStyle w:val="Normal"/>
        <w:spacing w:lineRule="auto" w:line="288" w:before="40" w:after="120"/>
        <w:jc w:val="left"/>
        <w:rPr/>
      </w:pPr>
      <w:r>
        <w:rPr>
          <w:rFonts w:eastAsia="Open Sans" w:cs="Open Sans"/>
          <w:color w:val="5A6B7B"/>
          <w:sz w:val="16"/>
          <w:szCs w:val="16"/>
        </w:rPr>
        <w:t>Listes : Formation = TR-01 — Triage IA et aide à la décision clinique | TR-02 — Assistance IA en imagerie médicale | TR-03 — Éthique et protection des données de santé dans l’usage de l’IA ; Bonne réponse = A | B | C | D.</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69" w:name="__RefHeading___Toc16312_316774843"/>
      <w:bookmarkEnd w:id="69"/>
      <w:r>
        <w:rPr>
          <w:rFonts w:eastAsia="Montserrat" w:cs="Montserrat"/>
          <w:b/>
          <w:bCs/>
          <w:color w:val="123A5F"/>
          <w:sz w:val="26"/>
          <w:szCs w:val="26"/>
        </w:rPr>
        <w:t>UFT-07-03 — Recueillir le questionnaire de satisfaction (niveau 1)</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Dossiers d'achèvement → Résultats de niveau 1</w:t>
      </w:r>
    </w:p>
    <w:p>
      <w:pPr>
        <w:pStyle w:val="Normal"/>
        <w:keepNext w:val="true"/>
        <w:spacing w:lineRule="auto" w:line="288" w:before="200" w:after="80"/>
        <w:jc w:val="left"/>
        <w:rPr/>
      </w:pPr>
      <w:r>
        <w:rPr>
          <w:rFonts w:eastAsia="Open Sans" w:cs="Open Sans"/>
          <w:b/>
          <w:bCs/>
          <w:color w:val="1876C6"/>
          <w:sz w:val="22"/>
          <w:szCs w:val="22"/>
        </w:rPr>
        <w:t xml:space="preserve">Étape MP-09.3 · </w:t>
      </w:r>
      <w:r>
        <w:rPr>
          <w:rFonts w:eastAsia="Open Sans" w:cs="Open Sans"/>
          <w:b/>
          <w:bCs/>
          <w:color w:val="123A5F"/>
          <w:sz w:val="22"/>
          <w:szCs w:val="22"/>
        </w:rPr>
        <w:t>Recueillir le questionnaire de satisfaction (niveau 1)</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(send) : </w:t>
      </w:r>
      <w:r>
        <w:rPr>
          <w:rFonts w:eastAsia="Open Sans" w:cs="Open Sans"/>
          <w:color w:val="2C3E50"/>
          <w:sz w:val="18"/>
          <w:szCs w:val="18"/>
        </w:rPr>
        <w:t>9 lien(s) envoyé(s)</w:t>
      </w:r>
    </w:p>
    <w:p>
      <w:pPr>
        <w:pStyle w:val="Normal"/>
        <w:spacing w:lineRule="auto" w:line="288" w:before="0" w:after="60"/>
        <w:jc w:val="left"/>
        <w:rPr/>
      </w:pPr>
      <w:r>
        <w:rPr>
          <w:rFonts w:eastAsia="Open Sans" w:cs="Open Sans"/>
          <w:b/>
          <w:bCs/>
          <w:color w:val="2C3E50"/>
          <w:sz w:val="18"/>
          <w:szCs w:val="18"/>
        </w:rPr>
        <w:t xml:space="preserve">9 réponse(s) reçue(s) </w:t>
      </w:r>
      <w:r>
        <w:rPr>
          <w:rFonts w:eastAsia="Open Sans" w:cs="Open Sans"/>
          <w:color w:val="2C3E50"/>
          <w:sz w:val="18"/>
          <w:szCs w:val="18"/>
        </w:rPr>
        <w:t>sur les liens personnels, par exemple : Samira Ouazzani, Nadia Berrada, Omar El Fassi.</w:t>
      </w:r>
    </w:p>
    <w:p>
      <w:pPr>
        <w:pStyle w:val="Normal"/>
        <w:spacing w:lineRule="auto" w:line="288" w:before="0" w:after="60"/>
        <w:jc w:val="left"/>
        <w:rPr/>
      </w:pPr>
      <w:r>
        <w:rPr>
          <w:rFonts w:eastAsia="Open Sans" w:cs="Open Sans"/>
          <w:b/>
          <w:bCs/>
          <w:color w:val="123A5F"/>
          <w:sz w:val="19"/>
          <w:szCs w:val="19"/>
        </w:rPr>
        <w:t>Apprenants sollicités : 9   ·   Réponses : 9   ·   Satisfaction moyenne : 4,2 / 5</w:t>
      </w:r>
    </w:p>
    <w:p>
      <w:pPr>
        <w:pStyle w:val="Normal"/>
        <w:keepNext w:val="true"/>
        <w:spacing w:lineRule="auto" w:line="288" w:before="0" w:after="40"/>
        <w:jc w:val="left"/>
        <w:rPr/>
      </w:pPr>
      <w:r>
        <w:rPr>
          <w:rFonts w:eastAsia="Open Sans" w:cs="Open Sans"/>
          <w:b/>
          <w:bCs/>
          <w:color w:val="2C3E50"/>
          <w:sz w:val="18"/>
          <w:szCs w:val="18"/>
        </w:rPr>
        <w:t>Réponses (niveau 1)</w:t>
      </w:r>
    </w:p>
    <w:tbl>
      <w:tblPr>
        <w:tblW w:w="9638" w:type="dxa"/>
        <w:jc w:val="left"/>
        <w:tblInd w:w="0" w:type="dxa"/>
        <w:tblLayout w:type="fixed"/>
        <w:tblCellMar>
          <w:top w:w="70" w:type="dxa"/>
          <w:left w:w="110" w:type="dxa"/>
          <w:bottom w:w="70" w:type="dxa"/>
          <w:right w:w="110" w:type="dxa"/>
        </w:tblCellMar>
      </w:tblPr>
      <w:tblGrid>
        <w:gridCol w:w="1355"/>
        <w:gridCol w:w="1084"/>
        <w:gridCol w:w="1083"/>
        <w:gridCol w:w="3855"/>
        <w:gridCol w:w="2261"/>
      </w:tblGrid>
      <w:tr>
        <w:trPr>
          <w:tblHeader w:val="true"/>
          <w:cantSplit w:val="true"/>
        </w:trPr>
        <w:tc>
          <w:tcPr>
            <w:tcW w:w="13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10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10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Moyenne /5</w:t>
            </w:r>
          </w:p>
        </w:tc>
        <w:tc>
          <w:tcPr>
            <w:tcW w:w="38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Va appliquer</w:t>
            </w:r>
          </w:p>
        </w:tc>
        <w:tc>
          <w:tcPr>
            <w:tcW w:w="22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À améliorer</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0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4,6</w:t>
            </w:r>
          </w:p>
        </w:tc>
        <w:tc>
          <w:tcPr>
            <w:tcW w:w="38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Vérifier les constantes avant de lire la proposition de l’outil.</w:t>
            </w:r>
          </w:p>
        </w:tc>
        <w:tc>
          <w:tcPr>
            <w:tcW w:w="22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Une demi-journée de plus.</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0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3,8</w:t>
            </w:r>
          </w:p>
        </w:tc>
        <w:tc>
          <w:tcPr>
            <w:tcW w:w="38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Tracer l’écart entre la proposition et ma décision.</w:t>
            </w:r>
          </w:p>
        </w:tc>
        <w:tc>
          <w:tcPr>
            <w:tcW w:w="22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Plus de cas pratiques.</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10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4,8</w:t>
            </w:r>
          </w:p>
        </w:tc>
        <w:tc>
          <w:tcPr>
            <w:tcW w:w="38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Transmettre le signalement avec l’image au radiologue.</w:t>
            </w:r>
          </w:p>
        </w:tc>
        <w:tc>
          <w:tcPr>
            <w:tcW w:w="22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Une demi-journée de plus.</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10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3,4</w:t>
            </w:r>
          </w:p>
        </w:tc>
        <w:tc>
          <w:tcPr>
            <w:tcW w:w="38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Vérifier les constantes avant de lire la proposition de l’outil.</w:t>
            </w:r>
          </w:p>
        </w:tc>
        <w:tc>
          <w:tcPr>
            <w:tcW w:w="22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Plus de cas pratiques.</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10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TR-02</w:t>
            </w:r>
          </w:p>
        </w:tc>
        <w:tc>
          <w:tcPr>
            <w:tcW w:w="1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4,4</w:t>
            </w:r>
          </w:p>
        </w:tc>
        <w:tc>
          <w:tcPr>
            <w:tcW w:w="38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Tracer l’écart entre la proposition et ma décision.</w:t>
            </w:r>
          </w:p>
        </w:tc>
        <w:tc>
          <w:tcPr>
            <w:tcW w:w="22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Une demi-journée de plus.</w:t>
            </w:r>
          </w:p>
        </w:tc>
      </w:tr>
      <w:tr>
        <w:trPr>
          <w:cantSplit w:val="true"/>
        </w:trPr>
        <w:tc>
          <w:tcPr>
            <w:tcW w:w="13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10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w:t>
            </w:r>
          </w:p>
        </w:tc>
        <w:tc>
          <w:tcPr>
            <w:tcW w:w="1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4,6</w:t>
            </w:r>
          </w:p>
        </w:tc>
        <w:tc>
          <w:tcPr>
            <w:tcW w:w="38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Transmettre le signalement avec l’image au radiologue.</w:t>
            </w:r>
          </w:p>
        </w:tc>
        <w:tc>
          <w:tcPr>
            <w:tcW w:w="22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Plus de cas pratiques.</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70" w:name="__RefHeading___Toc16314_316774843"/>
      <w:bookmarkEnd w:id="70"/>
      <w:r>
        <w:rPr>
          <w:rFonts w:eastAsia="Montserrat" w:cs="Montserrat"/>
          <w:b/>
          <w:bCs/>
          <w:color w:val="123A5F"/>
          <w:sz w:val="26"/>
          <w:szCs w:val="26"/>
        </w:rPr>
        <w:t>UFT-07-04 — Enregistrer les résultats d'apprentissage (niveau 2)</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Formateur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Résultats de niveau 1 → Résultats de niveau 2</w:t>
      </w:r>
    </w:p>
    <w:p>
      <w:pPr>
        <w:pStyle w:val="Normal"/>
        <w:keepNext w:val="true"/>
        <w:spacing w:lineRule="auto" w:line="288" w:before="200" w:after="80"/>
        <w:jc w:val="left"/>
        <w:rPr/>
      </w:pPr>
      <w:r>
        <w:rPr>
          <w:rFonts w:eastAsia="Open Sans" w:cs="Open Sans"/>
          <w:b/>
          <w:bCs/>
          <w:color w:val="1876C6"/>
          <w:sz w:val="22"/>
          <w:szCs w:val="22"/>
        </w:rPr>
        <w:t xml:space="preserve">Étape MP-09.4 · </w:t>
      </w:r>
      <w:r>
        <w:rPr>
          <w:rFonts w:eastAsia="Open Sans" w:cs="Open Sans"/>
          <w:b/>
          <w:bCs/>
          <w:color w:val="123A5F"/>
          <w:sz w:val="22"/>
          <w:szCs w:val="22"/>
        </w:rPr>
        <w:t>Enregistrer les résultats d'apprentissage (niveau 2)</w:t>
      </w:r>
      <w:r>
        <w:rPr>
          <w:rFonts w:eastAsia="Open Sans" w:cs="Open Sans"/>
          <w:color w:val="5A6B7B"/>
          <w:sz w:val="18"/>
          <w:szCs w:val="18"/>
        </w:rPr>
        <w:t xml:space="preserve">   Panneau de travail · Formateur</w:t>
      </w:r>
    </w:p>
    <w:p>
      <w:pPr>
        <w:pStyle w:val="Normal"/>
        <w:spacing w:lineRule="auto" w:line="288" w:before="0" w:after="40"/>
        <w:jc w:val="left"/>
        <w:rPr/>
      </w:pPr>
      <w:r>
        <w:rPr>
          <w:rFonts w:eastAsia="Open Sans" w:cs="Open Sans"/>
          <w:b/>
          <w:bCs/>
          <w:color w:val="2C3E50"/>
          <w:sz w:val="18"/>
          <w:szCs w:val="18"/>
        </w:rPr>
        <w:t xml:space="preserve">Bouton du panneau (send) : </w:t>
      </w:r>
      <w:r>
        <w:rPr>
          <w:rFonts w:eastAsia="Open Sans" w:cs="Open Sans"/>
          <w:color w:val="2C3E50"/>
          <w:sz w:val="18"/>
          <w:szCs w:val="18"/>
        </w:rPr>
        <w:t>9 lien(s) envoyé(s)</w:t>
      </w:r>
    </w:p>
    <w:p>
      <w:pPr>
        <w:pStyle w:val="Normal"/>
        <w:spacing w:lineRule="auto" w:line="288" w:before="0" w:after="60"/>
        <w:jc w:val="left"/>
        <w:rPr/>
      </w:pPr>
      <w:r>
        <w:rPr>
          <w:rFonts w:eastAsia="Open Sans" w:cs="Open Sans"/>
          <w:b/>
          <w:bCs/>
          <w:color w:val="2C3E50"/>
          <w:sz w:val="18"/>
          <w:szCs w:val="18"/>
        </w:rPr>
        <w:t xml:space="preserve">9 réponse(s) reçue(s) </w:t>
      </w:r>
      <w:r>
        <w:rPr>
          <w:rFonts w:eastAsia="Open Sans" w:cs="Open Sans"/>
          <w:color w:val="2C3E50"/>
          <w:sz w:val="18"/>
          <w:szCs w:val="18"/>
        </w:rPr>
        <w:t>sur les liens personnels, par exemple : Samira Ouazzani, Nadia Berrada, Omar El Fassi.</w:t>
      </w:r>
    </w:p>
    <w:p>
      <w:pPr>
        <w:pStyle w:val="Normal"/>
        <w:spacing w:lineRule="auto" w:line="288" w:before="0" w:after="60"/>
        <w:jc w:val="left"/>
        <w:rPr/>
      </w:pPr>
      <w:r>
        <w:rPr>
          <w:rFonts w:eastAsia="Open Sans" w:cs="Open Sans"/>
          <w:b/>
          <w:bCs/>
          <w:color w:val="123A5F"/>
          <w:sz w:val="19"/>
          <w:szCs w:val="19"/>
        </w:rPr>
        <w:t>Tests envoyés : 9   ·   Réponses : 9   ·   Taux de réussite : 89 %</w:t>
      </w:r>
    </w:p>
    <w:p>
      <w:pPr>
        <w:pStyle w:val="Normal"/>
        <w:spacing w:lineRule="auto" w:line="288" w:before="0" w:after="60"/>
        <w:jc w:val="left"/>
        <w:rPr/>
      </w:pPr>
      <w:r>
        <w:rPr>
          <w:rFonts w:eastAsia="Open Sans" w:cs="Open Sans"/>
          <w:color w:val="5A6B7B"/>
          <w:sz w:val="17"/>
          <w:szCs w:val="17"/>
        </w:rPr>
        <w:t>Les scores sont calculés à partir des réponses et des bonnes réponses de la banque de questions (étape MP-09.2) ; les bonnes réponses ne sont jamais montrées aux apprenants.</w:t>
      </w:r>
    </w:p>
    <w:p>
      <w:pPr>
        <w:pStyle w:val="Normal"/>
        <w:keepNext w:val="true"/>
        <w:spacing w:lineRule="auto" w:line="288" w:before="0" w:after="40"/>
        <w:jc w:val="left"/>
        <w:rPr/>
      </w:pPr>
      <w:r>
        <w:rPr>
          <w:rFonts w:eastAsia="Open Sans" w:cs="Open Sans"/>
          <w:b/>
          <w:bCs/>
          <w:color w:val="2C3E50"/>
          <w:sz w:val="18"/>
          <w:szCs w:val="18"/>
        </w:rPr>
        <w:t>Scores (niveau 2)</w:t>
      </w:r>
    </w:p>
    <w:tbl>
      <w:tblPr>
        <w:tblW w:w="9638" w:type="dxa"/>
        <w:jc w:val="left"/>
        <w:tblInd w:w="0" w:type="dxa"/>
        <w:tblLayout w:type="fixed"/>
        <w:tblCellMar>
          <w:top w:w="70" w:type="dxa"/>
          <w:left w:w="110" w:type="dxa"/>
          <w:bottom w:w="70" w:type="dxa"/>
          <w:right w:w="110" w:type="dxa"/>
        </w:tblCellMar>
      </w:tblPr>
      <w:tblGrid>
        <w:gridCol w:w="2293"/>
        <w:gridCol w:w="1835"/>
        <w:gridCol w:w="1835"/>
        <w:gridCol w:w="1836"/>
        <w:gridCol w:w="1839"/>
      </w:tblGrid>
      <w:tr>
        <w:trPr>
          <w:tblHeader w:val="true"/>
          <w:cantSplit w:val="true"/>
        </w:trPr>
        <w:tc>
          <w:tcPr>
            <w:tcW w:w="22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1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Formation</w:t>
            </w:r>
          </w:p>
        </w:tc>
        <w:tc>
          <w:tcPr>
            <w:tcW w:w="1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Points</w:t>
            </w:r>
          </w:p>
        </w:tc>
        <w:tc>
          <w:tcPr>
            <w:tcW w:w="18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t>
            </w:r>
          </w:p>
        </w:tc>
        <w:tc>
          <w:tcPr>
            <w:tcW w:w="18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Réussi</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4/6</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67</w:t>
            </w:r>
          </w:p>
        </w:tc>
        <w:tc>
          <w:tcPr>
            <w:tcW w:w="18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TR-01</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TR-02</w:t>
            </w:r>
          </w:p>
        </w:tc>
        <w:tc>
          <w:tcPr>
            <w:tcW w:w="1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5/6</w:t>
            </w:r>
          </w:p>
        </w:tc>
        <w:tc>
          <w:tcPr>
            <w:tcW w:w="18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83</w:t>
            </w:r>
          </w:p>
        </w:tc>
        <w:tc>
          <w:tcPr>
            <w:tcW w:w="18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22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TR-02</w:t>
            </w:r>
          </w:p>
        </w:tc>
        <w:tc>
          <w:tcPr>
            <w:tcW w:w="1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6/6</w:t>
            </w:r>
          </w:p>
        </w:tc>
        <w:tc>
          <w:tcPr>
            <w:tcW w:w="18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w:t>
            </w:r>
          </w:p>
        </w:tc>
        <w:tc>
          <w:tcPr>
            <w:tcW w:w="18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34" name="72_l2.png" descr="UFT-07-04 dans l’application&#10;UFT-07-04 dans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72_l2.png" descr="UFT-07-04 dans l’application&#10;UFT-07-04 dans l’application"/>
                    <pic:cNvPicPr>
                      <a:picLocks noChangeAspect="1" noChangeArrowheads="1"/>
                    </pic:cNvPicPr>
                  </pic:nvPicPr>
                  <pic:blipFill>
                    <a:blip r:embed="rId67"/>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UFT-07-04 dans l’application</w:t>
      </w:r>
    </w:p>
    <w:p>
      <w:pPr>
        <w:pStyle w:val="Normal"/>
        <w:keepNext w:val="true"/>
        <w:spacing w:lineRule="auto" w:line="288" w:before="0" w:after="40"/>
        <w:jc w:val="left"/>
        <w:rPr/>
      </w:pPr>
      <w:r>
        <w:rPr>
          <w:rFonts w:eastAsia="Open Sans" w:cs="Open Sans"/>
          <w:b/>
          <w:bCs/>
          <w:color w:val="2C3E50"/>
          <w:sz w:val="18"/>
          <w:szCs w:val="18"/>
        </w:rPr>
        <w:t>Le message du test (exemple)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Objet : Clinique Al Amal — Test — Triage IA et aide à la décision clinique Bonjour Samira Ouazzani, Votre test de connaissances est prêt : Test — Triage IA et aide à la décision clinique (environ 5 minutes). Votre lien : http://localhost:4000/respond/G28XFDHv2Al_hYztYZ_vm_y81WtadWjN Date limite : 25 octobre 2026.  Vos réponses servent uniquement à l’ingénierie de formation de Clinique Al Amal et ne sont enregistrées qu’après votre consentement. Répondez STOP pour ne plus recevoir ces messages.</w:t>
      </w:r>
    </w:p>
    <w:p>
      <w:pPr>
        <w:pStyle w:val="Normal"/>
        <w:keepNext w:val="true"/>
        <w:spacing w:before="120" w:after="60"/>
        <w:jc w:val="center"/>
        <w:rPr/>
      </w:pPr>
      <w:r>
        <w:rPr/>
        <w:drawing>
          <wp:inline distT="0" distB="0" distL="0" distR="0">
            <wp:extent cx="3619500" cy="2514600"/>
            <wp:effectExtent l="0" t="0" r="0" b="0"/>
            <wp:docPr id="35" name="82_form_test.png" descr="Le test de connaissances : une seule bonne réponse par question, jamais montrée à l’apprenant&#10;Le test de connaissances : une seule bonne réponse par question, jamais montrée à l’appr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82_form_test.png" descr="Le test de connaissances : une seule bonne réponse par question, jamais montrée à l’apprenant&#10;Le test de connaissances : une seule bonne réponse par question, jamais montrée à l’apprenant"/>
                    <pic:cNvPicPr>
                      <a:picLocks noChangeAspect="1" noChangeArrowheads="1"/>
                    </pic:cNvPicPr>
                  </pic:nvPicPr>
                  <pic:blipFill>
                    <a:blip r:embed="rId68"/>
                    <a:stretch>
                      <a:fillRect/>
                    </a:stretch>
                  </pic:blipFill>
                  <pic:spPr bwMode="auto">
                    <a:xfrm>
                      <a:off x="0" y="0"/>
                      <a:ext cx="36195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 test de connaissances : une seule bonne réponse par question, jamais montrée à l’apprenant</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71" w:name="__RefHeading___Toc16316_316774843"/>
      <w:bookmarkEnd w:id="71"/>
      <w:r>
        <w:rPr>
          <w:rFonts w:eastAsia="Montserrat" w:cs="Montserrat"/>
          <w:b/>
          <w:bCs/>
          <w:color w:val="123A5F"/>
          <w:sz w:val="26"/>
          <w:szCs w:val="26"/>
        </w:rPr>
        <w:t>UFT-07-05 — Enregistrer l'observation en situation de travail (niveau 3)</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Manager (approbateur : Responsable formation) · compte headld@cliniquealamal.ma  ·  </w:t>
      </w:r>
      <w:r>
        <w:rPr>
          <w:rFonts w:eastAsia="Open Sans" w:cs="Open Sans"/>
          <w:b/>
          <w:bCs/>
          <w:color w:val="2C3E50"/>
          <w:sz w:val="18"/>
          <w:szCs w:val="18"/>
        </w:rPr>
        <w:t xml:space="preserve">Entrée → sortie : </w:t>
      </w:r>
      <w:r>
        <w:rPr>
          <w:rFonts w:eastAsia="Open Sans" w:cs="Open Sans"/>
          <w:color w:val="2C3E50"/>
          <w:sz w:val="18"/>
          <w:szCs w:val="18"/>
        </w:rPr>
        <w:t>Résultats de niveau 2 → Résultats de niveau 3</w:t>
      </w:r>
    </w:p>
    <w:p>
      <w:pPr>
        <w:pStyle w:val="Normal"/>
        <w:keepNext w:val="true"/>
        <w:spacing w:lineRule="auto" w:line="288" w:before="200" w:after="80"/>
        <w:jc w:val="left"/>
        <w:rPr/>
      </w:pPr>
      <w:r>
        <w:rPr>
          <w:rFonts w:eastAsia="Open Sans" w:cs="Open Sans"/>
          <w:b/>
          <w:bCs/>
          <w:color w:val="1876C6"/>
          <w:sz w:val="22"/>
          <w:szCs w:val="22"/>
        </w:rPr>
        <w:t xml:space="preserve">Étape MP-09.5 · </w:t>
      </w:r>
      <w:r>
        <w:rPr>
          <w:rFonts w:eastAsia="Open Sans" w:cs="Open Sans"/>
          <w:b/>
          <w:bCs/>
          <w:color w:val="123A5F"/>
          <w:sz w:val="22"/>
          <w:szCs w:val="22"/>
        </w:rPr>
        <w:t>Enregistrer l'observation en situation de travail (niveau 3)</w:t>
      </w:r>
      <w:r>
        <w:rPr>
          <w:rFonts w:eastAsia="Open Sans" w:cs="Open Sans"/>
          <w:color w:val="5A6B7B"/>
          <w:sz w:val="18"/>
          <w:szCs w:val="18"/>
        </w:rPr>
        <w:t xml:space="preserve">   Panneau de travail · Manager</w:t>
      </w:r>
    </w:p>
    <w:p>
      <w:pPr>
        <w:pStyle w:val="Normal"/>
        <w:spacing w:lineRule="auto" w:line="288" w:before="0" w:after="40"/>
        <w:jc w:val="left"/>
        <w:rPr/>
      </w:pPr>
      <w:r>
        <w:rPr>
          <w:rFonts w:eastAsia="Open Sans" w:cs="Open Sans"/>
          <w:b/>
          <w:bCs/>
          <w:color w:val="2C3E50"/>
          <w:sz w:val="18"/>
          <w:szCs w:val="18"/>
        </w:rPr>
        <w:t xml:space="preserve">Bouton du panneau (send) : </w:t>
      </w:r>
      <w:r>
        <w:rPr>
          <w:rFonts w:eastAsia="Open Sans" w:cs="Open Sans"/>
          <w:color w:val="2C3E50"/>
          <w:sz w:val="18"/>
          <w:szCs w:val="18"/>
        </w:rPr>
        <w:t>9 lien(s) envoyé(s)</w:t>
      </w:r>
    </w:p>
    <w:p>
      <w:pPr>
        <w:pStyle w:val="Normal"/>
        <w:spacing w:lineRule="auto" w:line="288" w:before="0" w:after="60"/>
        <w:jc w:val="left"/>
        <w:rPr/>
      </w:pPr>
      <w:r>
        <w:rPr>
          <w:rFonts w:eastAsia="Open Sans" w:cs="Open Sans"/>
          <w:b/>
          <w:bCs/>
          <w:color w:val="2C3E50"/>
          <w:sz w:val="18"/>
          <w:szCs w:val="18"/>
        </w:rPr>
        <w:t xml:space="preserve">9 réponse(s) reçue(s) </w:t>
      </w:r>
      <w:r>
        <w:rPr>
          <w:rFonts w:eastAsia="Open Sans" w:cs="Open Sans"/>
          <w:color w:val="2C3E50"/>
          <w:sz w:val="18"/>
          <w:szCs w:val="18"/>
        </w:rPr>
        <w:t>sur les liens personnels, par exemple : Nadia Berrada, Dr Youssef Alaoui, Dr Youssef Alaoui.</w:t>
      </w:r>
    </w:p>
    <w:p>
      <w:pPr>
        <w:pStyle w:val="Normal"/>
        <w:spacing w:lineRule="auto" w:line="288" w:before="0" w:after="60"/>
        <w:jc w:val="left"/>
        <w:rPr/>
      </w:pPr>
      <w:r>
        <w:rPr>
          <w:rFonts w:eastAsia="Open Sans" w:cs="Open Sans"/>
          <w:b/>
          <w:bCs/>
          <w:color w:val="123A5F"/>
          <w:sz w:val="19"/>
          <w:szCs w:val="19"/>
        </w:rPr>
        <w:t>Managers sollicités : 9   ·   Observations : 9</w:t>
      </w:r>
    </w:p>
    <w:p>
      <w:pPr>
        <w:pStyle w:val="Normal"/>
        <w:keepNext w:val="true"/>
        <w:spacing w:lineRule="auto" w:line="288" w:before="0" w:after="40"/>
        <w:jc w:val="left"/>
        <w:rPr/>
      </w:pPr>
      <w:r>
        <w:rPr>
          <w:rFonts w:eastAsia="Open Sans" w:cs="Open Sans"/>
          <w:b/>
          <w:bCs/>
          <w:color w:val="2C3E50"/>
          <w:sz w:val="18"/>
          <w:szCs w:val="18"/>
        </w:rPr>
        <w:t>Observations (niveau 3)</w:t>
      </w:r>
    </w:p>
    <w:tbl>
      <w:tblPr>
        <w:tblW w:w="9638" w:type="dxa"/>
        <w:jc w:val="left"/>
        <w:tblInd w:w="0" w:type="dxa"/>
        <w:tblLayout w:type="fixed"/>
        <w:tblCellMar>
          <w:top w:w="70" w:type="dxa"/>
          <w:left w:w="110" w:type="dxa"/>
          <w:bottom w:w="70" w:type="dxa"/>
          <w:right w:w="110" w:type="dxa"/>
        </w:tblCellMar>
      </w:tblPr>
      <w:tblGrid>
        <w:gridCol w:w="1436"/>
        <w:gridCol w:w="1626"/>
        <w:gridCol w:w="1148"/>
        <w:gridCol w:w="1340"/>
        <w:gridCol w:w="4088"/>
      </w:tblGrid>
      <w:tr>
        <w:trPr>
          <w:tblHeader w:val="true"/>
          <w:cantSplit w:val="true"/>
        </w:trPr>
        <w:tc>
          <w:tcPr>
            <w:tcW w:w="14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16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Manager</w:t>
            </w:r>
          </w:p>
        </w:tc>
        <w:tc>
          <w:tcPr>
            <w:tcW w:w="11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3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Niveau observé</w:t>
            </w:r>
          </w:p>
        </w:tc>
        <w:tc>
          <w:tcPr>
            <w:tcW w:w="4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Faits</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6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3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4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Vérifie les données, décide et trace la décision en autonomie.</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6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Dr Youssef Alaoui</w:t>
            </w:r>
          </w:p>
        </w:tc>
        <w:tc>
          <w:tcPr>
            <w:tcW w:w="11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w:t>
            </w:r>
          </w:p>
        </w:tc>
        <w:tc>
          <w:tcPr>
            <w:tcW w:w="13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4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Vérifie les données, décide et trace la décision en autonomie.</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16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Dr Youssef Alaoui</w:t>
            </w:r>
          </w:p>
        </w:tc>
        <w:tc>
          <w:tcPr>
            <w:tcW w:w="1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3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4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Vérifie les données, décide et trace la décision en autonomie.</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Tahiri</w:t>
            </w:r>
          </w:p>
        </w:tc>
        <w:tc>
          <w:tcPr>
            <w:tcW w:w="16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1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C-01</w:t>
            </w:r>
          </w:p>
        </w:tc>
        <w:tc>
          <w:tcPr>
            <w:tcW w:w="13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4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Utilise l’outil mais oublie encore de tracer sa décision.</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Rachid Amrani</w:t>
            </w:r>
          </w:p>
        </w:tc>
        <w:tc>
          <w:tcPr>
            <w:tcW w:w="16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1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C-02</w:t>
            </w:r>
          </w:p>
        </w:tc>
        <w:tc>
          <w:tcPr>
            <w:tcW w:w="13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4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Vérifie les données, décide et trace la décision en autonomie.</w:t>
            </w:r>
          </w:p>
        </w:tc>
      </w:tr>
      <w:tr>
        <w:trPr>
          <w:cantSplit w:val="true"/>
        </w:trPr>
        <w:tc>
          <w:tcPr>
            <w:tcW w:w="14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Imane Zerouali</w:t>
            </w:r>
          </w:p>
        </w:tc>
        <w:tc>
          <w:tcPr>
            <w:tcW w:w="16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1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w:t>
            </w:r>
          </w:p>
        </w:tc>
        <w:tc>
          <w:tcPr>
            <w:tcW w:w="13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4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Vérifie les données, décide et trace la décision en autonomie.</w:t>
            </w:r>
          </w:p>
        </w:tc>
      </w:tr>
    </w:tbl>
    <w:p>
      <w:pPr>
        <w:pStyle w:val="Normal"/>
        <w:spacing w:before="0" w:after="80"/>
        <w:rPr/>
      </w:pPr>
      <w:r>
        <w:rPr/>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72" w:name="__RefHeading___Toc16318_316774843"/>
      <w:bookmarkEnd w:id="72"/>
      <w:r>
        <w:rPr>
          <w:rFonts w:eastAsia="Montserrat" w:cs="Montserrat"/>
          <w:b/>
          <w:bCs/>
          <w:color w:val="123A5F"/>
          <w:sz w:val="26"/>
          <w:szCs w:val="26"/>
        </w:rPr>
        <w:t>UFT-07-06 — Calculer la progression des compétences</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Résultats de niveau 3 → Progression des compétences</w:t>
      </w:r>
    </w:p>
    <w:p>
      <w:pPr>
        <w:pStyle w:val="Normal"/>
        <w:keepNext w:val="true"/>
        <w:spacing w:lineRule="auto" w:line="288" w:before="200" w:after="80"/>
        <w:jc w:val="left"/>
        <w:rPr/>
      </w:pPr>
      <w:r>
        <w:rPr>
          <w:rFonts w:eastAsia="Open Sans" w:cs="Open Sans"/>
          <w:b/>
          <w:bCs/>
          <w:color w:val="1876C6"/>
          <w:sz w:val="22"/>
          <w:szCs w:val="22"/>
        </w:rPr>
        <w:t xml:space="preserve">Étape MP-09.6 · </w:t>
      </w:r>
      <w:r>
        <w:rPr>
          <w:rFonts w:eastAsia="Open Sans" w:cs="Open Sans"/>
          <w:b/>
          <w:bCs/>
          <w:color w:val="123A5F"/>
          <w:sz w:val="22"/>
          <w:szCs w:val="22"/>
        </w:rPr>
        <w:t>Calculer la progression des compétences</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(compute) : </w:t>
      </w:r>
      <w:r>
        <w:rPr>
          <w:rFonts w:eastAsia="Open Sans" w:cs="Open Sans"/>
          <w:color w:val="2C3E50"/>
          <w:sz w:val="18"/>
          <w:szCs w:val="18"/>
        </w:rPr>
        <w:t>9 ligne(s) calculée(s)</w:t>
      </w:r>
    </w:p>
    <w:p>
      <w:pPr>
        <w:pStyle w:val="Normal"/>
        <w:spacing w:lineRule="auto" w:line="288" w:before="0" w:after="60"/>
        <w:jc w:val="left"/>
        <w:rPr/>
      </w:pPr>
      <w:r>
        <w:rPr>
          <w:rFonts w:eastAsia="Open Sans" w:cs="Open Sans"/>
          <w:b/>
          <w:bCs/>
          <w:color w:val="123A5F"/>
          <w:sz w:val="19"/>
          <w:szCs w:val="19"/>
        </w:rPr>
        <w:t>Apprenants observés : 9   ·   En progression ou à la cible : 89 %   ·   Gain moyen : 1,3</w:t>
      </w:r>
    </w:p>
    <w:p>
      <w:pPr>
        <w:pStyle w:val="Normal"/>
        <w:spacing w:lineRule="auto" w:line="288" w:before="0" w:after="60"/>
        <w:jc w:val="left"/>
        <w:rPr/>
      </w:pPr>
      <w:r>
        <w:rPr>
          <w:rFonts w:eastAsia="Open Sans" w:cs="Open Sans"/>
          <w:color w:val="5A6B7B"/>
          <w:sz w:val="17"/>
          <w:szCs w:val="17"/>
        </w:rPr>
        <w:t>Avant = niveau validé au diagnostic ; après = niveau observé par le manager (niveau 3).</w:t>
      </w:r>
    </w:p>
    <w:p>
      <w:pPr>
        <w:pStyle w:val="Normal"/>
        <w:keepNext w:val="true"/>
        <w:spacing w:lineRule="auto" w:line="288" w:before="0" w:after="40"/>
        <w:jc w:val="left"/>
        <w:rPr/>
      </w:pPr>
      <w:r>
        <w:rPr>
          <w:rFonts w:eastAsia="Open Sans" w:cs="Open Sans"/>
          <w:b/>
          <w:bCs/>
          <w:color w:val="2C3E50"/>
          <w:sz w:val="18"/>
          <w:szCs w:val="18"/>
        </w:rPr>
        <w:t>Progression</w:t>
      </w:r>
    </w:p>
    <w:tbl>
      <w:tblPr>
        <w:tblW w:w="9638" w:type="dxa"/>
        <w:jc w:val="left"/>
        <w:tblInd w:w="0" w:type="dxa"/>
        <w:tblLayout w:type="fixed"/>
        <w:tblCellMar>
          <w:top w:w="70" w:type="dxa"/>
          <w:left w:w="110" w:type="dxa"/>
          <w:bottom w:w="70" w:type="dxa"/>
          <w:right w:w="110" w:type="dxa"/>
        </w:tblCellMar>
      </w:tblPr>
      <w:tblGrid>
        <w:gridCol w:w="1876"/>
        <w:gridCol w:w="1503"/>
        <w:gridCol w:w="1501"/>
        <w:gridCol w:w="1503"/>
        <w:gridCol w:w="1501"/>
        <w:gridCol w:w="1753"/>
      </w:tblGrid>
      <w:tr>
        <w:trPr>
          <w:tblHeader w:val="true"/>
          <w:cantSplit w:val="true"/>
        </w:trPr>
        <w:tc>
          <w:tcPr>
            <w:tcW w:w="18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Apprenant</w:t>
            </w:r>
          </w:p>
        </w:tc>
        <w:tc>
          <w:tcPr>
            <w:tcW w:w="15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Compétence</w:t>
            </w:r>
          </w:p>
        </w:tc>
        <w:tc>
          <w:tcPr>
            <w:tcW w:w="1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Avant</w:t>
            </w:r>
          </w:p>
        </w:tc>
        <w:tc>
          <w:tcPr>
            <w:tcW w:w="15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Après</w:t>
            </w:r>
          </w:p>
        </w:tc>
        <w:tc>
          <w:tcPr>
            <w:tcW w:w="1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Cible</w:t>
            </w:r>
          </w:p>
        </w:tc>
        <w:tc>
          <w:tcPr>
            <w:tcW w:w="17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Cible atteinte</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Nadia Berrada</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Nadia Berrada</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El Fassi</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El Fassi</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Samira Ouazzani</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C-01</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w:t>
            </w:r>
          </w:p>
        </w:tc>
        <w:tc>
          <w:tcPr>
            <w:tcW w:w="15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r>
      <w:tr>
        <w:trPr>
          <w:cantSplit w:val="true"/>
        </w:trPr>
        <w:tc>
          <w:tcPr>
            <w:tcW w:w="1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Rachid Amrani</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C-02</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w:t>
            </w:r>
          </w:p>
        </w:tc>
        <w:tc>
          <w:tcPr>
            <w:tcW w:w="15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w:t>
            </w:r>
          </w:p>
        </w:tc>
        <w:tc>
          <w:tcPr>
            <w:tcW w:w="17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MP-10.3 · </w:t>
      </w:r>
      <w:r>
        <w:rPr>
          <w:rFonts w:eastAsia="Open Sans" w:cs="Open Sans"/>
          <w:b/>
          <w:bCs/>
          <w:color w:val="123A5F"/>
          <w:sz w:val="22"/>
          <w:szCs w:val="22"/>
        </w:rPr>
        <w:t>Actualiser le calcul des indicateurs</w:t>
      </w:r>
      <w:r>
        <w:rPr>
          <w:rFonts w:eastAsia="Open Sans" w:cs="Open Sans"/>
          <w:color w:val="5A6B7B"/>
          <w:sz w:val="18"/>
          <w:szCs w:val="18"/>
        </w:rPr>
        <w:t xml:space="preserve">   Panneau de travail · Système</w:t>
      </w:r>
    </w:p>
    <w:p>
      <w:pPr>
        <w:pStyle w:val="Normal"/>
        <w:spacing w:lineRule="auto" w:line="288" w:before="0" w:after="40"/>
        <w:jc w:val="left"/>
        <w:rPr/>
      </w:pPr>
      <w:r>
        <w:rPr>
          <w:rFonts w:eastAsia="Open Sans" w:cs="Open Sans"/>
          <w:b/>
          <w:bCs/>
          <w:color w:val="2C3E50"/>
          <w:sz w:val="18"/>
          <w:szCs w:val="18"/>
        </w:rPr>
        <w:t xml:space="preserve">Bouton du panneau (compute) : </w:t>
      </w:r>
      <w:r>
        <w:rPr>
          <w:rFonts w:eastAsia="Open Sans" w:cs="Open Sans"/>
          <w:color w:val="2C3E50"/>
          <w:sz w:val="18"/>
          <w:szCs w:val="18"/>
        </w:rPr>
        <w:t>8 indicateur(s) actualisé(s)</w:t>
      </w:r>
    </w:p>
    <w:p>
      <w:pPr>
        <w:pStyle w:val="Normal"/>
        <w:keepNext w:val="true"/>
        <w:spacing w:lineRule="auto" w:line="288" w:before="0" w:after="40"/>
        <w:jc w:val="left"/>
        <w:rPr/>
      </w:pPr>
      <w:r>
        <w:rPr>
          <w:rFonts w:eastAsia="Open Sans" w:cs="Open Sans"/>
          <w:b/>
          <w:bCs/>
          <w:color w:val="2C3E50"/>
          <w:sz w:val="18"/>
          <w:szCs w:val="18"/>
        </w:rPr>
        <w:t>Indicateurs du plan</w:t>
      </w:r>
    </w:p>
    <w:tbl>
      <w:tblPr>
        <w:tblW w:w="9638" w:type="dxa"/>
        <w:jc w:val="left"/>
        <w:tblInd w:w="0" w:type="dxa"/>
        <w:tblLayout w:type="fixed"/>
        <w:tblCellMar>
          <w:top w:w="70" w:type="dxa"/>
          <w:left w:w="110" w:type="dxa"/>
          <w:bottom w:w="70" w:type="dxa"/>
          <w:right w:w="110" w:type="dxa"/>
        </w:tblCellMar>
      </w:tblPr>
      <w:tblGrid>
        <w:gridCol w:w="1313"/>
        <w:gridCol w:w="4381"/>
        <w:gridCol w:w="1313"/>
        <w:gridCol w:w="1315"/>
        <w:gridCol w:w="1316"/>
      </w:tblGrid>
      <w:tr>
        <w:trPr>
          <w:tblHeader w:val="true"/>
          <w:cantSplit w:val="true"/>
        </w:trPr>
        <w:tc>
          <w:tcPr>
            <w:tcW w:w="13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ID</w:t>
            </w:r>
          </w:p>
        </w:tc>
        <w:tc>
          <w:tcPr>
            <w:tcW w:w="43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Indicateur</w:t>
            </w:r>
          </w:p>
        </w:tc>
        <w:tc>
          <w:tcPr>
            <w:tcW w:w="13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Valeur</w:t>
            </w:r>
          </w:p>
        </w:tc>
        <w:tc>
          <w:tcPr>
            <w:tcW w:w="13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Cible</w:t>
            </w:r>
          </w:p>
        </w:tc>
        <w:tc>
          <w:tcPr>
            <w:tcW w:w="13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KPI-012</w:t>
            </w:r>
          </w:p>
        </w:tc>
        <w:tc>
          <w:tcPr>
            <w:tcW w:w="4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Satisfaction moyenne de niveau 1 (sur 5)</w:t>
            </w:r>
          </w:p>
        </w:tc>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4,2/5</w:t>
            </w:r>
          </w:p>
        </w:tc>
        <w:tc>
          <w:tcPr>
            <w:tcW w:w="13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4,2/5</w:t>
            </w:r>
          </w:p>
        </w:tc>
        <w:tc>
          <w:tcPr>
            <w:tcW w:w="13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KPI-013</w:t>
            </w:r>
          </w:p>
        </w:tc>
        <w:tc>
          <w:tcPr>
            <w:tcW w:w="4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de progression des compétences</w:t>
            </w:r>
          </w:p>
        </w:tc>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89 %</w:t>
            </w:r>
          </w:p>
        </w:tc>
        <w:tc>
          <w:tcPr>
            <w:tcW w:w="13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70 %</w:t>
            </w:r>
          </w:p>
        </w:tc>
        <w:tc>
          <w:tcPr>
            <w:tcW w:w="13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FLOW-L2</w:t>
            </w:r>
          </w:p>
        </w:tc>
        <w:tc>
          <w:tcPr>
            <w:tcW w:w="4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Taux de réussite au test de niveau 2</w:t>
            </w:r>
          </w:p>
        </w:tc>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89 %</w:t>
            </w:r>
          </w:p>
        </w:tc>
        <w:tc>
          <w:tcPr>
            <w:tcW w:w="13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80 %</w:t>
            </w:r>
          </w:p>
        </w:tc>
        <w:tc>
          <w:tcPr>
            <w:tcW w:w="13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FLOW-ATT</w:t>
            </w:r>
          </w:p>
        </w:tc>
        <w:tc>
          <w:tcPr>
            <w:tcW w:w="4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de présence</w:t>
            </w:r>
          </w:p>
        </w:tc>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90 %</w:t>
            </w:r>
          </w:p>
        </w:tc>
        <w:tc>
          <w:tcPr>
            <w:tcW w:w="13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90 %</w:t>
            </w:r>
          </w:p>
        </w:tc>
        <w:tc>
          <w:tcPr>
            <w:tcW w:w="13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KPI-008</w:t>
            </w:r>
          </w:p>
        </w:tc>
        <w:tc>
          <w:tcPr>
            <w:tcW w:w="43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Taux de remplissage des sessions</w:t>
            </w:r>
          </w:p>
        </w:tc>
        <w:tc>
          <w:tcPr>
            <w:tcW w:w="13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33 %</w:t>
            </w:r>
          </w:p>
        </w:tc>
        <w:tc>
          <w:tcPr>
            <w:tcW w:w="13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85 %</w:t>
            </w:r>
          </w:p>
        </w:tc>
        <w:tc>
          <w:tcPr>
            <w:tcW w:w="13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Rouge</w:t>
            </w:r>
          </w:p>
        </w:tc>
      </w:tr>
      <w:tr>
        <w:trPr>
          <w:cantSplit w:val="true"/>
        </w:trPr>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KPI-003</w:t>
            </w:r>
          </w:p>
        </w:tc>
        <w:tc>
          <w:tcPr>
            <w:tcW w:w="43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d’écarts critiques</w:t>
            </w:r>
          </w:p>
        </w:tc>
        <w:tc>
          <w:tcPr>
            <w:tcW w:w="13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30 %</w:t>
            </w:r>
          </w:p>
        </w:tc>
        <w:tc>
          <w:tcPr>
            <w:tcW w:w="13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xml:space="preserve">≤ </w:t>
            </w:r>
            <w:r>
              <w:rPr>
                <w:rFonts w:eastAsia="Open Sans" w:cs="Open Sans"/>
                <w:b w:val="false"/>
                <w:bCs w:val="false"/>
                <w:color w:val="2C3E50"/>
                <w:sz w:val="16"/>
                <w:szCs w:val="16"/>
              </w:rPr>
              <w:t>10 %</w:t>
            </w:r>
          </w:p>
        </w:tc>
        <w:tc>
          <w:tcPr>
            <w:tcW w:w="13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Rouge</w:t>
            </w:r>
          </w:p>
        </w:tc>
      </w:tr>
    </w:tbl>
    <w:p>
      <w:pPr>
        <w:pStyle w:val="Normal"/>
        <w:spacing w:before="0" w:after="80"/>
        <w:rPr/>
      </w:pPr>
      <w:r>
        <w:rPr/>
      </w:r>
    </w:p>
    <w:p>
      <w:pPr>
        <w:pStyle w:val="Normal"/>
        <w:keepNext w:val="true"/>
        <w:spacing w:before="120" w:after="60"/>
        <w:jc w:val="center"/>
        <w:rPr/>
      </w:pPr>
      <w:r>
        <w:rPr/>
        <w:drawing>
          <wp:inline distT="0" distB="0" distL="0" distR="0">
            <wp:extent cx="2857500" cy="3762375"/>
            <wp:effectExtent l="0" t="0" r="0" b="0"/>
            <wp:docPr id="36" name="74_kpis.png" descr="UFT-07-06 dans l’application&#10;UFT-07-06 dans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74_kpis.png" descr="UFT-07-06 dans l’application&#10;UFT-07-06 dans l’application"/>
                    <pic:cNvPicPr>
                      <a:picLocks noChangeAspect="1" noChangeArrowheads="1"/>
                    </pic:cNvPicPr>
                  </pic:nvPicPr>
                  <pic:blipFill>
                    <a:blip r:embed="rId69"/>
                    <a:stretch>
                      <a:fillRect/>
                    </a:stretch>
                  </pic:blipFill>
                  <pic:spPr bwMode="auto">
                    <a:xfrm>
                      <a:off x="0" y="0"/>
                      <a:ext cx="2857500" cy="37623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UFT-07-06 dans l’application</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73" w:name="__RefHeading___Toc16320_316774843"/>
      <w:bookmarkEnd w:id="73"/>
      <w:r>
        <w:rPr>
          <w:rFonts w:eastAsia="Montserrat" w:cs="Montserrat"/>
          <w:b/>
          <w:bCs/>
          <w:color w:val="123A5F"/>
          <w:sz w:val="26"/>
          <w:szCs w:val="26"/>
        </w:rPr>
        <w:t>UFT-07-07 — Revoir les résultats d'évaluation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Progression des compétences → Revue d'évaluation</w:t>
      </w:r>
    </w:p>
    <w:p>
      <w:pPr>
        <w:pStyle w:val="Normal"/>
        <w:keepNext w:val="true"/>
        <w:spacing w:lineRule="auto" w:line="288" w:before="200" w:after="80"/>
        <w:jc w:val="left"/>
        <w:rPr/>
      </w:pPr>
      <w:r>
        <w:rPr>
          <w:rFonts w:eastAsia="Open Sans" w:cs="Open Sans"/>
          <w:b/>
          <w:bCs/>
          <w:color w:val="1876C6"/>
          <w:sz w:val="22"/>
          <w:szCs w:val="22"/>
        </w:rPr>
        <w:t xml:space="preserve">Étape MP-09.7 · </w:t>
      </w:r>
      <w:r>
        <w:rPr>
          <w:rFonts w:eastAsia="Open Sans" w:cs="Open Sans"/>
          <w:b/>
          <w:bCs/>
          <w:color w:val="123A5F"/>
          <w:sz w:val="22"/>
          <w:szCs w:val="22"/>
        </w:rPr>
        <w:t>Revoir les résultats d'évaluation</w:t>
      </w:r>
      <w:r>
        <w:rPr>
          <w:rFonts w:eastAsia="Open Sans" w:cs="Open Sans"/>
          <w:color w:val="5A6B7B"/>
          <w:sz w:val="18"/>
          <w:szCs w:val="18"/>
        </w:rPr>
        <w:t xml:space="preserve">   Formulaire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chaque champ  ·  </w:t>
      </w:r>
      <w:r>
        <w:rPr>
          <w:rFonts w:eastAsia="Open Sans" w:cs="Open Sans"/>
          <w:b w:val="false"/>
          <w:bCs w:val="false"/>
          <w:color w:val="2C3E50"/>
          <w:sz w:val="17"/>
          <w:szCs w:val="17"/>
        </w:rPr>
        <w:t>Depuis le modèle</w:t>
      </w:r>
      <w:r>
        <w:rPr>
          <w:rFonts w:eastAsia="Open Sans" w:cs="Open Sans"/>
          <w:color w:val="2C3E50"/>
          <w:sz w:val="17"/>
          <w:szCs w:val="17"/>
        </w:rPr>
        <w:t xml:space="preserve"> — 2 champ(s) pré-rempli(s)  ·  </w:t>
      </w:r>
      <w:r>
        <w:rPr>
          <w:rFonts w:eastAsia="Open Sans" w:cs="Open Sans"/>
          <w:b/>
          <w:bCs/>
          <w:color w:val="2C3E50"/>
          <w:sz w:val="17"/>
          <w:szCs w:val="17"/>
        </w:rPr>
        <w:t>IA ✓</w:t>
      </w:r>
      <w:r>
        <w:rPr>
          <w:rFonts w:eastAsia="Open Sans" w:cs="Open Sans"/>
          <w:color w:val="2C3E50"/>
          <w:sz w:val="17"/>
          <w:szCs w:val="17"/>
        </w:rPr>
        <w:t xml:space="preserve"> — 3 champ(s) pré-rempli(s)</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Saisissez ces valeurs dans le formulaire de l’étape ; chaque champ est enregistré quand vous le quittez. Une liste se choisit en un clic (le choix est enregistré par ce même clic).</w:t>
      </w:r>
    </w:p>
    <w:tbl>
      <w:tblPr>
        <w:tblW w:w="9638" w:type="dxa"/>
        <w:jc w:val="left"/>
        <w:tblInd w:w="0" w:type="dxa"/>
        <w:tblLayout w:type="fixed"/>
        <w:tblCellMar>
          <w:top w:w="70" w:type="dxa"/>
          <w:left w:w="110" w:type="dxa"/>
          <w:bottom w:w="70" w:type="dxa"/>
          <w:right w:w="110" w:type="dxa"/>
        </w:tblCellMar>
      </w:tblPr>
      <w:tblGrid>
        <w:gridCol w:w="2796"/>
        <w:gridCol w:w="6841"/>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8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 ou à choisir</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Résultats d’évaluation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xml:space="preserve">• </w:t>
            </w:r>
            <w:r>
              <w:rPr>
                <w:rFonts w:eastAsia="Open Sans" w:cs="Open Sans"/>
                <w:b w:val="false"/>
                <w:bCs w:val="false"/>
                <w:color w:val="2C3E50"/>
                <w:sz w:val="18"/>
                <w:szCs w:val="18"/>
              </w:rPr>
              <w:t>Satisfaction moyenne de niveau 1 (sur 5) : 4,2/5 (cible ≥ 4,2) — Vert • Taux de progression des compétences : 89 % (cible ≥ 70) — Vert • Taux de réussite au test de niveau 2 : 89 % (cible ≥ 80) — Vert • Taux de présence : 90 % (cible ≥ 90) — Vert • Taux de remplissage des sessions : 33 % (cible ≥ 85) — Rouge • Taux d’écarts critiques : 30 % (cible ≤ 10) — Rouge • Écart d’exécution budgétaire : 0 % (cible ≤ 5) — Vert • Taux d’achèvement des capsules : 100 % (cible ≥ 85) — Vert</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Corrections majeures — liste</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8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KPI-008 : analyser les causes avec les formateurs et les managers ; action à la revue qualité. KPI-003 : analyser les causes avec les formateurs et les managers ; action à la revue qualité.</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8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MP-20.5 · </w:t>
      </w:r>
      <w:r>
        <w:rPr>
          <w:rFonts w:eastAsia="Open Sans" w:cs="Open Sans"/>
          <w:b/>
          <w:bCs/>
          <w:color w:val="123A5F"/>
          <w:sz w:val="22"/>
          <w:szCs w:val="22"/>
        </w:rPr>
        <w:t>Mener la revue qualité périodique</w:t>
      </w:r>
      <w:r>
        <w:rPr>
          <w:rFonts w:eastAsia="Open Sans" w:cs="Open Sans"/>
          <w:color w:val="5A6B7B"/>
          <w:sz w:val="18"/>
          <w:szCs w:val="18"/>
        </w:rPr>
        <w:t xml:space="preserve">   Tableau à coller · Responsable qualité</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8 ligne(s) proposée(s)  ·  </w:t>
      </w:r>
      <w:r>
        <w:rPr>
          <w:rFonts w:eastAsia="Open Sans" w:cs="Open Sans"/>
          <w:b/>
          <w:bCs/>
          <w:color w:val="2C3E50"/>
          <w:sz w:val="17"/>
          <w:szCs w:val="17"/>
        </w:rPr>
        <w:t>IA ✓</w:t>
      </w:r>
      <w:r>
        <w:rPr>
          <w:rFonts w:eastAsia="Open Sans" w:cs="Open Sans"/>
          <w:color w:val="2C3E50"/>
          <w:sz w:val="17"/>
          <w:szCs w:val="17"/>
        </w:rPr>
        <w:t xml:space="preserve"> — 8 ligne(s) proposée(s) (cas d’usage AIUC-F34)</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Point revu, Constat, Statut.</w:t>
      </w:r>
    </w:p>
    <w:tbl>
      <w:tblPr>
        <w:tblW w:w="9638" w:type="dxa"/>
        <w:jc w:val="left"/>
        <w:tblInd w:w="0" w:type="dxa"/>
        <w:tblLayout w:type="fixed"/>
        <w:tblCellMar>
          <w:top w:w="70" w:type="dxa"/>
          <w:left w:w="110" w:type="dxa"/>
          <w:bottom w:w="70" w:type="dxa"/>
          <w:right w:w="110" w:type="dxa"/>
        </w:tblCellMar>
      </w:tblPr>
      <w:tblGrid>
        <w:gridCol w:w="2357"/>
        <w:gridCol w:w="903"/>
        <w:gridCol w:w="813"/>
        <w:gridCol w:w="2912"/>
        <w:gridCol w:w="1272"/>
        <w:gridCol w:w="1380"/>
      </w:tblGrid>
      <w:tr>
        <w:trPr>
          <w:tblHeader w:val="true"/>
          <w:cantSplit w:val="true"/>
        </w:trPr>
        <w:tc>
          <w:tcPr>
            <w:tcW w:w="23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Point revu</w:t>
            </w:r>
          </w:p>
        </w:tc>
        <w:tc>
          <w:tcPr>
            <w:tcW w:w="9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Constat</w:t>
            </w:r>
          </w:p>
        </w:tc>
        <w:tc>
          <w:tcPr>
            <w:tcW w:w="8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c>
          <w:tcPr>
            <w:tcW w:w="29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Action</w:t>
            </w:r>
          </w:p>
        </w:tc>
        <w:tc>
          <w:tcPr>
            <w:tcW w:w="12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1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Échéance</w:t>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Satisfaction moyenne de niveau 1 (sur 5)</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4,2/5 — cible ≥ 4,2/5</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de progression des compétences</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89 % — cible ≥ 70 %</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Taux de réussite au test de niveau 2</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89 % — cible ≥ 80 %</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de présence</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90 % — cible ≥ 90 %</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Taux de remplissage des sessions</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33 % — cible ≥ 85 %</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Rouge</w:t>
            </w:r>
          </w:p>
        </w:tc>
        <w:tc>
          <w:tcPr>
            <w:tcW w:w="29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Regrouper les sessions peu remplies</w:t>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Karim Tazi (L&amp;D Analyst)</w:t>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14/11/2026</w:t>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d’écarts critiques</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30 % — cible ≤ 10 %</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Rouge</w:t>
            </w:r>
          </w:p>
        </w:tc>
        <w:tc>
          <w:tcPr>
            <w:tcW w:w="29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Garder les compétences critiques dans le plan suivant</w:t>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Karim Tazi (L&amp;D Analyst)</w:t>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14/11/2026</w:t>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Écart d’exécution budgétaire</w:t>
            </w:r>
          </w:p>
        </w:tc>
        <w:tc>
          <w:tcPr>
            <w:tcW w:w="9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0 % — cible ≤ 5 %</w:t>
            </w:r>
          </w:p>
        </w:tc>
        <w:tc>
          <w:tcPr>
            <w:tcW w:w="8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r>
      <w:tr>
        <w:trPr>
          <w:cantSplit w:val="true"/>
        </w:trPr>
        <w:tc>
          <w:tcPr>
            <w:tcW w:w="23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Taux d’achèvement des capsules</w:t>
            </w:r>
          </w:p>
        </w:tc>
        <w:tc>
          <w:tcPr>
            <w:tcW w:w="9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100 % — cible ≥ 85 %</w:t>
            </w:r>
          </w:p>
        </w:tc>
        <w:tc>
          <w:tcPr>
            <w:tcW w:w="8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Vert</w:t>
            </w:r>
          </w:p>
        </w:tc>
        <w:tc>
          <w:tcPr>
            <w:tcW w:w="29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2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1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r>
    </w:tbl>
    <w:p>
      <w:pPr>
        <w:pStyle w:val="Normal"/>
        <w:spacing w:lineRule="auto" w:line="288" w:before="40" w:after="120"/>
        <w:jc w:val="left"/>
        <w:rPr/>
      </w:pPr>
      <w:r>
        <w:rPr>
          <w:rFonts w:eastAsia="Open Sans" w:cs="Open Sans"/>
          <w:color w:val="5A6B7B"/>
          <w:sz w:val="16"/>
          <w:szCs w:val="16"/>
        </w:rPr>
        <w:t>Listes : Statut = Vert | Ambre | Rouge.</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3"/>
        <w:keepNext w:val="true"/>
        <w:spacing w:before="240" w:after="80"/>
        <w:rPr/>
      </w:pPr>
      <w:bookmarkStart w:id="74" w:name="__RefHeading___Toc16322_316774843"/>
      <w:bookmarkEnd w:id="74"/>
      <w:r>
        <w:rPr>
          <w:rFonts w:eastAsia="Montserrat" w:cs="Montserrat"/>
          <w:b/>
          <w:bCs/>
          <w:color w:val="123A5F"/>
          <w:sz w:val="26"/>
          <w:szCs w:val="26"/>
        </w:rPr>
        <w:t>UFT-07-08 — Publier le rapport d'évaluation</w:t>
      </w:r>
    </w:p>
    <w:p>
      <w:pPr>
        <w:pStyle w:val="Normal"/>
        <w:spacing w:lineRule="auto" w:line="288" w:before="0" w:after="80"/>
        <w:jc w:val="left"/>
        <w:rPr/>
      </w:pPr>
      <w:r>
        <w:rPr>
          <w:rFonts w:eastAsia="Open Sans" w:cs="Open Sans"/>
          <w:b/>
          <w:bCs/>
          <w:color w:val="2C3E50"/>
          <w:sz w:val="18"/>
          <w:szCs w:val="18"/>
        </w:rPr>
        <w:t xml:space="preserve">Qui : </w:t>
      </w:r>
      <w:r>
        <w:rPr>
          <w:rFonts w:eastAsia="Open Sans" w:cs="Open Sans"/>
          <w:color w:val="2C3E50"/>
          <w:sz w:val="18"/>
          <w:szCs w:val="18"/>
        </w:rPr>
        <w:t xml:space="preserve">Analyste formation (approbateur : Responsable formation) · compte analyst@cliniquealamal.ma  ·  </w:t>
      </w:r>
      <w:r>
        <w:rPr>
          <w:rFonts w:eastAsia="Open Sans" w:cs="Open Sans"/>
          <w:b/>
          <w:bCs/>
          <w:color w:val="2C3E50"/>
          <w:sz w:val="18"/>
          <w:szCs w:val="18"/>
        </w:rPr>
        <w:t xml:space="preserve">Entrée → sortie : </w:t>
      </w:r>
      <w:r>
        <w:rPr>
          <w:rFonts w:eastAsia="Open Sans" w:cs="Open Sans"/>
          <w:color w:val="2C3E50"/>
          <w:sz w:val="18"/>
          <w:szCs w:val="18"/>
        </w:rPr>
        <w:t>Revue d'évaluation → Rapport d'évaluation Kirkpatrick</w:t>
      </w:r>
    </w:p>
    <w:p>
      <w:pPr>
        <w:pStyle w:val="Normal"/>
        <w:keepNext w:val="true"/>
        <w:spacing w:lineRule="auto" w:line="288" w:before="200" w:after="80"/>
        <w:jc w:val="left"/>
        <w:rPr/>
      </w:pPr>
      <w:r>
        <w:rPr>
          <w:rFonts w:eastAsia="Open Sans" w:cs="Open Sans"/>
          <w:b/>
          <w:bCs/>
          <w:color w:val="1876C6"/>
          <w:sz w:val="22"/>
          <w:szCs w:val="22"/>
        </w:rPr>
        <w:t xml:space="preserve">Étape MP-10.4 · </w:t>
      </w:r>
      <w:r>
        <w:rPr>
          <w:rFonts w:eastAsia="Open Sans" w:cs="Open Sans"/>
          <w:b/>
          <w:bCs/>
          <w:color w:val="123A5F"/>
          <w:sz w:val="22"/>
          <w:szCs w:val="22"/>
        </w:rPr>
        <w:t>Exporter le rapport d’évaluation</w:t>
      </w:r>
      <w:r>
        <w:rPr>
          <w:rFonts w:eastAsia="Open Sans" w:cs="Open Sans"/>
          <w:color w:val="5A6B7B"/>
          <w:sz w:val="18"/>
          <w:szCs w:val="18"/>
        </w:rPr>
        <w:t xml:space="preserve">   Panneau de travail · Analyste formation</w:t>
      </w:r>
    </w:p>
    <w:p>
      <w:pPr>
        <w:pStyle w:val="Normal"/>
        <w:spacing w:lineRule="auto" w:line="288" w:before="0" w:after="60"/>
        <w:jc w:val="left"/>
        <w:rPr/>
      </w:pPr>
      <w:r>
        <w:rPr>
          <w:rFonts w:eastAsia="Open Sans" w:cs="Open Sans"/>
          <w:b/>
          <w:bCs/>
          <w:color w:val="2C3E50"/>
          <w:sz w:val="18"/>
          <w:szCs w:val="18"/>
        </w:rPr>
        <w:t xml:space="preserve">Document généré : </w:t>
      </w:r>
      <w:r>
        <w:rPr>
          <w:rFonts w:eastAsia="Open Sans" w:cs="Open Sans"/>
          <w:color w:val="2C3E50"/>
          <w:sz w:val="18"/>
          <w:szCs w:val="18"/>
        </w:rPr>
        <w:t>DT-E2E-07 — Rapport d’évaluation des formations — Clinique Al Amal (version 1, Draft).</w:t>
      </w:r>
    </w:p>
    <w:p>
      <w:pPr>
        <w:pStyle w:val="Normal"/>
        <w:keepNext w:val="true"/>
        <w:spacing w:lineRule="auto" w:line="288" w:before="200" w:after="80"/>
        <w:jc w:val="left"/>
        <w:rPr/>
      </w:pPr>
      <w:r>
        <w:rPr>
          <w:rFonts w:eastAsia="Open Sans" w:cs="Open Sans"/>
          <w:b/>
          <w:bCs/>
          <w:color w:val="1876C6"/>
          <w:sz w:val="22"/>
          <w:szCs w:val="22"/>
        </w:rPr>
        <w:t xml:space="preserve">Étape MP-10.6 · </w:t>
      </w:r>
      <w:r>
        <w:rPr>
          <w:rFonts w:eastAsia="Open Sans" w:cs="Open Sans"/>
          <w:b/>
          <w:bCs/>
          <w:color w:val="123A5F"/>
          <w:sz w:val="22"/>
          <w:szCs w:val="22"/>
        </w:rPr>
        <w:t>Partager les enseignements avec les parties prenantes</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3 ligne(s) proposée(s)  ·  </w:t>
      </w:r>
      <w:r>
        <w:rPr>
          <w:rFonts w:eastAsia="Open Sans" w:cs="Open Sans"/>
          <w:b/>
          <w:bCs/>
          <w:color w:val="2C3E50"/>
          <w:sz w:val="17"/>
          <w:szCs w:val="17"/>
        </w:rPr>
        <w:t>IA ✓</w:t>
      </w:r>
      <w:r>
        <w:rPr>
          <w:rFonts w:eastAsia="Open Sans" w:cs="Open Sans"/>
          <w:color w:val="2C3E50"/>
          <w:sz w:val="17"/>
          <w:szCs w:val="17"/>
        </w:rPr>
        <w:t xml:space="preserve"> — 3 ligne(s) proposée(s) (cas d’usage AIUC-F35)</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Destinataires, Canal, Message.</w:t>
      </w:r>
    </w:p>
    <w:tbl>
      <w:tblPr>
        <w:tblW w:w="9638" w:type="dxa"/>
        <w:jc w:val="left"/>
        <w:tblInd w:w="0" w:type="dxa"/>
        <w:tblLayout w:type="fixed"/>
        <w:tblCellMar>
          <w:top w:w="70" w:type="dxa"/>
          <w:left w:w="110" w:type="dxa"/>
          <w:bottom w:w="70" w:type="dxa"/>
          <w:right w:w="110" w:type="dxa"/>
        </w:tblCellMar>
      </w:tblPr>
      <w:tblGrid>
        <w:gridCol w:w="1606"/>
        <w:gridCol w:w="1147"/>
        <w:gridCol w:w="5350"/>
        <w:gridCol w:w="1534"/>
      </w:tblGrid>
      <w:tr>
        <w:trPr>
          <w:tblHeader w:val="true"/>
          <w:cantSplit w:val="true"/>
        </w:trPr>
        <w:tc>
          <w:tcPr>
            <w:tcW w:w="16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11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53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15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16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Sponsors et décideurs</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53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plan de formation : Satisfaction moyenne de niveau 1 (sur 5) : 4,2/5 ; Taux de progression des compétences : 89 % ; Taux de réussite au test de niveau 2 : 89 % ; Taux de présence : 90 % ; Taux de remplissage des sessions : 33 %. 8 apprenant(s) sur 9 observé(s) au niveau cible.</w:t>
            </w:r>
          </w:p>
        </w:tc>
        <w:tc>
          <w:tcPr>
            <w:tcW w:w="15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16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Managers des apprenants</w:t>
            </w:r>
          </w:p>
        </w:tc>
        <w:tc>
          <w:tcPr>
            <w:tcW w:w="11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E-mail</w:t>
            </w:r>
          </w:p>
        </w:tc>
        <w:tc>
          <w:tcPr>
            <w:tcW w:w="53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Merci pour vos observations. Continuez d’accompagner les apprenants sous la cible : le référent vous contactera.</w:t>
            </w:r>
          </w:p>
        </w:tc>
        <w:tc>
          <w:tcPr>
            <w:tcW w:w="15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15/10/2026</w:t>
            </w:r>
          </w:p>
        </w:tc>
      </w:tr>
      <w:tr>
        <w:trPr>
          <w:cantSplit w:val="true"/>
        </w:trPr>
        <w:tc>
          <w:tcPr>
            <w:tcW w:w="16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Apprenants</w:t>
            </w:r>
          </w:p>
        </w:tc>
        <w:tc>
          <w:tcPr>
            <w:tcW w:w="11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w:t>
            </w:r>
          </w:p>
        </w:tc>
        <w:tc>
          <w:tcPr>
            <w:tcW w:w="53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Merci d’avoir participé à la formation. Votre avis et vos résultats nous aident à améliorer les prochaines sessions.</w:t>
            </w:r>
          </w:p>
        </w:tc>
        <w:tc>
          <w:tcPr>
            <w:tcW w:w="15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15/10/2026</w:t>
            </w:r>
          </w:p>
        </w:tc>
      </w:tr>
    </w:tbl>
    <w:p>
      <w:pPr>
        <w:pStyle w:val="Normal"/>
        <w:spacing w:lineRule="auto" w:line="288" w:before="40" w:after="120"/>
        <w:jc w:val="left"/>
        <w:rPr/>
      </w:pPr>
      <w:r>
        <w:rPr>
          <w:rFonts w:eastAsia="Open Sans" w:cs="Open Sans"/>
          <w:color w:val="5A6B7B"/>
          <w:sz w:val="16"/>
          <w:szCs w:val="16"/>
        </w:rPr>
        <w:t>Listes : Destinataires = Sponsors et décideurs | Managers des apprenants | Apprenants | Relais du changement ; Canal = E-mail | WhatsApp.</w:t>
      </w:r>
    </w:p>
    <w:p>
      <w:pPr>
        <w:pStyle w:val="Normal"/>
        <w:spacing w:lineRule="auto" w:line="288" w:before="0" w:after="40"/>
        <w:jc w:val="left"/>
        <w:rPr/>
      </w:pPr>
      <w:r>
        <w:rPr>
          <w:rFonts w:eastAsia="Open Sans" w:cs="Open Sans"/>
          <w:b/>
          <w:bCs/>
          <w:color w:val="2C3E50"/>
          <w:sz w:val="18"/>
          <w:szCs w:val="18"/>
        </w:rPr>
        <w:t xml:space="preserve">À la clôture de l’étape : </w:t>
      </w:r>
      <w:r>
        <w:rPr>
          <w:rFonts w:eastAsia="Open Sans" w:cs="Open Sans"/>
          <w:color w:val="2C3E50"/>
          <w:sz w:val="18"/>
          <w:szCs w:val="18"/>
        </w:rPr>
        <w:t>12 message(s) envoyé(s).</w:t>
      </w:r>
    </w:p>
    <w:p>
      <w:pPr>
        <w:pStyle w:val="Normal"/>
        <w:keepNext w:val="true"/>
        <w:spacing w:lineRule="auto" w:line="288" w:before="0" w:after="40"/>
        <w:jc w:val="left"/>
        <w:rPr/>
      </w:pPr>
      <w:r>
        <w:rPr>
          <w:rFonts w:eastAsia="Open Sans" w:cs="Open Sans"/>
          <w:b/>
          <w:bCs/>
          <w:color w:val="2C3E50"/>
          <w:sz w:val="18"/>
          <w:szCs w:val="18"/>
        </w:rPr>
        <w:t>Messages envoyés</w:t>
      </w:r>
    </w:p>
    <w:tbl>
      <w:tblPr>
        <w:tblW w:w="9638" w:type="dxa"/>
        <w:jc w:val="left"/>
        <w:tblInd w:w="0" w:type="dxa"/>
        <w:tblLayout w:type="fixed"/>
        <w:tblCellMar>
          <w:top w:w="70" w:type="dxa"/>
          <w:left w:w="110" w:type="dxa"/>
          <w:bottom w:w="70" w:type="dxa"/>
          <w:right w:w="110" w:type="dxa"/>
        </w:tblCellMar>
      </w:tblPr>
      <w:tblGrid>
        <w:gridCol w:w="5717"/>
        <w:gridCol w:w="1959"/>
        <w:gridCol w:w="1962"/>
      </w:tblGrid>
      <w:tr>
        <w:trPr>
          <w:tblHeader w:val="true"/>
          <w:cantSplit w:val="true"/>
        </w:trPr>
        <w:tc>
          <w:tcPr>
            <w:tcW w:w="57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À</w:t>
            </w:r>
          </w:p>
        </w:tc>
        <w:tc>
          <w:tcPr>
            <w:tcW w:w="19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Canal</w:t>
            </w:r>
          </w:p>
        </w:tc>
        <w:tc>
          <w:tcPr>
            <w:tcW w:w="19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Statut</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dg.salma@cliniquealamal.ma</w:t>
            </w:r>
          </w:p>
        </w:tc>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hrd@cliniquealamal.ma</w:t>
            </w:r>
          </w:p>
        </w:tc>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cadre.sante@cliniquealamal.ma</w:t>
            </w:r>
          </w:p>
        </w:tc>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directeur.medical@cliniquealamal.ma</w:t>
            </w:r>
          </w:p>
        </w:tc>
        <w:tc>
          <w:tcPr>
            <w:tcW w:w="19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E-mail</w:t>
            </w:r>
          </w:p>
        </w:tc>
        <w:tc>
          <w:tcPr>
            <w:tcW w:w="1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simulated</w:t>
            </w:r>
          </w:p>
        </w:tc>
      </w:tr>
      <w:tr>
        <w:trPr>
          <w:cantSplit w:val="true"/>
        </w:trPr>
        <w:tc>
          <w:tcPr>
            <w:tcW w:w="57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212661000007</w:t>
            </w:r>
          </w:p>
        </w:tc>
        <w:tc>
          <w:tcPr>
            <w:tcW w:w="19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WhatsApp</w:t>
            </w:r>
          </w:p>
        </w:tc>
        <w:tc>
          <w:tcPr>
            <w:tcW w:w="1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simulated</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MP-10.2 · </w:t>
      </w:r>
      <w:r>
        <w:rPr>
          <w:rFonts w:eastAsia="Open Sans" w:cs="Open Sans"/>
          <w:b/>
          <w:bCs/>
          <w:color w:val="123A5F"/>
          <w:sz w:val="22"/>
          <w:szCs w:val="22"/>
        </w:rPr>
        <w:t>Configurer les widgets du tableau de bord</w:t>
      </w:r>
      <w:r>
        <w:rPr>
          <w:rFonts w:eastAsia="Open Sans" w:cs="Open Sans"/>
          <w:color w:val="5A6B7B"/>
          <w:sz w:val="18"/>
          <w:szCs w:val="18"/>
        </w:rPr>
        <w:t xml:space="preserve">   Tableau à coller · Analyste formation</w:t>
      </w:r>
    </w:p>
    <w:p>
      <w:pPr>
        <w:pStyle w:val="Normal"/>
        <w:keepNext w:val="true"/>
        <w:spacing w:lineRule="auto" w:line="288" w:before="0" w:after="60"/>
        <w:jc w:val="left"/>
        <w:rPr/>
      </w:pPr>
      <w:r>
        <w:rPr>
          <w:rFonts w:eastAsia="Open Sans" w:cs="Open Sans"/>
          <w:b/>
          <w:bCs/>
          <w:color w:val="2C3E50"/>
          <w:sz w:val="17"/>
          <w:szCs w:val="17"/>
        </w:rPr>
        <w:t xml:space="preserve">Trois façons : </w:t>
      </w:r>
      <w:r>
        <w:rPr>
          <w:rFonts w:eastAsia="Open Sans" w:cs="Open Sans"/>
          <w:b w:val="false"/>
          <w:bCs w:val="false"/>
          <w:color w:val="2C3E50"/>
          <w:sz w:val="17"/>
          <w:szCs w:val="17"/>
        </w:rPr>
        <w:t>Manuel</w:t>
      </w:r>
      <w:r>
        <w:rPr>
          <w:rFonts w:eastAsia="Open Sans" w:cs="Open Sans"/>
          <w:color w:val="2C3E50"/>
          <w:sz w:val="17"/>
          <w:szCs w:val="17"/>
        </w:rPr>
        <w:t xml:space="preserve"> — saisir ou coller les lignes  ·  </w:t>
      </w:r>
      <w:r>
        <w:rPr>
          <w:rFonts w:eastAsia="Open Sans" w:cs="Open Sans"/>
          <w:b w:val="false"/>
          <w:bCs w:val="false"/>
          <w:color w:val="2C3E50"/>
          <w:sz w:val="17"/>
          <w:szCs w:val="17"/>
        </w:rPr>
        <w:t>Depuis le modèle</w:t>
      </w:r>
      <w:r>
        <w:rPr>
          <w:rFonts w:eastAsia="Open Sans" w:cs="Open Sans"/>
          <w:color w:val="2C3E50"/>
          <w:sz w:val="17"/>
          <w:szCs w:val="17"/>
        </w:rPr>
        <w:t xml:space="preserve"> — 4 ligne(s) proposée(s)  ·  </w:t>
      </w:r>
      <w:r>
        <w:rPr>
          <w:rFonts w:eastAsia="Open Sans" w:cs="Open Sans"/>
          <w:b/>
          <w:bCs/>
          <w:color w:val="2C3E50"/>
          <w:sz w:val="17"/>
          <w:szCs w:val="17"/>
        </w:rPr>
        <w:t>IA ✓</w:t>
      </w:r>
      <w:r>
        <w:rPr>
          <w:rFonts w:eastAsia="Open Sans" w:cs="Open Sans"/>
          <w:color w:val="2C3E50"/>
          <w:sz w:val="17"/>
          <w:szCs w:val="17"/>
        </w:rPr>
        <w:t xml:space="preserve"> — 6 ligne(s) proposée(s) (cas d’usage AIUC-F36)</w:t>
      </w:r>
    </w:p>
    <w:p>
      <w:pPr>
        <w:pStyle w:val="Normal"/>
        <w:keepNext w:val="true"/>
        <w:spacing w:lineRule="auto" w:line="288" w:before="0" w:after="60"/>
        <w:jc w:val="left"/>
        <w:rPr/>
      </w:pPr>
      <w:r>
        <w:rPr>
          <w:rFonts w:eastAsia="Open Sans" w:cs="Open Sans"/>
          <w:b/>
          <w:bCs/>
          <w:color w:val="2C3E50"/>
          <w:sz w:val="19"/>
          <w:szCs w:val="19"/>
        </w:rPr>
        <w:t>Dans le cas : Proposition de l’IA</w:t>
      </w:r>
    </w:p>
    <w:p>
      <w:pPr>
        <w:pStyle w:val="Normal"/>
        <w:keepNext w:val="true"/>
        <w:spacing w:lineRule="auto" w:line="288" w:before="0" w:after="60"/>
        <w:jc w:val="left"/>
        <w:rPr/>
      </w:pPr>
      <w:r>
        <w:rPr>
          <w:rFonts w:eastAsia="Open Sans" w:cs="Open Sans"/>
          <w:color w:val="2C3E50"/>
          <w:sz w:val="20"/>
          <w:szCs w:val="20"/>
        </w:rPr>
        <w:t>Copiez ce tableau (poignée ✥ en haut à gauche, Ctrl+C) et collez-le dans le tableau de l’étape (Ctrl+V), puis « Appliquer ».</w:t>
      </w:r>
      <w:r>
        <w:rPr>
          <w:rFonts w:eastAsia="Open Sans" w:cs="Open Sans"/>
          <w:color w:val="5A6B7B"/>
          <w:sz w:val="20"/>
          <w:szCs w:val="20"/>
        </w:rPr>
        <w:t xml:space="preserve"> Colonnes obligatoires : Indicateur, Affichage.</w:t>
      </w:r>
    </w:p>
    <w:tbl>
      <w:tblPr>
        <w:tblW w:w="9638" w:type="dxa"/>
        <w:jc w:val="left"/>
        <w:tblInd w:w="0" w:type="dxa"/>
        <w:tblLayout w:type="fixed"/>
        <w:tblCellMar>
          <w:top w:w="70" w:type="dxa"/>
          <w:left w:w="110" w:type="dxa"/>
          <w:bottom w:w="70" w:type="dxa"/>
          <w:right w:w="110" w:type="dxa"/>
        </w:tblCellMar>
      </w:tblPr>
      <w:tblGrid>
        <w:gridCol w:w="3327"/>
        <w:gridCol w:w="1088"/>
        <w:gridCol w:w="720"/>
        <w:gridCol w:w="4502"/>
      </w:tblGrid>
      <w:tr>
        <w:trPr>
          <w:tblHeader w:val="true"/>
          <w:cantSplit w:val="true"/>
        </w:trPr>
        <w:tc>
          <w:tcPr>
            <w:tcW w:w="33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10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Affichage</w:t>
            </w:r>
          </w:p>
        </w:tc>
        <w:tc>
          <w:tcPr>
            <w:tcW w:w="7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45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Visible pour</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KPI-008 — Taux de remplissage des sessions</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Jauge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85</w:t>
            </w:r>
          </w:p>
        </w:tc>
        <w:tc>
          <w:tcPr>
            <w:tcW w:w="45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R-02 — DRH / président du comité de pilotage, R-03 — Responsable formation, R-13 — Manager / manager recruteur</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KPI-003 — Taux d’écarts critiques</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Jauge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10</w:t>
            </w:r>
          </w:p>
        </w:tc>
        <w:tc>
          <w:tcPr>
            <w:tcW w:w="45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R-02 — DRH / président du comité de pilotage, R-03 — Responsable formation, R-13 — Manager / manager recruteur</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KPI-012 — Satisfaction moyenne de niveau 1 (sur 5)</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Tuile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4,2</w:t>
            </w:r>
          </w:p>
        </w:tc>
        <w:tc>
          <w:tcPr>
            <w:tcW w:w="45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R-02 — DRH / président du comité de pilotage, R-03 — Responsable formation</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KPI-013 — Taux de progression des compétences</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Jauge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w:t>
            </w:r>
          </w:p>
        </w:tc>
        <w:tc>
          <w:tcPr>
            <w:tcW w:w="45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R-02 — DRH / président du comité de pilotage, R-03 — Responsable formation</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FLOW-L2 — Taux de réussite au test de niveau 2</w:t>
            </w:r>
          </w:p>
        </w:tc>
        <w:tc>
          <w:tcPr>
            <w:tcW w:w="10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Jauge</w:t>
            </w:r>
          </w:p>
        </w:tc>
        <w:tc>
          <w:tcPr>
            <w:tcW w:w="7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45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R-02 — DRH / président du comité de pilotage, R-03 — Responsable formation</w:t>
            </w:r>
          </w:p>
        </w:tc>
      </w:tr>
      <w:tr>
        <w:trPr>
          <w:cantSplit w:val="true"/>
        </w:trPr>
        <w:tc>
          <w:tcPr>
            <w:tcW w:w="33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FLOW-ATT — Taux de présence</w:t>
            </w:r>
          </w:p>
        </w:tc>
        <w:tc>
          <w:tcPr>
            <w:tcW w:w="10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Jauge</w:t>
            </w:r>
          </w:p>
        </w:tc>
        <w:tc>
          <w:tcPr>
            <w:tcW w:w="7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90</w:t>
            </w:r>
          </w:p>
        </w:tc>
        <w:tc>
          <w:tcPr>
            <w:tcW w:w="45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R-02 — DRH / président du comité de pilotage, R-03 — Responsable formation</w:t>
            </w:r>
          </w:p>
        </w:tc>
      </w:tr>
    </w:tbl>
    <w:p>
      <w:pPr>
        <w:pStyle w:val="Normal"/>
        <w:spacing w:lineRule="auto" w:line="288" w:before="40" w:after="120"/>
        <w:jc w:val="left"/>
        <w:rPr/>
      </w:pPr>
      <w:r>
        <w:rPr>
          <w:rFonts w:eastAsia="Open Sans" w:cs="Open Sans"/>
          <w:color w:val="5A6B7B"/>
          <w:sz w:val="16"/>
          <w:szCs w:val="16"/>
        </w:rPr>
        <w:t>Listes : Affichage = Tuile | Barres | Jauge | Courbe.</w:t>
      </w:r>
    </w:p>
    <w:p>
      <w:pPr>
        <w:pStyle w:val="Normal"/>
        <w:keepNext w:val="true"/>
        <w:spacing w:before="120" w:after="60"/>
        <w:jc w:val="center"/>
        <w:rPr/>
      </w:pPr>
      <w:r>
        <w:rPr/>
        <w:drawing>
          <wp:inline distT="0" distB="0" distL="0" distR="0">
            <wp:extent cx="4000500" cy="6115050"/>
            <wp:effectExtent l="0" t="0" r="0" b="0"/>
            <wp:docPr id="37" name="85_project_widgets.png" descr="Les indicateurs choisis en MP-10.2 sur la page du projet&#10;Les indicateurs choisis en MP-10.2 sur la page du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85_project_widgets.png" descr="Les indicateurs choisis en MP-10.2 sur la page du projet&#10;Les indicateurs choisis en MP-10.2 sur la page du projet"/>
                    <pic:cNvPicPr>
                      <a:picLocks noChangeAspect="1" noChangeArrowheads="1"/>
                    </pic:cNvPicPr>
                  </pic:nvPicPr>
                  <pic:blipFill>
                    <a:blip r:embed="rId70"/>
                    <a:stretch>
                      <a:fillRect/>
                    </a:stretch>
                  </pic:blipFill>
                  <pic:spPr bwMode="auto">
                    <a:xfrm>
                      <a:off x="0" y="0"/>
                      <a:ext cx="4000500" cy="61150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Les indicateurs choisis en MP-10.2 sur la page du projet</w:t>
      </w:r>
    </w:p>
    <w:p>
      <w:pPr>
        <w:pStyle w:val="Normal"/>
        <w:spacing w:lineRule="auto" w:line="288" w:before="40" w:after="120"/>
        <w:jc w:val="left"/>
        <w:rPr/>
      </w:pPr>
      <w:r>
        <w:rPr>
          <w:rFonts w:eastAsia="Open Sans" w:cs="Open Sans"/>
          <w:b/>
          <w:bCs/>
          <w:color w:val="2C3E50"/>
          <w:sz w:val="18"/>
          <w:szCs w:val="18"/>
        </w:rPr>
        <w:t xml:space="preserve">Clôturer la tâche : </w:t>
      </w:r>
      <w:r>
        <w:rPr>
          <w:rFonts w:eastAsia="Open Sans" w:cs="Open Sans"/>
          <w:color w:val="2C3E50"/>
          <w:sz w:val="18"/>
          <w:szCs w:val="18"/>
        </w:rPr>
        <w:t>« Votre résultat » est rédigé à partir des étapes ; relisez-le, puis « Terminer » et « Tâche suivante ».</w:t>
      </w:r>
    </w:p>
    <w:p>
      <w:pPr>
        <w:pStyle w:val="Heading2"/>
        <w:keepNext w:val="true"/>
        <w:spacing w:before="320" w:after="120"/>
        <w:rPr/>
      </w:pPr>
      <w:bookmarkStart w:id="75" w:name="__RefHeading___Toc16324_316774843"/>
      <w:bookmarkEnd w:id="75"/>
      <w:r>
        <w:rPr>
          <w:rFonts w:eastAsia="Montserrat" w:cs="Montserrat"/>
          <w:b/>
          <w:bCs/>
          <w:color w:val="123A5F"/>
          <w:sz w:val="32"/>
          <w:szCs w:val="32"/>
        </w:rPr>
        <w:t>Jalon G5 — Évaluation et impact validés</w:t>
      </w:r>
    </w:p>
    <w:p>
      <w:pPr>
        <w:pStyle w:val="Normal"/>
        <w:spacing w:lineRule="auto" w:line="288" w:before="0" w:after="160"/>
        <w:jc w:val="left"/>
        <w:rPr/>
      </w:pPr>
      <w:r>
        <w:rPr>
          <w:rFonts w:eastAsia="Open Sans" w:cs="Open Sans"/>
          <w:color w:val="2C3E50"/>
          <w:sz w:val="20"/>
          <w:szCs w:val="20"/>
        </w:rPr>
        <w:t>Connectez-vous comme DRH (hrd@cliniquealamal.ma). Dans le projet, ouvrez la liste de contrôle du jalon, cochez chaque point vérifié, puis décidez « Go » avec une justification. Les tâches de la phase suivante ne démarrent qu’après ce « Go ».</w:t>
      </w:r>
    </w:p>
    <w:tbl>
      <w:tblPr>
        <w:tblW w:w="9638" w:type="dxa"/>
        <w:jc w:val="left"/>
        <w:tblInd w:w="0" w:type="dxa"/>
        <w:tblLayout w:type="fixed"/>
        <w:tblCellMar>
          <w:top w:w="70" w:type="dxa"/>
          <w:left w:w="110" w:type="dxa"/>
          <w:bottom w:w="70" w:type="dxa"/>
          <w:right w:w="110" w:type="dxa"/>
        </w:tblCellMar>
      </w:tblPr>
      <w:tblGrid>
        <w:gridCol w:w="8193"/>
        <w:gridCol w:w="1444"/>
      </w:tblGrid>
      <w:tr>
        <w:trPr>
          <w:tblHeader w:val="true"/>
          <w:cantSplit w:val="true"/>
        </w:trPr>
        <w:tc>
          <w:tcPr>
            <w:tcW w:w="8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Point à vérifier</w:t>
            </w:r>
          </w:p>
        </w:tc>
        <w:tc>
          <w:tcPr>
            <w:tcW w:w="1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Coché</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Évaluations niveaux 1, 2 et 3 enregistrées</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ROI revu avec la finance</w:t>
            </w:r>
          </w:p>
        </w:tc>
        <w:tc>
          <w:tcPr>
            <w:tcW w:w="1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Oui</w:t>
            </w:r>
          </w:p>
        </w:tc>
      </w:tr>
      <w:tr>
        <w:trPr>
          <w:cantSplit w:val="true"/>
        </w:trPr>
        <w:tc>
          <w:tcPr>
            <w:tcW w:w="8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Certifications valides pour les postes obligatoires</w:t>
            </w:r>
          </w:p>
        </w:tc>
        <w:tc>
          <w:tcPr>
            <w:tcW w:w="1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bl>
    <w:p>
      <w:pPr>
        <w:pStyle w:val="Normal"/>
        <w:spacing w:lineRule="auto" w:line="288" w:before="0" w:after="160"/>
        <w:jc w:val="left"/>
        <w:rPr/>
      </w:pPr>
      <w:r>
        <w:rPr>
          <w:rFonts w:eastAsia="Open Sans" w:cs="Open Sans"/>
          <w:b/>
          <w:bCs/>
          <w:color w:val="2C3E50"/>
          <w:sz w:val="20"/>
          <w:szCs w:val="20"/>
        </w:rPr>
        <w:t xml:space="preserve">Décision : </w:t>
      </w:r>
      <w:r>
        <w:rPr>
          <w:rFonts w:eastAsia="Open Sans" w:cs="Open Sans"/>
          <w:color w:val="2C3E50"/>
          <w:sz w:val="20"/>
          <w:szCs w:val="20"/>
        </w:rPr>
        <w:t>Go — Efficacité évaluée aux niveaux 1 à 3 ; actions d’amélioration engagées.</w:t>
      </w:r>
      <w:r>
        <w:br w:type="page"/>
      </w:r>
    </w:p>
    <w:p>
      <w:pPr>
        <w:pStyle w:val="Heading1"/>
        <w:pBdr>
          <w:bottom w:val="single" w:sz="6" w:space="6" w:color="E1E8F0"/>
        </w:pBdr>
        <w:spacing w:before="0" w:after="240"/>
        <w:rPr/>
      </w:pPr>
      <w:bookmarkStart w:id="76" w:name="__RefHeading___Toc16326_316774843"/>
      <w:bookmarkEnd w:id="76"/>
      <w:r>
        <w:rPr>
          <w:rFonts w:eastAsia="Montserrat" w:cs="Montserrat"/>
          <w:b/>
          <w:bCs/>
          <w:color w:val="123A5F"/>
          <w:sz w:val="40"/>
          <w:szCs w:val="40"/>
        </w:rPr>
        <w:t>11. En cas de difficulté</w:t>
      </w:r>
    </w:p>
    <w:tbl>
      <w:tblPr>
        <w:tblW w:w="9638" w:type="dxa"/>
        <w:jc w:val="left"/>
        <w:tblInd w:w="0" w:type="dxa"/>
        <w:tblLayout w:type="fixed"/>
        <w:tblCellMar>
          <w:top w:w="70" w:type="dxa"/>
          <w:left w:w="110" w:type="dxa"/>
          <w:bottom w:w="70" w:type="dxa"/>
          <w:right w:w="110" w:type="dxa"/>
        </w:tblCellMar>
      </w:tblPr>
      <w:tblGrid>
        <w:gridCol w:w="2897"/>
        <w:gridCol w:w="3197"/>
        <w:gridCol w:w="3544"/>
      </w:tblGrid>
      <w:tr>
        <w:trPr>
          <w:tblHeader w:val="true"/>
          <w:cantSplit w:val="true"/>
        </w:trPr>
        <w:tc>
          <w:tcPr>
            <w:tcW w:w="28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Ce que vous voyez</w:t>
            </w:r>
          </w:p>
        </w:tc>
        <w:tc>
          <w:tcPr>
            <w:tcW w:w="31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Cause probable</w:t>
            </w:r>
          </w:p>
        </w:tc>
        <w:tc>
          <w:tcPr>
            <w:tcW w:w="35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 faire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 messages restent « Bac à sable » / « simulé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canal est en mode bac à sable ou n’est pas activé.</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Administration › Canaux : cochez « Activé », choisissez « En production », enregistrez, puis « Envoyer un test ».</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Le fournisseur a refusé le message » (e-mail)</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Identifiants SMTP, port ou expéditeur refusés par le serveur.</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Vérifiez le port (587 sans TLS immédiat, 465 avec), le mot de passe d’application, et que l’expéditeur est autorisé pour ce compte.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Diffuser » refusé : un répondant ne reçoit aucune question</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L’affectation donne toutes les questions de son formulaire à d’autres personnes.</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Onglet « Qui répond à quoi » : ajoutez-le à au moins une section, ou videz une ligne pour la rendre à « Tous ».</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Coller un tableau » : ligne non comprise</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L’élément n’est pas écrit comme à l’écran, ou le répondant n’est pas dans la liste des répondants.</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Copiez le titre exact depuis le panneau ; nommez le répondant par son nom, son e-mail ou son intitulé de poste.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 : échec « template » ou « 24 h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Pas de modèle approuvé, ou nom/langue du modèle incorrects.</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Renseignez le nom exact du modèle approuvé et son code langue (fr) ; attendez l’approbation de Meta.</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répondant ne peut pas ouvrir son lien</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lien pointe vers localhost ou une adresse interne.</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Déclarez PUBLIC_URL (chapitre 2.1) et redémarrez le serveur ; renvoyez le message (« Envoyer maintenant »).</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Le projet n’a pas encore de questionnaire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L’étape MP-54.1 n’est pas terminée.</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Choisissez les modèles dans MP-54.1 et terminez l’étape ; le questionnaire est créé.</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Chaque section doit avoir exactement un A »</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Aucun ou plusieurs rôles cochés A pour une section.</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Dans MP-54.4, gardez un seul A (ou précisez les sections de chaque ligne).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Des questions IA ne sont pas encore validées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question IA attend sa validation.</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MP-54.3 : « Tout valider » ou ✓ sur chaque question, puis terminez l’étape.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Ce processus transverse démarre après le jalon G3 »</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processus d’adoption (E2E-17) attend le plan approuvé.</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Normal : il démarre après le « Go » du jalon G3.</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Il manque une adresse e-mail ou un numéro…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personne a le canal WhatsApp sans téléphone, ou e-mail sans adresse.</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Complétez la ligne (le nom choisi dans la liste remplit l’e-mail et le téléphone connus), ou changez de canal.</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Le budget par thème dépasse l’enveloppe »</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 somme des lignes de MP-18.1 est supérieure au montant de MP-01.3.</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Réduisez des groupes ou des jours, ou rouvrez MP-01.3 pour réviser l’enveloppe (avec justification).</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Le planning comporte des conflits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 formateur ou une salle est réservé deux fois le même jour, ou hors de ses disponibilités.</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panneau MP-07.2 liste chaque conflit ; corrigez la date, la salle ou le formateur en MP-07.1.</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 Rien n’a encore été envoyé »</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bouton d’envoi du panneau n’a pas été utilisé.</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Cliquez « Envoyer… » dans le panneau de l’étape, puis terminez-la.</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Aucune réponse reçue »</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Personne n’a encore répondu à son lien.</w:t>
            </w:r>
          </w:p>
        </w:tc>
        <w:tc>
          <w:tcPr>
            <w:tcW w:w="35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Attendez les réponses ou « Relancer » ; l’étape se termine dès la première réponse, les suivantes sont prises en compte au calcul.</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collage met les titres dans une ligne</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 case « La première ligne contient les titres » est décochée ou un titre a changé.</w:t>
            </w:r>
          </w:p>
        </w:tc>
        <w:tc>
          <w:tcPr>
            <w:tcW w:w="35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Cochez-la dans l’Aperçu du collage, ou recopiez le tableau sans modifier ses titres.</w:t>
            </w:r>
          </w:p>
        </w:tc>
      </w:tr>
    </w:tbl>
    <w:p>
      <w:pPr>
        <w:pStyle w:val="Heading1"/>
        <w:pBdr>
          <w:bottom w:val="single" w:sz="6" w:space="6" w:color="E1E8F0"/>
        </w:pBdr>
        <w:spacing w:before="0" w:after="240"/>
        <w:rPr/>
      </w:pPr>
      <w:r>
        <w:br w:type="page"/>
      </w:r>
      <w:bookmarkStart w:id="77" w:name="__RefHeading___Toc16328_316774843"/>
      <w:bookmarkEnd w:id="77"/>
      <w:r>
        <w:rPr>
          <w:rFonts w:eastAsia="Montserrat" w:cs="Montserrat"/>
          <w:b/>
          <w:bCs/>
          <w:color w:val="123A5F"/>
          <w:sz w:val="40"/>
          <w:szCs w:val="40"/>
        </w:rPr>
        <w:t>Annexe A — Les questions des trois formulaires</w:t>
      </w:r>
    </w:p>
    <w:p>
      <w:pPr>
        <w:pStyle w:val="Normal"/>
        <w:spacing w:lineRule="auto" w:line="288" w:before="0" w:after="160"/>
        <w:jc w:val="left"/>
        <w:rPr/>
      </w:pPr>
      <w:r>
        <w:rPr>
          <w:rFonts w:eastAsia="Open Sans" w:cs="Open Sans"/>
          <w:color w:val="2C3E50"/>
          <w:sz w:val="22"/>
          <w:szCs w:val="22"/>
        </w:rPr>
        <w:t>Liste complète des sections et des questions telles que les répondants les reçoivent. Pour les sections en tableau, le répondant ajoute des lignes avec les colonnes indiquées.</w:t>
      </w:r>
    </w:p>
    <w:p>
      <w:pPr>
        <w:pStyle w:val="Heading2"/>
        <w:keepNext w:val="true"/>
        <w:spacing w:before="320" w:after="120"/>
        <w:rPr/>
      </w:pPr>
      <w:bookmarkStart w:id="78" w:name="__RefHeading___Toc16330_316774843"/>
      <w:bookmarkEnd w:id="78"/>
      <w:r>
        <w:rPr>
          <w:rFonts w:eastAsia="Montserrat" w:cs="Montserrat"/>
          <w:b/>
          <w:bCs/>
          <w:color w:val="123A5F"/>
          <w:sz w:val="32"/>
          <w:szCs w:val="32"/>
        </w:rPr>
        <w:t>Formulaire IF-PAC — workshop DG</w:t>
      </w:r>
    </w:p>
    <w:p>
      <w:pPr>
        <w:pStyle w:val="Normal"/>
        <w:spacing w:lineRule="auto" w:line="288" w:before="0" w:after="80"/>
        <w:jc w:val="left"/>
        <w:rPr/>
      </w:pPr>
      <w:r>
        <w:rPr>
          <w:rFonts w:eastAsia="Open Sans" w:cs="Open Sans"/>
          <w:b/>
          <w:bCs/>
          <w:color w:val="2C3E50"/>
          <w:sz w:val="18"/>
          <w:szCs w:val="18"/>
        </w:rPr>
        <w:t>1. Consignes — workshop avec le DG</w:t>
      </w:r>
      <w:r>
        <w:rPr>
          <w:rFonts w:eastAsia="Open Sans" w:cs="Open Sans"/>
          <w:color w:val="2C3E50"/>
          <w:sz w:val="18"/>
          <w:szCs w:val="18"/>
        </w:rPr>
        <w:t xml:space="preserve"> — Lors de cette rencontre avec le DG : 1) actualiser la vision stratégique ; 2) poser une question ouverte sur les axes prioritaires de formation ; 3) valider les axes issus des rencontres face to face avec les autres participants ; 4) valider à la demande les thèmes de certains axes ; et confirmer l’organigramme du périmètre en question. Résultat des rencontres face to face : répartir le contenu des formations sur plusieurs années (2 ans…).</w:t>
      </w:r>
    </w:p>
    <w:p>
      <w:pPr>
        <w:pStyle w:val="Normal"/>
        <w:keepNext w:val="true"/>
        <w:spacing w:lineRule="auto" w:line="288" w:before="0" w:after="40"/>
        <w:jc w:val="left"/>
        <w:rPr/>
      </w:pPr>
      <w:r>
        <w:rPr>
          <w:rFonts w:eastAsia="Open Sans" w:cs="Open Sans"/>
          <w:b/>
          <w:bCs/>
          <w:color w:val="2C3E50"/>
          <w:sz w:val="18"/>
          <w:szCs w:val="18"/>
        </w:rPr>
        <w:t>2. Participant</w:t>
      </w:r>
    </w:p>
    <w:p>
      <w:pPr>
        <w:pStyle w:val="Normal"/>
        <w:spacing w:lineRule="auto" w:line="288" w:before="0" w:after="100"/>
        <w:jc w:val="left"/>
        <w:rPr/>
      </w:pPr>
      <w:r>
        <w:rPr>
          <w:rFonts w:eastAsia="Open Sans" w:cs="Open Sans"/>
          <w:color w:val="2C3E50"/>
          <w:sz w:val="17"/>
          <w:szCs w:val="17"/>
        </w:rPr>
        <w:t>1) Nom complet   2) Poste   3) Reporte à   4) Nombre d'années d'expérience   5) Ancienneté dans le poste (ans)   6) Âge</w:t>
      </w:r>
    </w:p>
    <w:p>
      <w:pPr>
        <w:pStyle w:val="Normal"/>
        <w:spacing w:lineRule="auto" w:line="288" w:before="0" w:after="80"/>
        <w:jc w:val="left"/>
        <w:rPr/>
      </w:pPr>
      <w:r>
        <w:rPr>
          <w:rFonts w:eastAsia="Open Sans" w:cs="Open Sans"/>
          <w:b/>
          <w:bCs/>
          <w:color w:val="2C3E50"/>
          <w:sz w:val="18"/>
          <w:szCs w:val="18"/>
        </w:rPr>
        <w:t>3. Formations auxquelles vous avez assisté dans votre entreprise / institution</w:t>
      </w:r>
      <w:r>
        <w:rPr>
          <w:rFonts w:eastAsia="Open Sans" w:cs="Open Sans"/>
          <w:color w:val="5A6B7B"/>
          <w:sz w:val="18"/>
          <w:szCs w:val="18"/>
        </w:rPr>
        <w:t xml:space="preserve"> — tableau : Intitulé de la formation | Mois / Année | Durée en jours | Acquis / Apprentissages</w:t>
      </w:r>
    </w:p>
    <w:p>
      <w:pPr>
        <w:pStyle w:val="Normal"/>
        <w:keepNext w:val="true"/>
        <w:spacing w:lineRule="auto" w:line="288" w:before="0" w:after="40"/>
        <w:jc w:val="left"/>
        <w:rPr/>
      </w:pPr>
      <w:r>
        <w:rPr>
          <w:rFonts w:eastAsia="Open Sans" w:cs="Open Sans"/>
          <w:b/>
          <w:bCs/>
          <w:color w:val="2C3E50"/>
          <w:sz w:val="18"/>
          <w:szCs w:val="18"/>
        </w:rPr>
        <w:t>4. Impact du plan de formation de l’année n-1</w:t>
      </w:r>
    </w:p>
    <w:p>
      <w:pPr>
        <w:pStyle w:val="Normal"/>
        <w:spacing w:lineRule="auto" w:line="288" w:before="0" w:after="100"/>
        <w:jc w:val="left"/>
        <w:rPr/>
      </w:pPr>
      <w:r>
        <w:rPr>
          <w:rFonts w:eastAsia="Open Sans" w:cs="Open Sans"/>
          <w:color w:val="2C3E50"/>
          <w:sz w:val="17"/>
          <w:szCs w:val="17"/>
        </w:rPr>
        <w:t>1) Qu’avez-vous remarqué à propos du plan de formation de l’année n-1 ?   2) Quels étaient les points forts du plan de formation de l’année n-1 ?   3) Quelles étaient les améliorations apportées par le plan de formation de l’année n-1 ?   4) Quels étaient les défis concernant le plan de formation de l’année n-1 ?   5) Qu’avez-vous apprécié et aimé à propos du plan de formation de l’année n-1 ?   6) Si on faisait un nouveau plan de formation, qu’est-ce que vous aimeriez voir de différent ?   7) Si cela est réalisé, que deviendrait la situation ?   8) Quelles seraient vos suggestions pour le nouveau plan de formation ?   9) Que pourrait faire l’entreprise avec ces suggestions ?</w:t>
      </w:r>
    </w:p>
    <w:p>
      <w:pPr>
        <w:pStyle w:val="Normal"/>
        <w:keepNext w:val="true"/>
        <w:spacing w:lineRule="auto" w:line="288" w:before="0" w:after="40"/>
        <w:jc w:val="left"/>
        <w:rPr/>
      </w:pPr>
      <w:r>
        <w:rPr>
          <w:rFonts w:eastAsia="Open Sans" w:cs="Open Sans"/>
          <w:b/>
          <w:bCs/>
          <w:color w:val="2C3E50"/>
          <w:sz w:val="18"/>
          <w:szCs w:val="18"/>
        </w:rPr>
        <w:t>5. L’organigramme de l’entreprise</w:t>
      </w:r>
    </w:p>
    <w:p>
      <w:pPr>
        <w:pStyle w:val="Normal"/>
        <w:spacing w:lineRule="auto" w:line="288" w:before="0" w:after="100"/>
        <w:jc w:val="left"/>
        <w:rPr/>
      </w:pPr>
      <w:r>
        <w:rPr>
          <w:rFonts w:eastAsia="Open Sans" w:cs="Open Sans"/>
          <w:color w:val="2C3E50"/>
          <w:sz w:val="17"/>
          <w:szCs w:val="17"/>
        </w:rPr>
        <w:t>1) Organigramme du périmètre en question confirmé</w:t>
      </w:r>
    </w:p>
    <w:p>
      <w:pPr>
        <w:pStyle w:val="Normal"/>
        <w:spacing w:lineRule="auto" w:line="288" w:before="0" w:after="80"/>
        <w:jc w:val="left"/>
        <w:rPr/>
      </w:pPr>
      <w:r>
        <w:rPr>
          <w:rFonts w:eastAsia="Open Sans" w:cs="Open Sans"/>
          <w:b/>
          <w:bCs/>
          <w:color w:val="2C3E50"/>
          <w:sz w:val="18"/>
          <w:szCs w:val="18"/>
        </w:rPr>
        <w:t>6. Les emplois actuels et futurs (N-1 uniquement : ceux qui reportent au DG) — description et planification pour le développement</w:t>
      </w:r>
      <w:r>
        <w:rPr>
          <w:rFonts w:eastAsia="Open Sans" w:cs="Open Sans"/>
          <w:color w:val="5A6B7B"/>
          <w:sz w:val="18"/>
          <w:szCs w:val="18"/>
        </w:rPr>
        <w:t xml:space="preserve"> — tableau : Titre de l’emploi | Emploi existant ou futur | Activités clés (N-1 existants et futurs) | Compétence(s) à développer | Les activités les plus critiques qui ont un grand impact sur la performance</w:t>
      </w:r>
    </w:p>
    <w:p>
      <w:pPr>
        <w:pStyle w:val="Normal"/>
        <w:keepNext w:val="true"/>
        <w:spacing w:lineRule="auto" w:line="288" w:before="0" w:after="40"/>
        <w:jc w:val="left"/>
        <w:rPr/>
      </w:pPr>
      <w:r>
        <w:rPr>
          <w:rFonts w:eastAsia="Open Sans" w:cs="Open Sans"/>
          <w:b/>
          <w:bCs/>
          <w:color w:val="2C3E50"/>
          <w:sz w:val="18"/>
          <w:szCs w:val="18"/>
        </w:rPr>
        <w:t>7. Les orientations stratégiques et besoins en compétences</w:t>
      </w:r>
      <w:r>
        <w:rPr>
          <w:rFonts w:eastAsia="Open Sans" w:cs="Open Sans"/>
          <w:color w:val="5A6B7B"/>
          <w:sz w:val="18"/>
          <w:szCs w:val="18"/>
        </w:rPr>
        <w:t xml:space="preserve"> — colonnes : Détails</w:t>
      </w:r>
    </w:p>
    <w:p>
      <w:pPr>
        <w:pStyle w:val="Normal"/>
        <w:spacing w:lineRule="auto" w:line="288" w:before="0" w:after="100"/>
        <w:jc w:val="left"/>
        <w:rPr/>
      </w:pPr>
      <w:r>
        <w:rPr>
          <w:rFonts w:eastAsia="Open Sans" w:cs="Open Sans"/>
          <w:color w:val="2C3E50"/>
          <w:sz w:val="17"/>
          <w:szCs w:val="17"/>
        </w:rPr>
        <w:t>1) Vision   2) Mission   3) Valeurs   4) Contexte   5) Produits — existants   6) Produits — nouveaux   7) Segments du marché   8) Stratégie(s) adoptée(s)   9) Axes priorisés pour les formations et développement du capital humain   10) Actions engagées ou envisagées</w:t>
      </w:r>
    </w:p>
    <w:p>
      <w:pPr>
        <w:pStyle w:val="Normal"/>
        <w:spacing w:lineRule="auto" w:line="288" w:before="0" w:after="80"/>
        <w:jc w:val="left"/>
        <w:rPr/>
      </w:pPr>
      <w:r>
        <w:rPr>
          <w:rFonts w:eastAsia="Open Sans" w:cs="Open Sans"/>
          <w:b/>
          <w:bCs/>
          <w:color w:val="2C3E50"/>
          <w:sz w:val="18"/>
          <w:szCs w:val="18"/>
        </w:rPr>
        <w:t>8. Dates clés de l’entreprise</w:t>
      </w:r>
      <w:r>
        <w:rPr>
          <w:rFonts w:eastAsia="Open Sans" w:cs="Open Sans"/>
          <w:color w:val="5A6B7B"/>
          <w:sz w:val="18"/>
          <w:szCs w:val="18"/>
        </w:rPr>
        <w:t xml:space="preserve"> — tableau : Date | Événement</w:t>
      </w:r>
    </w:p>
    <w:p>
      <w:pPr>
        <w:pStyle w:val="Normal"/>
        <w:spacing w:lineRule="auto" w:line="288" w:before="0" w:after="80"/>
        <w:jc w:val="left"/>
        <w:rPr/>
      </w:pPr>
      <w:r>
        <w:rPr>
          <w:rFonts w:eastAsia="Open Sans" w:cs="Open Sans"/>
          <w:b/>
          <w:bCs/>
          <w:color w:val="2C3E50"/>
          <w:sz w:val="18"/>
          <w:szCs w:val="18"/>
        </w:rPr>
        <w:t>9. Indicateurs de performance — objectifs stratégiques</w:t>
      </w:r>
      <w:r>
        <w:rPr>
          <w:rFonts w:eastAsia="Open Sans" w:cs="Open Sans"/>
          <w:color w:val="5A6B7B"/>
          <w:sz w:val="18"/>
          <w:szCs w:val="18"/>
        </w:rPr>
        <w:t xml:space="preserve"> — tableau : Objectif stratégique | Description (SMART) | Lien : Satisfaction des clients | Lien : Performance financière | Lien : Efficacité opérationnelle et de production | Lien : RH / Capital humain | Lien : Innovation (produits, services, processus, business model…) | Compétences à développer pour répondre à ces objectifs</w:t>
      </w:r>
    </w:p>
    <w:p>
      <w:pPr>
        <w:pStyle w:val="Normal"/>
        <w:spacing w:lineRule="auto" w:line="288" w:before="0" w:after="80"/>
        <w:jc w:val="left"/>
        <w:rPr/>
      </w:pPr>
      <w:r>
        <w:rPr>
          <w:rFonts w:eastAsia="Open Sans" w:cs="Open Sans"/>
          <w:b/>
          <w:bCs/>
          <w:color w:val="2C3E50"/>
          <w:sz w:val="18"/>
          <w:szCs w:val="18"/>
        </w:rPr>
        <w:t>10. Performance par fonction et niveau (1 – 5 ; 5 : plus haute)</w:t>
      </w:r>
      <w:r>
        <w:rPr>
          <w:rFonts w:eastAsia="Open Sans" w:cs="Open Sans"/>
          <w:color w:val="5A6B7B"/>
          <w:sz w:val="18"/>
          <w:szCs w:val="18"/>
        </w:rPr>
        <w:t xml:space="preserve"> — tableau : Fonction | Management stratégique (MS) | Management opérationnel (MO) | Opérationnel (OP) | Compétences requises pour améliorer la performance (MS / MO / OP)</w:t>
      </w:r>
    </w:p>
    <w:p>
      <w:pPr>
        <w:pStyle w:val="Normal"/>
        <w:keepNext w:val="true"/>
        <w:spacing w:lineRule="auto" w:line="288" w:before="0" w:after="40"/>
        <w:jc w:val="left"/>
        <w:rPr/>
      </w:pPr>
      <w:r>
        <w:rPr>
          <w:rFonts w:eastAsia="Open Sans" w:cs="Open Sans"/>
          <w:b/>
          <w:bCs/>
          <w:color w:val="2C3E50"/>
          <w:sz w:val="18"/>
          <w:szCs w:val="18"/>
        </w:rPr>
        <w:t>11. Les 5 niveaux de leadership et excellence</w:t>
      </w:r>
      <w:r>
        <w:rPr>
          <w:rFonts w:eastAsia="Open Sans" w:cs="Open Sans"/>
          <w:color w:val="5A6B7B"/>
          <w:sz w:val="18"/>
          <w:szCs w:val="18"/>
        </w:rPr>
        <w:t xml:space="preserve"> — colonnes : Pourcentage des employés du périmètre | Niveau hiérarchique (directeur, responsable, chargé de mission, chef d’équipe, technicien…) | Détails</w:t>
      </w:r>
    </w:p>
    <w:p>
      <w:pPr>
        <w:pStyle w:val="Normal"/>
        <w:spacing w:lineRule="auto" w:line="288" w:before="0" w:after="100"/>
        <w:jc w:val="left"/>
        <w:rPr/>
      </w:pPr>
      <w:r>
        <w:rPr>
          <w:rFonts w:eastAsia="Open Sans" w:cs="Open Sans"/>
          <w:color w:val="2C3E50"/>
          <w:sz w:val="17"/>
          <w:szCs w:val="17"/>
        </w:rPr>
        <w:t>1) Productivité personnelle   2) Leadership personnel   3) Leadership appliqué aux équipes   4) Leadership d’une sous-fonction de l’organisation   5) Leadership d’une fonction ou de toute l’organisation</w:t>
      </w:r>
    </w:p>
    <w:p>
      <w:pPr>
        <w:pStyle w:val="Normal"/>
        <w:keepNext w:val="true"/>
        <w:spacing w:lineRule="auto" w:line="288" w:before="0" w:after="40"/>
        <w:jc w:val="left"/>
        <w:rPr/>
      </w:pPr>
      <w:r>
        <w:rPr>
          <w:rFonts w:eastAsia="Open Sans" w:cs="Open Sans"/>
          <w:b/>
          <w:bCs/>
          <w:color w:val="2C3E50"/>
          <w:sz w:val="18"/>
          <w:szCs w:val="18"/>
        </w:rPr>
        <w:t>12. Management des processus transverses</w:t>
      </w:r>
      <w:r>
        <w:rPr>
          <w:rFonts w:eastAsia="Open Sans" w:cs="Open Sans"/>
          <w:color w:val="5A6B7B"/>
          <w:sz w:val="18"/>
          <w:szCs w:val="18"/>
        </w:rPr>
        <w:t xml:space="preserve"> — colonnes : Documenté (oui, non) | Pilote global (pilote virtuel) en place | État actuel de la performance (1 – 5, 5 : excellent)</w:t>
      </w:r>
    </w:p>
    <w:p>
      <w:pPr>
        <w:pStyle w:val="Normal"/>
        <w:spacing w:lineRule="auto" w:line="288" w:before="0" w:after="100"/>
        <w:jc w:val="left"/>
        <w:rPr/>
      </w:pPr>
      <w:r>
        <w:rPr>
          <w:rFonts w:eastAsia="Open Sans" w:cs="Open Sans"/>
          <w:color w:val="2C3E50"/>
          <w:sz w:val="17"/>
          <w:szCs w:val="17"/>
        </w:rPr>
        <w:t>1) « D’un prospect à l’encaissement »   2) « D’une demande de changement à son implémentation »   3) « D’une demande client à sa réponse »   4) « De l’utilisation produit / service au paiement » (location…)   5) « D’un problème client à sa résolution »   6) « D’une plainte client à sa résolution »   7) « D’une demande de terminaison à sa clôture »   8) « De la livraison du produit interne à son acceptance par les clients »   9) « Management de la capacité de livraison »   10) « Gestion de cycle de vie des ressources techniques »   11) « Gestion de cycle de vie des services »   12) « D’un incident ressource de production / service à sa résolution »   13) « De l’utilisation produit / service à sa clôture » (location…)   14) « Développer la stratégie et feuille de route produits »   15) « Concevoir et développer un produit »   16) « Monitorer la performance d’un produit »</w:t>
      </w:r>
    </w:p>
    <w:p>
      <w:pPr>
        <w:pStyle w:val="Normal"/>
        <w:keepNext w:val="true"/>
        <w:spacing w:lineRule="auto" w:line="288" w:before="0" w:after="40"/>
        <w:jc w:val="left"/>
        <w:rPr/>
      </w:pPr>
      <w:r>
        <w:rPr>
          <w:rFonts w:eastAsia="Open Sans" w:cs="Open Sans"/>
          <w:b/>
          <w:bCs/>
          <w:color w:val="2C3E50"/>
          <w:sz w:val="18"/>
          <w:szCs w:val="18"/>
        </w:rPr>
        <w:t>13. SWOT général</w:t>
      </w:r>
    </w:p>
    <w:p>
      <w:pPr>
        <w:pStyle w:val="Normal"/>
        <w:spacing w:lineRule="auto" w:line="288" w:before="0" w:after="100"/>
        <w:jc w:val="left"/>
        <w:rPr/>
      </w:pPr>
      <w:r>
        <w:rPr>
          <w:rFonts w:eastAsia="Open Sans" w:cs="Open Sans"/>
          <w:color w:val="2C3E50"/>
          <w:sz w:val="17"/>
          <w:szCs w:val="17"/>
        </w:rPr>
        <w:t>1) Forces   2) Points d’amélioration   3) Opportunités   4) Menaces</w:t>
      </w:r>
    </w:p>
    <w:p>
      <w:pPr>
        <w:pStyle w:val="Normal"/>
        <w:keepNext w:val="true"/>
        <w:spacing w:lineRule="auto" w:line="288" w:before="0" w:after="40"/>
        <w:jc w:val="left"/>
        <w:rPr/>
      </w:pPr>
      <w:r>
        <w:rPr>
          <w:rFonts w:eastAsia="Open Sans" w:cs="Open Sans"/>
          <w:b/>
          <w:bCs/>
          <w:color w:val="2C3E50"/>
          <w:sz w:val="18"/>
          <w:szCs w:val="18"/>
        </w:rPr>
        <w:t>14. Planification stratégique de l’entreprise et macro business plans</w:t>
      </w:r>
    </w:p>
    <w:p>
      <w:pPr>
        <w:pStyle w:val="Normal"/>
        <w:spacing w:lineRule="auto" w:line="288" w:before="0" w:after="100"/>
        <w:jc w:val="left"/>
        <w:rPr/>
      </w:pPr>
      <w:r>
        <w:rPr>
          <w:rFonts w:eastAsia="Open Sans" w:cs="Open Sans"/>
          <w:color w:val="2C3E50"/>
          <w:sz w:val="17"/>
          <w:szCs w:val="17"/>
        </w:rPr>
        <w:t>1) Existe-t-il un plan stratégique et des macro business plans au niveau de l’entreprise ?   2) Ce plan stratégique et les macro business plans sont-ils mis en place ?   3) Sont-ils surveillés ?   4) Sont-ils sujets à l’amélioration continue ?</w:t>
      </w:r>
    </w:p>
    <w:p>
      <w:pPr>
        <w:pStyle w:val="Normal"/>
        <w:keepNext w:val="true"/>
        <w:spacing w:lineRule="auto" w:line="288" w:before="0" w:after="40"/>
        <w:jc w:val="left"/>
        <w:rPr/>
      </w:pPr>
      <w:r>
        <w:rPr>
          <w:rFonts w:eastAsia="Open Sans" w:cs="Open Sans"/>
          <w:b/>
          <w:bCs/>
          <w:color w:val="2C3E50"/>
          <w:sz w:val="18"/>
          <w:szCs w:val="18"/>
        </w:rPr>
        <w:t>15. Comment vous évaluez-vous par rapport aux compétences managériales / leadership suivantes</w:t>
      </w:r>
    </w:p>
    <w:p>
      <w:pPr>
        <w:pStyle w:val="Normal"/>
        <w:spacing w:lineRule="auto" w:line="288" w:before="0" w:after="100"/>
        <w:jc w:val="left"/>
        <w:rPr/>
      </w:pPr>
      <w:r>
        <w:rPr>
          <w:rFonts w:eastAsia="Open Sans" w:cs="Open Sans"/>
          <w:color w:val="2C3E50"/>
          <w:sz w:val="17"/>
          <w:szCs w:val="17"/>
        </w:rPr>
        <w:t>1) Auto-motivation et énergie   2) Auto-contrôle et excellence   3) Pensée positive et résultats positifs (focus sur les solutions, diviser un grand challenge en petits morceaux, être tourné vers le futur)   4) Management par objectif et vision stratégique appliqué à soi-même   5) Plan de développement personnel et apprentissage continu   6) Gestion du temps et priorités   7) Management par objectif et vision stratégique appliqué aux autres   8) Accompagnement des autres pour l’excellence   9) Communication avec soi-même   10) Communication avec les autres   11) Communication avec l’équipe   12) Communication en public   13) Récompenses et motivation   14) Formations et efficacité   15) Management avec flexibilité   16) Management par les valeurs   17) Management d’entreprise : vue macro des métiers / fonctions de l’entreprise et leur pilotage ; tableau de bord global   18) Amélioration continue de la qualité — résolution de problèmes et solutions   19) Amélioration continue de la qualité — résolution de conflits et solutions   20) Amélioration continue de la qualité — innovation et solutions   21) Management du changement (identification, planification, exécution d’un plan de conduite du changement, le suivre, le mettre à jour)   22) Recrutement efficace</w:t>
      </w:r>
    </w:p>
    <w:p>
      <w:pPr>
        <w:pStyle w:val="Normal"/>
        <w:spacing w:lineRule="auto" w:line="288" w:before="0" w:after="80"/>
        <w:jc w:val="left"/>
        <w:rPr/>
      </w:pPr>
      <w:r>
        <w:rPr>
          <w:rFonts w:eastAsia="Open Sans" w:cs="Open Sans"/>
          <w:b/>
          <w:bCs/>
          <w:color w:val="2C3E50"/>
          <w:sz w:val="18"/>
          <w:szCs w:val="18"/>
        </w:rPr>
        <w:t>16. Les projets en cours</w:t>
      </w:r>
      <w:r>
        <w:rPr>
          <w:rFonts w:eastAsia="Open Sans" w:cs="Open Sans"/>
          <w:color w:val="5A6B7B"/>
          <w:sz w:val="18"/>
          <w:szCs w:val="18"/>
        </w:rPr>
        <w:t xml:space="preserve"> — tableau : Projet | Détails | Date de début | Date de fin | État actuel | Remarques | Compétence(s) à développer</w:t>
      </w:r>
    </w:p>
    <w:p>
      <w:pPr>
        <w:pStyle w:val="Normal"/>
        <w:keepNext w:val="true"/>
        <w:spacing w:lineRule="auto" w:line="288" w:before="0" w:after="40"/>
        <w:jc w:val="left"/>
        <w:rPr/>
      </w:pPr>
      <w:r>
        <w:rPr>
          <w:rFonts w:eastAsia="Open Sans" w:cs="Open Sans"/>
          <w:b/>
          <w:bCs/>
          <w:color w:val="2C3E50"/>
          <w:sz w:val="18"/>
          <w:szCs w:val="18"/>
        </w:rPr>
        <w:t>17. Questions spécifiques au secteur — Établissements de santé · AI (IA, validée)</w:t>
      </w:r>
    </w:p>
    <w:p>
      <w:pPr>
        <w:pStyle w:val="Normal"/>
        <w:spacing w:lineRule="auto" w:line="288" w:before="0" w:after="100"/>
        <w:jc w:val="left"/>
        <w:rPr/>
      </w:pPr>
      <w:r>
        <w:rPr>
          <w:rFonts w:eastAsia="Open Sans" w:cs="Open Sans"/>
          <w:color w:val="2C3E50"/>
          <w:sz w:val="17"/>
          <w:szCs w:val="17"/>
        </w:rPr>
        <w:t>1) À quelle fréquence utilisez-vous Triage IA et aide à la décision clinique dans votre travail aujourd’hui, et pour quelles tâches ?   2) Qu’est-ce qui vous empêche aujourd’hui d’utiliser Assistance IA en imagerie médicale dans Soins cliniques et infirmiers ?   3) Quelles exigences ISO 7101 une formation sur Triage IA et aide à la décision clinique devrait-elle couvrir ?   4) De quelles compétences avez-vous besoin pour appliquer Planification IA des lits et des effectifs en toute sécurité ?   5) Comment préférez-vous apprendre : présentiel, e-learning, coaching ou en situation de travail ?</w:t>
      </w:r>
    </w:p>
    <w:p>
      <w:pPr>
        <w:pStyle w:val="Normal"/>
        <w:keepNext w:val="true"/>
        <w:spacing w:lineRule="auto" w:line="288" w:before="0" w:after="40"/>
        <w:jc w:val="left"/>
        <w:rPr/>
      </w:pPr>
      <w:r>
        <w:rPr>
          <w:rFonts w:eastAsia="Open Sans" w:cs="Open Sans"/>
          <w:b/>
          <w:bCs/>
          <w:color w:val="2C3E50"/>
          <w:sz w:val="18"/>
          <w:szCs w:val="18"/>
        </w:rPr>
        <w:t>18. Ambitions, impact attendu et recommandations</w:t>
      </w:r>
    </w:p>
    <w:p>
      <w:pPr>
        <w:pStyle w:val="Normal"/>
        <w:spacing w:lineRule="auto" w:line="288" w:before="0" w:after="100"/>
        <w:jc w:val="left"/>
        <w:rPr/>
      </w:pPr>
      <w:r>
        <w:rPr>
          <w:rFonts w:eastAsia="Open Sans" w:cs="Open Sans"/>
          <w:color w:val="2C3E50"/>
          <w:sz w:val="17"/>
          <w:szCs w:val="17"/>
        </w:rPr>
        <w:t>1) Quelles sont vos ambitions actuelles afin d’améliorer la performance globale ?   2) Une fois ces ambitions réalisées, quels seraient vos sentiments ?   3) Comment allez-vous savoir qu’elles sont réalisées ?   4) Que pouvez-vous faire pour les réaliser ?   5) Qu’allez-vous faire pour les réaliser ?   6) De quoi avez-vous besoin pour exceller davantage dans votre poste ?   7) Impact et résultats attendus des différentes formations liées au développement de compétences, à votre avis   8) Vos recommandations</w:t>
      </w:r>
    </w:p>
    <w:p>
      <w:pPr>
        <w:pStyle w:val="Heading2"/>
        <w:keepNext w:val="true"/>
        <w:spacing w:before="320" w:after="120"/>
        <w:rPr/>
      </w:pPr>
      <w:bookmarkStart w:id="79" w:name="__RefHeading___Toc16332_316774843"/>
      <w:bookmarkEnd w:id="79"/>
      <w:r>
        <w:rPr>
          <w:rFonts w:eastAsia="Montserrat" w:cs="Montserrat"/>
          <w:b/>
          <w:bCs/>
          <w:color w:val="123A5F"/>
          <w:sz w:val="32"/>
          <w:szCs w:val="32"/>
        </w:rPr>
        <w:t>Formulaire IF-PAC — Management (directeurs / responsables, pilotes de processus)</w:t>
      </w:r>
    </w:p>
    <w:p>
      <w:pPr>
        <w:pStyle w:val="Normal"/>
        <w:keepNext w:val="true"/>
        <w:spacing w:lineRule="auto" w:line="288" w:before="0" w:after="40"/>
        <w:jc w:val="left"/>
        <w:rPr/>
      </w:pPr>
      <w:r>
        <w:rPr>
          <w:rFonts w:eastAsia="Open Sans" w:cs="Open Sans"/>
          <w:b/>
          <w:bCs/>
          <w:color w:val="2C3E50"/>
          <w:sz w:val="18"/>
          <w:szCs w:val="18"/>
        </w:rPr>
        <w:t>1. Participant</w:t>
      </w:r>
    </w:p>
    <w:p>
      <w:pPr>
        <w:pStyle w:val="Normal"/>
        <w:spacing w:lineRule="auto" w:line="288" w:before="0" w:after="100"/>
        <w:jc w:val="left"/>
        <w:rPr/>
      </w:pPr>
      <w:r>
        <w:rPr>
          <w:rFonts w:eastAsia="Open Sans" w:cs="Open Sans"/>
          <w:color w:val="2C3E50"/>
          <w:sz w:val="17"/>
          <w:szCs w:val="17"/>
        </w:rPr>
        <w:t>1) Nom complet   2) Poste   3) Reporte à   4) Nombre d'années d'expérience   5) Ancienneté dans le poste (ans)   6) Âge</w:t>
      </w:r>
    </w:p>
    <w:p>
      <w:pPr>
        <w:pStyle w:val="Normal"/>
        <w:spacing w:lineRule="auto" w:line="288" w:before="0" w:after="80"/>
        <w:jc w:val="left"/>
        <w:rPr/>
      </w:pPr>
      <w:r>
        <w:rPr>
          <w:rFonts w:eastAsia="Open Sans" w:cs="Open Sans"/>
          <w:b/>
          <w:bCs/>
          <w:color w:val="2C3E50"/>
          <w:sz w:val="18"/>
          <w:szCs w:val="18"/>
        </w:rPr>
        <w:t>2. Formations auxquelles vous avez assisté dans votre entreprise / institution</w:t>
      </w:r>
      <w:r>
        <w:rPr>
          <w:rFonts w:eastAsia="Open Sans" w:cs="Open Sans"/>
          <w:color w:val="5A6B7B"/>
          <w:sz w:val="18"/>
          <w:szCs w:val="18"/>
        </w:rPr>
        <w:t xml:space="preserve"> — tableau : Intitulé de la formation | Mois / Année | Durée en jours | Acquis / Apprentissages</w:t>
      </w:r>
    </w:p>
    <w:p>
      <w:pPr>
        <w:pStyle w:val="Normal"/>
        <w:keepNext w:val="true"/>
        <w:spacing w:lineRule="auto" w:line="288" w:before="0" w:after="40"/>
        <w:jc w:val="left"/>
        <w:rPr/>
      </w:pPr>
      <w:r>
        <w:rPr>
          <w:rFonts w:eastAsia="Open Sans" w:cs="Open Sans"/>
          <w:b/>
          <w:bCs/>
          <w:color w:val="2C3E50"/>
          <w:sz w:val="18"/>
          <w:szCs w:val="18"/>
        </w:rPr>
        <w:t>3. Impact du plan de formation de l’année n-1</w:t>
      </w:r>
    </w:p>
    <w:p>
      <w:pPr>
        <w:pStyle w:val="Normal"/>
        <w:spacing w:lineRule="auto" w:line="288" w:before="0" w:after="100"/>
        <w:jc w:val="left"/>
        <w:rPr/>
      </w:pPr>
      <w:r>
        <w:rPr>
          <w:rFonts w:eastAsia="Open Sans" w:cs="Open Sans"/>
          <w:color w:val="2C3E50"/>
          <w:sz w:val="17"/>
          <w:szCs w:val="17"/>
        </w:rPr>
        <w:t>1) Qu’avez-vous remarqué à propos du plan de formation de l’année n-1 ?   2) Quels étaient les points forts du plan de formation de l’année n-1 ?   3) Quelles étaient les améliorations apportées par le plan de formation de l’année n-1 ?   4) Quels étaient les défis concernant le plan de formation de l’année n-1 ?   5) Qu’avez-vous apprécié et aimé à propos du plan de formation de l’année n-1 ?   6) Si on faisait un nouveau plan de formation, qu’est-ce que vous aimeriez voir de différent ?   7) Si cela est réalisé, que deviendrait la situation ?   8) Quelles seraient vos suggestions pour le nouveau plan de formation ?   9) Que pourrait faire l’entreprise avec ces suggestions ?</w:t>
      </w:r>
    </w:p>
    <w:p>
      <w:pPr>
        <w:pStyle w:val="Normal"/>
        <w:keepNext w:val="true"/>
        <w:spacing w:lineRule="auto" w:line="288" w:before="0" w:after="40"/>
        <w:jc w:val="left"/>
        <w:rPr/>
      </w:pPr>
      <w:r>
        <w:rPr>
          <w:rFonts w:eastAsia="Open Sans" w:cs="Open Sans"/>
          <w:b/>
          <w:bCs/>
          <w:color w:val="2C3E50"/>
          <w:sz w:val="18"/>
          <w:szCs w:val="18"/>
        </w:rPr>
        <w:t>4. L’organigramme de l’entreprise</w:t>
      </w:r>
    </w:p>
    <w:p>
      <w:pPr>
        <w:pStyle w:val="Normal"/>
        <w:spacing w:lineRule="auto" w:line="288" w:before="0" w:after="100"/>
        <w:jc w:val="left"/>
        <w:rPr/>
      </w:pPr>
      <w:r>
        <w:rPr>
          <w:rFonts w:eastAsia="Open Sans" w:cs="Open Sans"/>
          <w:color w:val="2C3E50"/>
          <w:sz w:val="17"/>
          <w:szCs w:val="17"/>
        </w:rPr>
        <w:t>1) Organigramme du périmètre en question confirmé</w:t>
      </w:r>
    </w:p>
    <w:p>
      <w:pPr>
        <w:pStyle w:val="Normal"/>
        <w:spacing w:lineRule="auto" w:line="288" w:before="0" w:after="80"/>
        <w:jc w:val="left"/>
        <w:rPr/>
      </w:pPr>
      <w:r>
        <w:rPr>
          <w:rFonts w:eastAsia="Open Sans" w:cs="Open Sans"/>
          <w:b/>
          <w:bCs/>
          <w:color w:val="2C3E50"/>
          <w:sz w:val="18"/>
          <w:szCs w:val="18"/>
        </w:rPr>
        <w:t>5. Les emplois actuels et futurs (N-1 uniquement : ceux qui reportent au DG) — description et planification pour le développement</w:t>
      </w:r>
      <w:r>
        <w:rPr>
          <w:rFonts w:eastAsia="Open Sans" w:cs="Open Sans"/>
          <w:color w:val="5A6B7B"/>
          <w:sz w:val="18"/>
          <w:szCs w:val="18"/>
        </w:rPr>
        <w:t xml:space="preserve"> — tableau : Titre de l’emploi | Emploi existant ou futur | Activités clés (N-1 existants et futurs) | Compétence(s) à développer | Les activités les plus critiques qui ont un grand impact sur la performance</w:t>
      </w:r>
    </w:p>
    <w:p>
      <w:pPr>
        <w:pStyle w:val="Normal"/>
        <w:spacing w:lineRule="auto" w:line="288" w:before="0" w:after="80"/>
        <w:jc w:val="left"/>
        <w:rPr/>
      </w:pPr>
      <w:r>
        <w:rPr>
          <w:rFonts w:eastAsia="Open Sans" w:cs="Open Sans"/>
          <w:b/>
          <w:bCs/>
          <w:color w:val="2C3E50"/>
          <w:sz w:val="18"/>
          <w:szCs w:val="18"/>
        </w:rPr>
        <w:t>6. Performance par fonction et niveau (1 – 5 ; 5 : plus haute)</w:t>
      </w:r>
      <w:r>
        <w:rPr>
          <w:rFonts w:eastAsia="Open Sans" w:cs="Open Sans"/>
          <w:color w:val="5A6B7B"/>
          <w:sz w:val="18"/>
          <w:szCs w:val="18"/>
        </w:rPr>
        <w:t xml:space="preserve"> — tableau : Fonction | Management stratégique (MS) | Management opérationnel (MO) | Opérationnel (OP) | Compétences requises pour améliorer la performance (MS / MO / OP)</w:t>
      </w:r>
    </w:p>
    <w:p>
      <w:pPr>
        <w:pStyle w:val="Normal"/>
        <w:keepNext w:val="true"/>
        <w:spacing w:lineRule="auto" w:line="288" w:before="0" w:after="40"/>
        <w:jc w:val="left"/>
        <w:rPr/>
      </w:pPr>
      <w:r>
        <w:rPr>
          <w:rFonts w:eastAsia="Open Sans" w:cs="Open Sans"/>
          <w:b/>
          <w:bCs/>
          <w:color w:val="2C3E50"/>
          <w:sz w:val="18"/>
          <w:szCs w:val="18"/>
        </w:rPr>
        <w:t>7. Les 5 niveaux de leadership et excellence</w:t>
      </w:r>
      <w:r>
        <w:rPr>
          <w:rFonts w:eastAsia="Open Sans" w:cs="Open Sans"/>
          <w:color w:val="5A6B7B"/>
          <w:sz w:val="18"/>
          <w:szCs w:val="18"/>
        </w:rPr>
        <w:t xml:space="preserve"> — colonnes : Pourcentage des employés du périmètre | Niveau hiérarchique (directeur, responsable, chargé de mission, chef d’équipe, technicien…) | Détails</w:t>
      </w:r>
    </w:p>
    <w:p>
      <w:pPr>
        <w:pStyle w:val="Normal"/>
        <w:spacing w:lineRule="auto" w:line="288" w:before="0" w:after="100"/>
        <w:jc w:val="left"/>
        <w:rPr/>
      </w:pPr>
      <w:r>
        <w:rPr>
          <w:rFonts w:eastAsia="Open Sans" w:cs="Open Sans"/>
          <w:color w:val="2C3E50"/>
          <w:sz w:val="17"/>
          <w:szCs w:val="17"/>
        </w:rPr>
        <w:t>1) Productivité personnelle   2) Leadership personnel   3) Leadership appliqué aux équipes   4) Leadership d’une sous-fonction de l’organisation   5) Leadership d’une fonction ou de toute l’organisation</w:t>
      </w:r>
    </w:p>
    <w:p>
      <w:pPr>
        <w:pStyle w:val="Normal"/>
        <w:keepNext w:val="true"/>
        <w:spacing w:lineRule="auto" w:line="288" w:before="0" w:after="40"/>
        <w:jc w:val="left"/>
        <w:rPr/>
      </w:pPr>
      <w:r>
        <w:rPr>
          <w:rFonts w:eastAsia="Open Sans" w:cs="Open Sans"/>
          <w:b/>
          <w:bCs/>
          <w:color w:val="2C3E50"/>
          <w:sz w:val="18"/>
          <w:szCs w:val="18"/>
        </w:rPr>
        <w:t>8. Management des processus transverses</w:t>
      </w:r>
      <w:r>
        <w:rPr>
          <w:rFonts w:eastAsia="Open Sans" w:cs="Open Sans"/>
          <w:color w:val="5A6B7B"/>
          <w:sz w:val="18"/>
          <w:szCs w:val="18"/>
        </w:rPr>
        <w:t xml:space="preserve"> — colonnes : Documenté (oui, non) | Pilote global (pilote virtuel) en place | État actuel de la performance (1 – 5, 5 : excellent)</w:t>
      </w:r>
    </w:p>
    <w:p>
      <w:pPr>
        <w:pStyle w:val="Normal"/>
        <w:spacing w:lineRule="auto" w:line="288" w:before="0" w:after="100"/>
        <w:jc w:val="left"/>
        <w:rPr/>
      </w:pPr>
      <w:r>
        <w:rPr>
          <w:rFonts w:eastAsia="Open Sans" w:cs="Open Sans"/>
          <w:color w:val="2C3E50"/>
          <w:sz w:val="17"/>
          <w:szCs w:val="17"/>
        </w:rPr>
        <w:t>1) « D’un prospect à l’encaissement »   2) « D’une demande de changement à son implémentation »   3) « D’une demande client à sa réponse »   4) « De l’utilisation produit / service au paiement » (location…)   5) « D’un problème client à sa résolution »   6) « D’une plainte client à sa résolution »   7) « D’une demande de terminaison à sa clôture »   8) « De la livraison du produit interne à son acceptance par les clients »   9) « Management de la capacité de livraison »   10) « Gestion de cycle de vie des ressources techniques »   11) « Gestion de cycle de vie des services »   12) « D’un incident ressource de production / service à sa résolution »   13) « De l’utilisation produit / service à sa clôture » (location…)   14) « Développer la stratégie et feuille de route produits »   15) « Concevoir et développer un produit »   16) « Monitorer la performance d’un produit »</w:t>
      </w:r>
    </w:p>
    <w:p>
      <w:pPr>
        <w:pStyle w:val="Normal"/>
        <w:spacing w:lineRule="auto" w:line="288" w:before="0" w:after="80"/>
        <w:jc w:val="left"/>
        <w:rPr/>
      </w:pPr>
      <w:r>
        <w:rPr>
          <w:rFonts w:eastAsia="Open Sans" w:cs="Open Sans"/>
          <w:b/>
          <w:bCs/>
          <w:color w:val="2C3E50"/>
          <w:sz w:val="18"/>
          <w:szCs w:val="18"/>
        </w:rPr>
        <w:t>9. SWOT de la fonction</w:t>
      </w:r>
      <w:r>
        <w:rPr>
          <w:rFonts w:eastAsia="Open Sans" w:cs="Open Sans"/>
          <w:color w:val="5A6B7B"/>
          <w:sz w:val="18"/>
          <w:szCs w:val="18"/>
        </w:rPr>
        <w:t xml:space="preserve"> — tableau : Métier / fonction / périmètre d’action détaillé | Points forts | Points d’amélioration à très haut niveau liés aux dysfonctionnements / problèmes / insuffisances | Compétence(s) à développer</w:t>
      </w:r>
    </w:p>
    <w:p>
      <w:pPr>
        <w:pStyle w:val="Normal"/>
        <w:keepNext w:val="true"/>
        <w:spacing w:lineRule="auto" w:line="288" w:before="0" w:after="40"/>
        <w:jc w:val="left"/>
        <w:rPr/>
      </w:pPr>
      <w:r>
        <w:rPr>
          <w:rFonts w:eastAsia="Open Sans" w:cs="Open Sans"/>
          <w:b/>
          <w:bCs/>
          <w:color w:val="2C3E50"/>
          <w:sz w:val="18"/>
          <w:szCs w:val="18"/>
        </w:rPr>
        <w:t>10. Opportunités et menaces</w:t>
      </w:r>
    </w:p>
    <w:p>
      <w:pPr>
        <w:pStyle w:val="Normal"/>
        <w:spacing w:lineRule="auto" w:line="288" w:before="0" w:after="100"/>
        <w:jc w:val="left"/>
        <w:rPr/>
      </w:pPr>
      <w:r>
        <w:rPr>
          <w:rFonts w:eastAsia="Open Sans" w:cs="Open Sans"/>
          <w:color w:val="2C3E50"/>
          <w:sz w:val="17"/>
          <w:szCs w:val="17"/>
        </w:rPr>
        <w:t>1) Opportunités   2) Menaces</w:t>
      </w:r>
    </w:p>
    <w:p>
      <w:pPr>
        <w:pStyle w:val="Normal"/>
        <w:spacing w:lineRule="auto" w:line="288" w:before="0" w:after="80"/>
        <w:jc w:val="left"/>
        <w:rPr/>
      </w:pPr>
      <w:r>
        <w:rPr>
          <w:rFonts w:eastAsia="Open Sans" w:cs="Open Sans"/>
          <w:b/>
          <w:bCs/>
          <w:color w:val="2C3E50"/>
          <w:sz w:val="18"/>
          <w:szCs w:val="18"/>
        </w:rPr>
        <w:t>11. Indicateurs de performance — objectifs stratégiques</w:t>
      </w:r>
      <w:r>
        <w:rPr>
          <w:rFonts w:eastAsia="Open Sans" w:cs="Open Sans"/>
          <w:color w:val="5A6B7B"/>
          <w:sz w:val="18"/>
          <w:szCs w:val="18"/>
        </w:rPr>
        <w:t xml:space="preserve"> — tableau : Objectif stratégique | Description (SMART) | Lien : Satisfaction des clients | Lien : Performance financière | Lien : Efficacité opérationnelle et de production | Lien : RH / Capital humain | Lien : Innovation (produits, services, processus, business model…) | Compétences à développer pour répondre à ces objectifs</w:t>
      </w:r>
    </w:p>
    <w:p>
      <w:pPr>
        <w:pStyle w:val="Normal"/>
        <w:keepNext w:val="true"/>
        <w:spacing w:lineRule="auto" w:line="288" w:before="0" w:after="40"/>
        <w:jc w:val="left"/>
        <w:rPr/>
      </w:pPr>
      <w:r>
        <w:rPr>
          <w:rFonts w:eastAsia="Open Sans" w:cs="Open Sans"/>
          <w:b/>
          <w:bCs/>
          <w:color w:val="2C3E50"/>
          <w:sz w:val="18"/>
          <w:szCs w:val="18"/>
        </w:rPr>
        <w:t>12. Comment vous évaluez-vous par rapport aux compétences managériales / leadership suivantes</w:t>
      </w:r>
    </w:p>
    <w:p>
      <w:pPr>
        <w:pStyle w:val="Normal"/>
        <w:spacing w:lineRule="auto" w:line="288" w:before="0" w:after="100"/>
        <w:jc w:val="left"/>
        <w:rPr/>
      </w:pPr>
      <w:r>
        <w:rPr>
          <w:rFonts w:eastAsia="Open Sans" w:cs="Open Sans"/>
          <w:color w:val="2C3E50"/>
          <w:sz w:val="17"/>
          <w:szCs w:val="17"/>
        </w:rPr>
        <w:t>1) Auto-motivation et énergie   2) Auto-contrôle et excellence   3) Pensée positive et résultats positifs (focus sur les solutions, diviser un grand challenge en petits morceaux, être tourné vers le futur)   4) Management par objectif et vision stratégique appliqué à soi-même   5) Plan de développement personnel et apprentissage continu   6) Gestion du temps et priorités   7) Management par objectif et vision stratégique appliqué aux autres   8) Accompagnement des autres pour l’excellence   9) Communication avec soi-même   10) Communication avec les autres   11) Communication avec l’équipe   12) Communication en public   13) Récompenses et motivation   14) Formations et efficacité   15) Management avec flexibilité   16) Management par les valeurs   17) Management d’entreprise : vue macro des métiers / fonctions de l’entreprise et leur pilotage ; tableau de bord global   18) Amélioration continue de la qualité — résolution de problèmes et solutions   19) Amélioration continue de la qualité — résolution de conflits et solutions   20) Amélioration continue de la qualité — innovation et solutions   21) Management du changement (identification, planification, exécution d’un plan de conduite du changement, le suivre, le mettre à jour)   22) Recrutement efficace</w:t>
      </w:r>
    </w:p>
    <w:p>
      <w:pPr>
        <w:pStyle w:val="Normal"/>
        <w:keepNext w:val="true"/>
        <w:spacing w:lineRule="auto" w:line="288" w:before="0" w:after="40"/>
        <w:jc w:val="left"/>
        <w:rPr/>
      </w:pPr>
      <w:r>
        <w:rPr>
          <w:rFonts w:eastAsia="Open Sans" w:cs="Open Sans"/>
          <w:b/>
          <w:bCs/>
          <w:color w:val="2C3E50"/>
          <w:sz w:val="18"/>
          <w:szCs w:val="18"/>
        </w:rPr>
        <w:t>13. Orientations RH (seulement pour la fonction RH)</w:t>
      </w:r>
    </w:p>
    <w:p>
      <w:pPr>
        <w:pStyle w:val="Normal"/>
        <w:spacing w:lineRule="auto" w:line="288" w:before="0" w:after="100"/>
        <w:jc w:val="left"/>
        <w:rPr/>
      </w:pPr>
      <w:r>
        <w:rPr>
          <w:rFonts w:eastAsia="Open Sans" w:cs="Open Sans"/>
          <w:color w:val="2C3E50"/>
          <w:sz w:val="17"/>
          <w:szCs w:val="17"/>
        </w:rPr>
        <w:t>1) Quelles sont les orientations RH ?</w:t>
      </w:r>
    </w:p>
    <w:p>
      <w:pPr>
        <w:pStyle w:val="Normal"/>
        <w:spacing w:lineRule="auto" w:line="288" w:before="0" w:after="80"/>
        <w:jc w:val="left"/>
        <w:rPr/>
      </w:pPr>
      <w:r>
        <w:rPr>
          <w:rFonts w:eastAsia="Open Sans" w:cs="Open Sans"/>
          <w:b/>
          <w:bCs/>
          <w:color w:val="2C3E50"/>
          <w:sz w:val="18"/>
          <w:szCs w:val="18"/>
        </w:rPr>
        <w:t>14. Les projets en cours</w:t>
      </w:r>
      <w:r>
        <w:rPr>
          <w:rFonts w:eastAsia="Open Sans" w:cs="Open Sans"/>
          <w:color w:val="5A6B7B"/>
          <w:sz w:val="18"/>
          <w:szCs w:val="18"/>
        </w:rPr>
        <w:t xml:space="preserve"> — tableau : Projet | Détails | Date de début | Date de fin | État actuel | Remarques | Compétence(s) à développer</w:t>
      </w:r>
    </w:p>
    <w:p>
      <w:pPr>
        <w:pStyle w:val="Normal"/>
        <w:keepNext w:val="true"/>
        <w:spacing w:lineRule="auto" w:line="288" w:before="0" w:after="40"/>
        <w:jc w:val="left"/>
        <w:rPr/>
      </w:pPr>
      <w:r>
        <w:rPr>
          <w:rFonts w:eastAsia="Open Sans" w:cs="Open Sans"/>
          <w:b/>
          <w:bCs/>
          <w:color w:val="2C3E50"/>
          <w:sz w:val="18"/>
          <w:szCs w:val="18"/>
        </w:rPr>
        <w:t>15. Questions spécifiques au secteur — Établissements de santé · AI (IA, validée)</w:t>
      </w:r>
    </w:p>
    <w:p>
      <w:pPr>
        <w:pStyle w:val="Normal"/>
        <w:spacing w:lineRule="auto" w:line="288" w:before="0" w:after="100"/>
        <w:jc w:val="left"/>
        <w:rPr/>
      </w:pPr>
      <w:r>
        <w:rPr>
          <w:rFonts w:eastAsia="Open Sans" w:cs="Open Sans"/>
          <w:color w:val="2C3E50"/>
          <w:sz w:val="17"/>
          <w:szCs w:val="17"/>
        </w:rPr>
        <w:t>1) À quelle fréquence utilisez-vous Triage IA et aide à la décision clinique dans votre travail aujourd’hui, et pour quelles tâches ?   2) Qu’est-ce qui vous empêche aujourd’hui d’utiliser Assistance IA en imagerie médicale dans Soins cliniques et infirmiers ?   3) Quelles exigences ISO 7101 une formation sur Triage IA et aide à la décision clinique devrait-elle couvrir ?   4) De quelles compétences avez-vous besoin pour appliquer Planification IA des lits et des effectifs en toute sécurité ?   5) Comment préférez-vous apprendre : présentiel, e-learning, coaching ou en situation de travail ?</w:t>
      </w:r>
    </w:p>
    <w:p>
      <w:pPr>
        <w:pStyle w:val="Normal"/>
        <w:keepNext w:val="true"/>
        <w:spacing w:lineRule="auto" w:line="288" w:before="0" w:after="40"/>
        <w:jc w:val="left"/>
        <w:rPr/>
      </w:pPr>
      <w:r>
        <w:rPr>
          <w:rFonts w:eastAsia="Open Sans" w:cs="Open Sans"/>
          <w:b/>
          <w:bCs/>
          <w:color w:val="2C3E50"/>
          <w:sz w:val="18"/>
          <w:szCs w:val="18"/>
        </w:rPr>
        <w:t>16. Ambitions, impact attendu et recommandations</w:t>
      </w:r>
    </w:p>
    <w:p>
      <w:pPr>
        <w:pStyle w:val="Normal"/>
        <w:spacing w:lineRule="auto" w:line="288" w:before="0" w:after="100"/>
        <w:jc w:val="left"/>
        <w:rPr/>
      </w:pPr>
      <w:r>
        <w:rPr>
          <w:rFonts w:eastAsia="Open Sans" w:cs="Open Sans"/>
          <w:color w:val="2C3E50"/>
          <w:sz w:val="17"/>
          <w:szCs w:val="17"/>
        </w:rPr>
        <w:t>1) Quelles sont vos ambitions actuelles afin d’améliorer la performance globale ?   2) Une fois ces ambitions réalisées, quels seraient vos sentiments ?   3) Comment allez-vous savoir qu’elles sont réalisées ?   4) Que pouvez-vous faire pour les réaliser ?   5) Qu’allez-vous faire pour les réaliser ?   6) De quoi avez-vous besoin pour exceller davantage dans votre poste ?   7) Impact et résultats attendus des différentes formations liées au développement de compétences, à votre avis   8) Vos recommandations</w:t>
      </w:r>
    </w:p>
    <w:p>
      <w:pPr>
        <w:pStyle w:val="Heading2"/>
        <w:keepNext w:val="true"/>
        <w:spacing w:before="320" w:after="120"/>
        <w:rPr/>
      </w:pPr>
      <w:bookmarkStart w:id="80" w:name="__RefHeading___Toc16334_316774843"/>
      <w:bookmarkEnd w:id="80"/>
      <w:r>
        <w:rPr>
          <w:rFonts w:eastAsia="Montserrat" w:cs="Montserrat"/>
          <w:b/>
          <w:bCs/>
          <w:color w:val="123A5F"/>
          <w:sz w:val="32"/>
          <w:szCs w:val="32"/>
        </w:rPr>
        <w:t>Formulaire IF-PAC — Membre de l’équipe</w:t>
      </w:r>
    </w:p>
    <w:p>
      <w:pPr>
        <w:pStyle w:val="Normal"/>
        <w:keepNext w:val="true"/>
        <w:spacing w:lineRule="auto" w:line="288" w:before="0" w:after="40"/>
        <w:jc w:val="left"/>
        <w:rPr/>
      </w:pPr>
      <w:r>
        <w:rPr>
          <w:rFonts w:eastAsia="Open Sans" w:cs="Open Sans"/>
          <w:b/>
          <w:bCs/>
          <w:color w:val="2C3E50"/>
          <w:sz w:val="18"/>
          <w:szCs w:val="18"/>
        </w:rPr>
        <w:t>1. Participant</w:t>
      </w:r>
    </w:p>
    <w:p>
      <w:pPr>
        <w:pStyle w:val="Normal"/>
        <w:spacing w:lineRule="auto" w:line="288" w:before="0" w:after="100"/>
        <w:jc w:val="left"/>
        <w:rPr/>
      </w:pPr>
      <w:r>
        <w:rPr>
          <w:rFonts w:eastAsia="Open Sans" w:cs="Open Sans"/>
          <w:color w:val="2C3E50"/>
          <w:sz w:val="17"/>
          <w:szCs w:val="17"/>
        </w:rPr>
        <w:t>1) Nom complet   2) Poste   3) Reporte à   4) Nombre d'années d'expérience   5) Ancienneté dans le poste (ans)   6) Âge</w:t>
      </w:r>
    </w:p>
    <w:p>
      <w:pPr>
        <w:pStyle w:val="Normal"/>
        <w:spacing w:lineRule="auto" w:line="288" w:before="0" w:after="80"/>
        <w:jc w:val="left"/>
        <w:rPr/>
      </w:pPr>
      <w:r>
        <w:rPr>
          <w:rFonts w:eastAsia="Open Sans" w:cs="Open Sans"/>
          <w:b/>
          <w:bCs/>
          <w:color w:val="2C3E50"/>
          <w:sz w:val="18"/>
          <w:szCs w:val="18"/>
        </w:rPr>
        <w:t>2. Formations auxquelles vous avez assisté dans votre entreprise / institution</w:t>
      </w:r>
      <w:r>
        <w:rPr>
          <w:rFonts w:eastAsia="Open Sans" w:cs="Open Sans"/>
          <w:color w:val="5A6B7B"/>
          <w:sz w:val="18"/>
          <w:szCs w:val="18"/>
        </w:rPr>
        <w:t xml:space="preserve"> — tableau : Intitulé de la formation | Mois / Année | Durée en jours | Acquis / Apprentissages</w:t>
      </w:r>
    </w:p>
    <w:p>
      <w:pPr>
        <w:pStyle w:val="Normal"/>
        <w:keepNext w:val="true"/>
        <w:spacing w:lineRule="auto" w:line="288" w:before="0" w:after="40"/>
        <w:jc w:val="left"/>
        <w:rPr/>
      </w:pPr>
      <w:r>
        <w:rPr>
          <w:rFonts w:eastAsia="Open Sans" w:cs="Open Sans"/>
          <w:b/>
          <w:bCs/>
          <w:color w:val="2C3E50"/>
          <w:sz w:val="18"/>
          <w:szCs w:val="18"/>
        </w:rPr>
        <w:t>3. Impact du plan de formation de l’année n-1</w:t>
      </w:r>
    </w:p>
    <w:p>
      <w:pPr>
        <w:pStyle w:val="Normal"/>
        <w:spacing w:lineRule="auto" w:line="288" w:before="0" w:after="100"/>
        <w:jc w:val="left"/>
        <w:rPr/>
      </w:pPr>
      <w:r>
        <w:rPr>
          <w:rFonts w:eastAsia="Open Sans" w:cs="Open Sans"/>
          <w:color w:val="2C3E50"/>
          <w:sz w:val="17"/>
          <w:szCs w:val="17"/>
        </w:rPr>
        <w:t>1) Qu’avez-vous remarqué à propos du plan de formation de l’année n-1 ?   2) Quels étaient les points forts du plan de formation de l’année n-1 ?   3) Quelles étaient les améliorations apportées par le plan de formation de l’année n-1 ?   4) Quels étaient les défis concernant le plan de formation de l’année n-1 ?   5) Qu’avez-vous apprécié et aimé à propos du plan de formation de l’année n-1 ?   6) Si on faisait un nouveau plan de formation, qu’est-ce que vous aimeriez voir de différent ?   7) Si cela est réalisé, que deviendrait la situation ?   8) Quelles seraient vos suggestions pour le nouveau plan de formation ?   9) Que pourrait faire l’entreprise avec ces suggestions ?</w:t>
      </w:r>
    </w:p>
    <w:p>
      <w:pPr>
        <w:pStyle w:val="Normal"/>
        <w:spacing w:lineRule="auto" w:line="288" w:before="0" w:after="80"/>
        <w:jc w:val="left"/>
        <w:rPr/>
      </w:pPr>
      <w:r>
        <w:rPr>
          <w:rFonts w:eastAsia="Open Sans" w:cs="Open Sans"/>
          <w:b/>
          <w:bCs/>
          <w:color w:val="2C3E50"/>
          <w:sz w:val="18"/>
          <w:szCs w:val="18"/>
        </w:rPr>
        <w:t>4. Fiche de poste</w:t>
      </w:r>
      <w:r>
        <w:rPr>
          <w:rFonts w:eastAsia="Open Sans" w:cs="Open Sans"/>
          <w:color w:val="5A6B7B"/>
          <w:sz w:val="18"/>
          <w:szCs w:val="18"/>
        </w:rPr>
        <w:t xml:space="preserve"> — tableau : Tâches effectuées | Existante / nouvelle | Critique (1 – 5, 5 : très haute avec un grand impact sur la performance) | État de la performance (1 – 5, 5 : excellent) | Compétence(s) à développer</w:t>
      </w:r>
    </w:p>
    <w:p>
      <w:pPr>
        <w:pStyle w:val="Normal"/>
        <w:keepNext w:val="true"/>
        <w:spacing w:lineRule="auto" w:line="288" w:before="0" w:after="40"/>
        <w:jc w:val="left"/>
        <w:rPr/>
      </w:pPr>
      <w:r>
        <w:rPr>
          <w:rFonts w:eastAsia="Open Sans" w:cs="Open Sans"/>
          <w:b/>
          <w:bCs/>
          <w:color w:val="2C3E50"/>
          <w:sz w:val="18"/>
          <w:szCs w:val="18"/>
        </w:rPr>
        <w:t>5. Les niveaux de leadership et excellence</w:t>
      </w:r>
      <w:r>
        <w:rPr>
          <w:rFonts w:eastAsia="Open Sans" w:cs="Open Sans"/>
          <w:color w:val="5A6B7B"/>
          <w:sz w:val="18"/>
          <w:szCs w:val="18"/>
        </w:rPr>
        <w:t xml:space="preserve"> — colonnes : Votre évaluation (1 – 5 : excellent) | Détails</w:t>
      </w:r>
    </w:p>
    <w:p>
      <w:pPr>
        <w:pStyle w:val="Normal"/>
        <w:spacing w:lineRule="auto" w:line="288" w:before="0" w:after="100"/>
        <w:jc w:val="left"/>
        <w:rPr/>
      </w:pPr>
      <w:r>
        <w:rPr>
          <w:rFonts w:eastAsia="Open Sans" w:cs="Open Sans"/>
          <w:color w:val="2C3E50"/>
          <w:sz w:val="17"/>
          <w:szCs w:val="17"/>
        </w:rPr>
        <w:t>1) Productivité personnelle   2) Leadership personnel   3) Leadership appliqué aux équipes</w:t>
      </w:r>
    </w:p>
    <w:p>
      <w:pPr>
        <w:pStyle w:val="Normal"/>
        <w:spacing w:lineRule="auto" w:line="288" w:before="0" w:after="80"/>
        <w:jc w:val="left"/>
        <w:rPr/>
      </w:pPr>
      <w:r>
        <w:rPr>
          <w:rFonts w:eastAsia="Open Sans" w:cs="Open Sans"/>
          <w:b/>
          <w:bCs/>
          <w:color w:val="2C3E50"/>
          <w:sz w:val="18"/>
          <w:szCs w:val="18"/>
        </w:rPr>
        <w:t>6. Mon SWOT light</w:t>
      </w:r>
      <w:r>
        <w:rPr>
          <w:rFonts w:eastAsia="Open Sans" w:cs="Open Sans"/>
          <w:color w:val="5A6B7B"/>
          <w:sz w:val="18"/>
          <w:szCs w:val="18"/>
        </w:rPr>
        <w:t xml:space="preserve"> — tableau : Points forts | Points d’amélioration à très haut niveau liés aux dysfonctionnements / problèmes / insuffisances | Compétence(s) à développer</w:t>
      </w:r>
    </w:p>
    <w:p>
      <w:pPr>
        <w:pStyle w:val="Normal"/>
        <w:spacing w:lineRule="auto" w:line="288" w:before="0" w:after="80"/>
        <w:jc w:val="left"/>
        <w:rPr/>
      </w:pPr>
      <w:r>
        <w:rPr>
          <w:rFonts w:eastAsia="Open Sans" w:cs="Open Sans"/>
          <w:b/>
          <w:bCs/>
          <w:color w:val="2C3E50"/>
          <w:sz w:val="18"/>
          <w:szCs w:val="18"/>
        </w:rPr>
        <w:t>7. Indicateurs de performance — mes objectifs</w:t>
      </w:r>
      <w:r>
        <w:rPr>
          <w:rFonts w:eastAsia="Open Sans" w:cs="Open Sans"/>
          <w:color w:val="5A6B7B"/>
          <w:sz w:val="18"/>
          <w:szCs w:val="18"/>
        </w:rPr>
        <w:t xml:space="preserve"> — tableau : Objectif | Description (SMART) | Lien : Satisfaction des clients | Lien : Performance financière | Lien : Efficacité opérationnelle et de production | Lien : RH / Capital humain | Lien : Innovation (produits, services, processus, business model…) | Compétences à développer pour répondre à ces objectifs</w:t>
      </w:r>
    </w:p>
    <w:p>
      <w:pPr>
        <w:pStyle w:val="Normal"/>
        <w:keepNext w:val="true"/>
        <w:spacing w:lineRule="auto" w:line="288" w:before="0" w:after="40"/>
        <w:jc w:val="left"/>
        <w:rPr/>
      </w:pPr>
      <w:r>
        <w:rPr>
          <w:rFonts w:eastAsia="Open Sans" w:cs="Open Sans"/>
          <w:b/>
          <w:bCs/>
          <w:color w:val="2C3E50"/>
          <w:sz w:val="18"/>
          <w:szCs w:val="18"/>
        </w:rPr>
        <w:t>8. Comment vous évaluez-vous par rapport aux compétences managériales / leadership suivantes</w:t>
      </w:r>
    </w:p>
    <w:p>
      <w:pPr>
        <w:pStyle w:val="Normal"/>
        <w:spacing w:lineRule="auto" w:line="288" w:before="0" w:after="100"/>
        <w:jc w:val="left"/>
        <w:rPr/>
      </w:pPr>
      <w:r>
        <w:rPr>
          <w:rFonts w:eastAsia="Open Sans" w:cs="Open Sans"/>
          <w:color w:val="2C3E50"/>
          <w:sz w:val="17"/>
          <w:szCs w:val="17"/>
        </w:rPr>
        <w:t>1) Auto-motivation et énergie   2) Auto-contrôle et excellence   3) Pensée positive et résultats positifs (focus sur les solutions, diviser un grand challenge en petits morceaux, être tourné vers le futur)   4) Management par objectif et vision stratégique appliqué à soi-même   5) Plan de développement personnel et apprentissage continu   6) Gestion du temps et priorités   7) Management par objectif et vision stratégique appliqué aux autres   8) Accompagnement des autres pour l’excellence   9) Communication avec soi-même   10) Communication avec les autres   11) Communication avec l’équipe   12) Communication en public   13) Récompenses et motivation   14) Formations et efficacité   15) Management avec flexibilité   16) Management par les valeurs   17) Amélioration continue de la qualité — résolution de problèmes et solutions   18) Amélioration continue de la qualité — résolution de conflits et solutions   19) Amélioration continue de la qualité — innovation et solutions   20) Management du changement (identification, planification, exécution d’un plan de conduite du changement, le suivre, le mettre à jour)   21) Recrutement efficace</w:t>
      </w:r>
    </w:p>
    <w:p>
      <w:pPr>
        <w:pStyle w:val="Normal"/>
        <w:spacing w:lineRule="auto" w:line="288" w:before="0" w:after="80"/>
        <w:jc w:val="left"/>
        <w:rPr/>
      </w:pPr>
      <w:r>
        <w:rPr>
          <w:rFonts w:eastAsia="Open Sans" w:cs="Open Sans"/>
          <w:b/>
          <w:bCs/>
          <w:color w:val="2C3E50"/>
          <w:sz w:val="18"/>
          <w:szCs w:val="18"/>
        </w:rPr>
        <w:t>9. Les projets en cours</w:t>
      </w:r>
      <w:r>
        <w:rPr>
          <w:rFonts w:eastAsia="Open Sans" w:cs="Open Sans"/>
          <w:color w:val="5A6B7B"/>
          <w:sz w:val="18"/>
          <w:szCs w:val="18"/>
        </w:rPr>
        <w:t xml:space="preserve"> — tableau : Projet | Détails | Date de début | Date de fin | État actuel | Remarques | Compétence(s) à développer</w:t>
      </w:r>
    </w:p>
    <w:p>
      <w:pPr>
        <w:pStyle w:val="Normal"/>
        <w:keepNext w:val="true"/>
        <w:spacing w:lineRule="auto" w:line="288" w:before="0" w:after="40"/>
        <w:jc w:val="left"/>
        <w:rPr/>
      </w:pPr>
      <w:r>
        <w:rPr>
          <w:rFonts w:eastAsia="Open Sans" w:cs="Open Sans"/>
          <w:b/>
          <w:bCs/>
          <w:color w:val="2C3E50"/>
          <w:sz w:val="18"/>
          <w:szCs w:val="18"/>
        </w:rPr>
        <w:t>10. Questions spécifiques au secteur — Établissements de santé · AI (IA, validée)</w:t>
      </w:r>
    </w:p>
    <w:p>
      <w:pPr>
        <w:pStyle w:val="Normal"/>
        <w:spacing w:lineRule="auto" w:line="288" w:before="0" w:after="100"/>
        <w:jc w:val="left"/>
        <w:rPr/>
      </w:pPr>
      <w:r>
        <w:rPr>
          <w:rFonts w:eastAsia="Open Sans" w:cs="Open Sans"/>
          <w:color w:val="2C3E50"/>
          <w:sz w:val="17"/>
          <w:szCs w:val="17"/>
        </w:rPr>
        <w:t>1) Dans votre service, à quelle fréquence utilisez-vous un outil numérique pour orienter un patient à l’accueil des urgences ?   2) Qu’est-ce qui vous empêche aujourd’hui d’utiliser Assistance IA en imagerie médicale dans Soins cliniques et infirmiers ?   3) Quelles exigences ISO 7101 une formation sur Triage IA et aide à la décision clinique devrait-elle couvrir ?   4) De quelles compétences avez-vous besoin pour appliquer Planification IA des lits et des effectifs en toute sécurité ?   5) Comment préférez-vous apprendre : présentiel, e-learning, coaching ou en situation de travail ?   6) Quels gestes du tri aux urgences aimeriez-vous voir assistés par l’IA, et lesquels doivent rester entièrement humains ?</w:t>
      </w:r>
    </w:p>
    <w:p>
      <w:pPr>
        <w:pStyle w:val="Normal"/>
        <w:keepNext w:val="true"/>
        <w:spacing w:lineRule="auto" w:line="288" w:before="0" w:after="40"/>
        <w:jc w:val="left"/>
        <w:rPr/>
      </w:pPr>
      <w:r>
        <w:rPr>
          <w:rFonts w:eastAsia="Open Sans" w:cs="Open Sans"/>
          <w:b/>
          <w:bCs/>
          <w:color w:val="2C3E50"/>
          <w:sz w:val="18"/>
          <w:szCs w:val="18"/>
        </w:rPr>
        <w:t>11. Ambitions, impact attendu et recommandations</w:t>
      </w:r>
    </w:p>
    <w:p>
      <w:pPr>
        <w:pStyle w:val="Normal"/>
        <w:spacing w:lineRule="auto" w:line="288" w:before="0" w:after="100"/>
        <w:jc w:val="left"/>
        <w:rPr/>
      </w:pPr>
      <w:r>
        <w:rPr>
          <w:rFonts w:eastAsia="Open Sans" w:cs="Open Sans"/>
          <w:color w:val="2C3E50"/>
          <w:sz w:val="17"/>
          <w:szCs w:val="17"/>
        </w:rPr>
        <w:t>1) Quelles sont vos ambitions actuelles afin d’améliorer votre performance ?   2) Une fois ces ambitions réalisées, quels seraient vos sentiments ?   3) Comment allez-vous savoir qu’elles sont réalisées ?   4) Que pouvez-vous faire pour les réaliser ?   5) Qu’allez-vous faire pour les réaliser ?   6) De quoi avez-vous besoin pour exceller davantage dans votre poste ?   7) Impact et résultats attendus des différentes formations liées au développement de compétences, à votre avis   8) Vos recommandations</w:t>
      </w:r>
    </w:p>
    <w:sectPr>
      <w:headerReference w:type="default" r:id="rId71"/>
      <w:headerReference w:type="first" r:id="rId72"/>
      <w:footerReference w:type="default" r:id="rId73"/>
      <w:footerReference w:type="first" r:id="rId74"/>
      <w:type w:val="nextPage"/>
      <w:pgSz w:w="11906" w:h="16838"/>
      <w:pgMar w:left="1134" w:right="1134" w:gutter="0" w:header="560" w:top="1134" w:footer="56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20</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23</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49</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51</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70</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71</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81</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82</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84</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14570"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85</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du cas Clinique Al Amal</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120</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120</w:t>
    </w:r>
    <w: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7"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8" name="Image2"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0" name="Image3"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21" name="Image4"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5" name="Image5"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26" name="Image6"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7" name="Image7"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28" name="Image8"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9" name="Image9"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9"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14570" w:leader="none"/>
      </w:tabs>
      <w:rPr/>
    </w:pPr>
    <w:r>
      <w:rPr/>
      <w:drawing>
        <wp:inline distT="0" distB="0" distL="0" distR="0">
          <wp:extent cx="1428750" cy="266700"/>
          <wp:effectExtent l="0" t="0" r="0" b="0"/>
          <wp:docPr id="30" name="Image10"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38" name="Image11"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utilisateur · Cas Clinique Al Amal</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header" Target="header6.xml"/><Relationship Id="rId30" Type="http://schemas.openxmlformats.org/officeDocument/2006/relationships/header" Target="header7.xml"/><Relationship Id="rId31" Type="http://schemas.openxmlformats.org/officeDocument/2006/relationships/footer" Target="footer6.xml"/><Relationship Id="rId32" Type="http://schemas.openxmlformats.org/officeDocument/2006/relationships/footer" Target="footer7.xml"/><Relationship Id="rId33" Type="http://schemas.openxmlformats.org/officeDocument/2006/relationships/header" Target="header8.xml"/><Relationship Id="rId34" Type="http://schemas.openxmlformats.org/officeDocument/2006/relationships/header" Target="header9.xml"/><Relationship Id="rId35" Type="http://schemas.openxmlformats.org/officeDocument/2006/relationships/footer" Target="footer8.xml"/><Relationship Id="rId36" Type="http://schemas.openxmlformats.org/officeDocument/2006/relationships/footer" Target="footer9.xml"/><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header" Target="header10.xml"/><Relationship Id="rId41" Type="http://schemas.openxmlformats.org/officeDocument/2006/relationships/header" Target="header11.xml"/><Relationship Id="rId42" Type="http://schemas.openxmlformats.org/officeDocument/2006/relationships/footer" Target="footer10.xml"/><Relationship Id="rId43" Type="http://schemas.openxmlformats.org/officeDocument/2006/relationships/footer" Target="footer11.xml"/><Relationship Id="rId44" Type="http://schemas.openxmlformats.org/officeDocument/2006/relationships/header" Target="header12.xml"/><Relationship Id="rId45" Type="http://schemas.openxmlformats.org/officeDocument/2006/relationships/header" Target="header13.xml"/><Relationship Id="rId46" Type="http://schemas.openxmlformats.org/officeDocument/2006/relationships/footer" Target="footer12.xml"/><Relationship Id="rId47" Type="http://schemas.openxmlformats.org/officeDocument/2006/relationships/footer" Target="footer13.xml"/><Relationship Id="rId48" Type="http://schemas.openxmlformats.org/officeDocument/2006/relationships/header" Target="header14.xml"/><Relationship Id="rId49" Type="http://schemas.openxmlformats.org/officeDocument/2006/relationships/header" Target="header15.xml"/><Relationship Id="rId50" Type="http://schemas.openxmlformats.org/officeDocument/2006/relationships/footer" Target="footer14.xml"/><Relationship Id="rId51" Type="http://schemas.openxmlformats.org/officeDocument/2006/relationships/footer" Target="footer15.xml"/><Relationship Id="rId52" Type="http://schemas.openxmlformats.org/officeDocument/2006/relationships/header" Target="header16.xml"/><Relationship Id="rId53" Type="http://schemas.openxmlformats.org/officeDocument/2006/relationships/header" Target="header17.xml"/><Relationship Id="rId54" Type="http://schemas.openxmlformats.org/officeDocument/2006/relationships/footer" Target="footer16.xml"/><Relationship Id="rId55" Type="http://schemas.openxmlformats.org/officeDocument/2006/relationships/footer" Target="footer17.xml"/><Relationship Id="rId56" Type="http://schemas.openxmlformats.org/officeDocument/2006/relationships/header" Target="header18.xml"/><Relationship Id="rId57" Type="http://schemas.openxmlformats.org/officeDocument/2006/relationships/header" Target="header19.xml"/><Relationship Id="rId58" Type="http://schemas.openxmlformats.org/officeDocument/2006/relationships/footer" Target="footer18.xml"/><Relationship Id="rId59" Type="http://schemas.openxmlformats.org/officeDocument/2006/relationships/footer" Target="footer19.xml"/><Relationship Id="rId60" Type="http://schemas.openxmlformats.org/officeDocument/2006/relationships/header" Target="header20.xml"/><Relationship Id="rId61" Type="http://schemas.openxmlformats.org/officeDocument/2006/relationships/header" Target="header21.xml"/><Relationship Id="rId62" Type="http://schemas.openxmlformats.org/officeDocument/2006/relationships/footer" Target="footer20.xml"/><Relationship Id="rId63" Type="http://schemas.openxmlformats.org/officeDocument/2006/relationships/footer" Target="footer21.xml"/><Relationship Id="rId64" Type="http://schemas.openxmlformats.org/officeDocument/2006/relationships/image" Target="media/image22.png"/><Relationship Id="rId65" Type="http://schemas.openxmlformats.org/officeDocument/2006/relationships/image" Target="media/image23.png"/><Relationship Id="rId66" Type="http://schemas.openxmlformats.org/officeDocument/2006/relationships/image" Target="media/image24.png"/><Relationship Id="rId67" Type="http://schemas.openxmlformats.org/officeDocument/2006/relationships/image" Target="media/image25.png"/><Relationship Id="rId68" Type="http://schemas.openxmlformats.org/officeDocument/2006/relationships/image" Target="media/image26.png"/><Relationship Id="rId69" Type="http://schemas.openxmlformats.org/officeDocument/2006/relationships/image" Target="media/image27.png"/><Relationship Id="rId70" Type="http://schemas.openxmlformats.org/officeDocument/2006/relationships/image" Target="media/image28.png"/><Relationship Id="rId71" Type="http://schemas.openxmlformats.org/officeDocument/2006/relationships/header" Target="header22.xml"/><Relationship Id="rId72" Type="http://schemas.openxmlformats.org/officeDocument/2006/relationships/header" Target="header23.xml"/><Relationship Id="rId73" Type="http://schemas.openxmlformats.org/officeDocument/2006/relationships/footer" Target="footer22.xml"/><Relationship Id="rId74" Type="http://schemas.openxmlformats.org/officeDocument/2006/relationships/footer" Target="footer23.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_rels/header4.xml.rels><?xml version="1.0" encoding="UTF-8"?>
<Relationships xmlns="http://schemas.openxmlformats.org/package/2006/relationships"><Relationship Id="rId1" Type="http://schemas.openxmlformats.org/officeDocument/2006/relationships/image" Target="media/image7.png"/>
</Relationships>
</file>

<file path=word/_rels/header6.xml.rels><?xml version="1.0" encoding="UTF-8"?>
<Relationships xmlns="http://schemas.openxmlformats.org/package/2006/relationships"><Relationship Id="rId1" Type="http://schemas.openxmlformats.org/officeDocument/2006/relationships/image" Target="media/image7.png"/>
</Relationships>
</file>

<file path=word/_rels/header8.xml.rels><?xml version="1.0" encoding="UTF-8"?>
<Relationships xmlns="http://schemas.openxmlformats.org/package/2006/relationships"><Relationship Id="rId1" Type="http://schemas.openxmlformats.org/officeDocument/2006/relationships/image" Target="media/image7.png"/>
</Relationships>
</file>

<file path=word/_rels/header10.xml.rels><?xml version="1.0" encoding="UTF-8"?>
<Relationships xmlns="http://schemas.openxmlformats.org/package/2006/relationships"><Relationship Id="rId1" Type="http://schemas.openxmlformats.org/officeDocument/2006/relationships/image" Target="media/image7.png"/>
</Relationships>
</file>

<file path=word/_rels/header12.xml.rels><?xml version="1.0" encoding="UTF-8"?>
<Relationships xmlns="http://schemas.openxmlformats.org/package/2006/relationships"><Relationship Id="rId1" Type="http://schemas.openxmlformats.org/officeDocument/2006/relationships/image" Target="media/image7.png"/>
</Relationships>
</file>

<file path=word/_rels/header14.xml.rels><?xml version="1.0" encoding="UTF-8"?>
<Relationships xmlns="http://schemas.openxmlformats.org/package/2006/relationships"><Relationship Id="rId1" Type="http://schemas.openxmlformats.org/officeDocument/2006/relationships/image" Target="media/image7.png"/>
</Relationships>
</file>

<file path=word/_rels/header16.xml.rels><?xml version="1.0" encoding="UTF-8"?>
<Relationships xmlns="http://schemas.openxmlformats.org/package/2006/relationships"><Relationship Id="rId1" Type="http://schemas.openxmlformats.org/officeDocument/2006/relationships/image" Target="media/image7.png"/>
</Relationships>
</file>

<file path=word/_rels/header18.xml.rels><?xml version="1.0" encoding="UTF-8"?>
<Relationships xmlns="http://schemas.openxmlformats.org/package/2006/relationships"><Relationship Id="rId1" Type="http://schemas.openxmlformats.org/officeDocument/2006/relationships/image" Target="media/image7.png"/>
</Relationships>
</file>

<file path=word/_rels/header20.xml.rels><?xml version="1.0" encoding="UTF-8"?>
<Relationships xmlns="http://schemas.openxmlformats.org/package/2006/relationships"><Relationship Id="rId1" Type="http://schemas.openxmlformats.org/officeDocument/2006/relationships/image" Target="media/image7.png"/>
</Relationships>
</file>

<file path=word/_rels/header22.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118</Pages>
  <Words>30644</Words>
  <Characters>160067</Characters>
  <CharactersWithSpaces>188225</CharactersWithSpaces>
  <Paragraphs>4294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2026-10-16T17:12:53Z</dcterms:created>
  <dc:creator>AI Value</dc:creator>
  <dc:description>CortexSkills — Guide du cas Clinique Al Amal</dc:description>
  <dc:language>en-US</dc:language>
  <cp:lastModifiedBy/>
  <dcterms:modified xsi:type="dcterms:W3CDTF">2026-10-16T17:13:29Z</dcterms:modified>
  <cp:revision>2</cp:revision>
  <dc:subject/>
  <dc:title>CortexSkills — Guide du cas Clinique Al Amal</dc:title>
</cp:coreProperties>
</file>