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Cs/>
          <w:b/>
          <w:i w:val="0"/>
          <w:color w:val="1F4B45"/>
          <w:sz w:val="80"/>
        </w:rPr>
        <w:t xml:space="preserve">journi</w:t>
      </w:r>
    </w:p>
    <w:p>
      <w:pPr>
        <w:pStyle w:val="BodyText"/>
        <w:jc w:val="center"/>
      </w:pPr>
      <w:r>
        <w:rPr>
          <w:iCs/>
          <w:b w:val="0"/>
          <w:i/>
          <w:color w:val="333333"/>
          <w:sz w:val="32"/>
        </w:rPr>
        <w:t xml:space="preserve">the human side of change, mapped as a journey</w:t>
      </w:r>
    </w:p>
    <w:p>
      <w:pPr>
        <w:pStyle w:val="BodyText"/>
        <w:jc w:val="center"/>
      </w:pPr>
      <w:r>
        <w:rPr>
          <w:bCs/>
          <w:b/>
          <w:i w:val="0"/>
          <w:color w:val="333333"/>
          <w:sz w:val="48"/>
        </w:rPr>
        <w:t xml:space="preserve">Human Change Management Application</w:t>
      </w:r>
    </w:p>
    <w:p>
      <w:pPr>
        <w:pStyle w:val="BodyText"/>
        <w:jc w:val="center"/>
      </w:pPr>
      <w:r>
        <w:rPr>
          <w:b/>
          <w:i w:val="0"/>
          <w:color w:val="333333"/>
          <w:sz w:val="40"/>
        </w:rPr>
        <w:t xml:space="preserve">Functional &amp; Module Specification</w:t>
      </w:r>
    </w:p>
    <w:p>
      <w:pPr>
        <w:pStyle w:val="BodyText"/>
        <w:jc w:val="center"/>
      </w:pPr>
      <w:r>
        <w:rPr>
          <w:b w:val="0"/>
          <w:i w:val="0"/>
          <w:color w:val="333333"/>
          <w:sz w:val="26"/>
        </w:rPr>
        <w:t xml:space="preserve">Prepared for POWERACT Consulting</w:t>
      </w:r>
    </w:p>
    <w:p>
      <w:pPr>
        <w:pStyle w:val="BodyText"/>
        <w:jc w:val="center"/>
      </w:pPr>
      <w:r>
        <w:rPr>
          <w:b w:val="0"/>
          <w:i w:val="0"/>
          <w:color w:val="333333"/>
          <w:sz w:val="26"/>
        </w:rPr>
        <w:t xml:space="preserve">Chief Innovation Officer — Mounire</w:t>
      </w:r>
    </w:p>
    <w:p>
      <w:pPr>
        <w:pStyle w:val="BodyText"/>
        <w:jc w:val="center"/>
      </w:pPr>
      <w:r>
        <w:rPr>
          <w:b w:val="0"/>
          <w:i w:val="0"/>
          <w:color w:val="333333"/>
          <w:sz w:val="26"/>
        </w:rPr>
        <w:t xml:space="preserve">August 2026</w:t>
      </w:r>
    </w:p>
    <w:p>
      <w:r>
        <w:br w:type="page"/>
      </w:r>
    </w:p>
    <w:bookmarkStart w:id="20" w:name="table-of-contents"/>
    <w:p>
      <w:pPr>
        <w:pStyle w:val="Heading1"/>
      </w:pPr>
      <w:r>
        <w:rPr>
          <w:b/>
          <w:color w:val="1F4B45"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Application Architecture</w:t>
      </w:r>
      <w:r>
        <w:br/>
      </w:r>
      <w:r>
        <w:t xml:space="preserve">    2.1 Organizational Hierarchy</w:t>
      </w:r>
      <w:r>
        <w:br/>
      </w:r>
      <w:r>
        <w:t xml:space="preserve">    2.2 Main Projects vs. Change Management Projects</w:t>
      </w:r>
      <w:r>
        <w:br/>
      </w:r>
      <w:r>
        <w:t xml:space="preserve">    2.3 Summary Diagram (descriptive)</w:t>
      </w:r>
      <w:r>
        <w:br/>
      </w:r>
      <w:r>
        <w:t xml:space="preserve">    2.4 Data Persistence &amp; Availability</w:t>
      </w:r>
      <w:r>
        <w:br/>
      </w:r>
      <w:r>
        <w:t xml:space="preserve">    2.5 CSV Export</w:t>
      </w:r>
      <w:r>
        <w:br/>
      </w:r>
      <w:r>
        <w:t xml:space="preserve">    2.6 Notification Center (Alerts)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Multilingual Access &amp; Administration</w:t>
      </w:r>
      <w:r>
        <w:br/>
      </w:r>
      <w:r>
        <w:t xml:space="preserve">    3.1 Localization</w:t>
      </w:r>
      <w:r>
        <w:br/>
      </w:r>
      <w:r>
        <w:t xml:space="preserve">        3.1.1 Language Precedence (Tenant Default vs. Personal Override)</w:t>
      </w:r>
      <w:r>
        <w:br/>
      </w:r>
      <w:r>
        <w:t xml:space="preserve">    3.2 Roles &amp; Access Scope (RBAC)</w:t>
      </w:r>
      <w:r>
        <w:br/>
      </w:r>
      <w:r>
        <w:t xml:space="preserve">        3.2.1 Full CRUD, Scoped by Role</w:t>
      </w:r>
      <w:r>
        <w:br/>
      </w:r>
      <w:r>
        <w:t xml:space="preserve">    3.3 Account Creation &amp; Security Best Practices</w:t>
      </w:r>
      <w:r>
        <w:br/>
      </w:r>
      <w:r>
        <w:t xml:space="preserve">    3.4 Permission Matrix (Runtime-Configurable RBAC Override)</w:t>
      </w:r>
      <w:r>
        <w:br/>
      </w:r>
      <w:r>
        <w:t xml:space="preserve">    3.5 Justification Governance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Core Modules</w:t>
      </w:r>
      <w:r>
        <w:br/>
      </w:r>
      <w:r>
        <w:t xml:space="preserve">        Module 1 — Organization, Group &amp; Project Hierarchy</w:t>
      </w:r>
      <w:r>
        <w:br/>
      </w:r>
      <w:r>
        <w:t xml:space="preserve">        Module 2 — Identity, Access &amp; RBAC</w:t>
      </w:r>
      <w:r>
        <w:br/>
      </w:r>
      <w:r>
        <w:t xml:space="preserve">        Module 4 — Initiative &amp; Portfolio Registry</w:t>
      </w:r>
      <w:r>
        <w:br/>
      </w:r>
      <w:r>
        <w:t xml:space="preserve">        Module 5 — Stakeholder &amp; Impact Mapping</w:t>
      </w:r>
      <w:r>
        <w:br/>
      </w:r>
      <w:r>
        <w:t xml:space="preserve">        Module 6 — ADKAR Engine (Individual Readiness Core)</w:t>
      </w:r>
      <w:r>
        <w:br/>
      </w:r>
      <w:r>
        <w:t xml:space="preserve">        Module 7 — Emotional &amp; Transition Layer</w:t>
      </w:r>
      <w:r>
        <w:br/>
      </w:r>
      <w:r>
        <w:t xml:space="preserve">        Module 8 — Sponsor &amp; Coalition Module</w:t>
      </w:r>
      <w:r>
        <w:br/>
      </w:r>
      <w:r>
        <w:t xml:space="preserve">        Module 9 — Communication Planning &amp; Execution</w:t>
      </w:r>
      <w:r>
        <w:br/>
      </w:r>
      <w:r>
        <w:t xml:space="preserve">        Module 10 — Training &amp; Capability Building</w:t>
      </w:r>
      <w:r>
        <w:br/>
      </w:r>
      <w:r>
        <w:t xml:space="preserve">        Module 11 — Resistance Management</w:t>
      </w:r>
      <w:r>
        <w:br/>
      </w:r>
      <w:r>
        <w:t xml:space="preserve">        Module 12 — Manager-as-Coach Enablement</w:t>
      </w:r>
      <w:r>
        <w:br/>
      </w:r>
      <w:r>
        <w:t xml:space="preserve">        Module 13 — Reinforcement &amp; Sustainment</w:t>
      </w:r>
      <w:r>
        <w:br/>
      </w:r>
      <w:r>
        <w:t xml:space="preserve">        Module 14 — Change Risk Register</w:t>
      </w:r>
      <w:r>
        <w:br/>
      </w:r>
      <w:r>
        <w:t xml:space="preserve">        Module 15 — Metrics &amp; Analytics Dashboard</w:t>
      </w:r>
      <w:r>
        <w:br/>
      </w:r>
      <w:r>
        <w:t xml:space="preserve">        Module 16 — Journey Map / Visual Core</w:t>
      </w:r>
      <w:r>
        <w:br/>
      </w:r>
      <w:r>
        <w:t xml:space="preserve">        Module 17 — AI Use Case Library &amp; Governance</w:t>
      </w:r>
      <w:r>
        <w:br/>
      </w:r>
      <w:r>
        <w:t xml:space="preserve">        Module 18 — Work Breakdown Structure &amp; Gantt</w:t>
      </w:r>
      <w:r>
        <w:br/>
      </w:r>
      <w:r>
        <w:t xml:space="preserve">        Module 19 — Macro Process, SIPOC, RACSI &amp; End-to-End Registry</w:t>
      </w:r>
      <w:r>
        <w:br/>
      </w:r>
      <w:r>
        <w:t xml:space="preserve">        Module 20 — Change Management Charter Registry</w:t>
      </w:r>
      <w:r>
        <w:br/>
      </w:r>
      <w:r>
        <w:t xml:space="preserve">        Module 21 — Stakeholder Journeys, Touchpoints &amp; Analytics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Framework-to-Module Mapping Matrix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Seed Dataset — Fourteen Illustrative Cases</w:t>
      </w:r>
      <w:r>
        <w:br/>
      </w:r>
      <w:r>
        <w:t xml:space="preserve">    6.1 Sector: Manufacturing</w:t>
      </w:r>
      <w:r>
        <w:br/>
      </w:r>
      <w:r>
        <w:t xml:space="preserve">        6.1.1 ERP Implementation —</w:t>
      </w:r>
      <w:r>
        <w:t xml:space="preserve"> </w:t>
      </w:r>
      <w:r>
        <w:t xml:space="preserve">“</w:t>
      </w:r>
      <w:r>
        <w:t xml:space="preserve">S/4HANA Unification Program</w:t>
      </w:r>
      <w:r>
        <w:t xml:space="preserve">”</w:t>
      </w:r>
      <w:r>
        <w:br/>
      </w:r>
      <w:r>
        <w:t xml:space="preserve">        6.1.2 Process Automation —</w:t>
      </w:r>
      <w:r>
        <w:t xml:space="preserve"> </w:t>
      </w:r>
      <w:r>
        <w:t xml:space="preserve">“</w:t>
      </w:r>
      <w:r>
        <w:t xml:space="preserve">Order-to-Cash RPA &amp; Workflow Automation</w:t>
      </w:r>
      <w:r>
        <w:t xml:space="preserve">”</w:t>
      </w:r>
      <w:r>
        <w:br/>
      </w:r>
      <w:r>
        <w:t xml:space="preserve">        6.1.3 QMS Implementation —</w:t>
      </w:r>
      <w:r>
        <w:t xml:space="preserve"> </w:t>
      </w:r>
      <w:r>
        <w:t xml:space="preserve">“</w:t>
      </w:r>
      <w:r>
        <w:t xml:space="preserve">ISO 9001:2015 QMS Digitalization</w:t>
      </w:r>
      <w:r>
        <w:t xml:space="preserve">”</w:t>
      </w:r>
      <w:r>
        <w:br/>
      </w:r>
      <w:r>
        <w:t xml:space="preserve">    6.2 Sector: Logistics and Transportation</w:t>
      </w:r>
      <w:r>
        <w:br/>
      </w:r>
      <w:r>
        <w:t xml:space="preserve">        6.2.1 ERP Implementation —</w:t>
      </w:r>
      <w:r>
        <w:t xml:space="preserve"> </w:t>
      </w:r>
      <w:r>
        <w:t xml:space="preserve">“</w:t>
      </w:r>
      <w:r>
        <w:t xml:space="preserve">Oracle Fusion Freight ERP Rollout</w:t>
      </w:r>
      <w:r>
        <w:t xml:space="preserve">”</w:t>
      </w:r>
      <w:r>
        <w:br/>
      </w:r>
      <w:r>
        <w:t xml:space="preserve">        6.2.2 Process Automation —</w:t>
      </w:r>
      <w:r>
        <w:t xml:space="preserve"> </w:t>
      </w:r>
      <w:r>
        <w:t xml:space="preserve">“</w:t>
      </w:r>
      <w:r>
        <w:t xml:space="preserve">Warehouse &amp; Dispatch Automation</w:t>
      </w:r>
      <w:r>
        <w:t xml:space="preserve">”</w:t>
      </w:r>
      <w:r>
        <w:br/>
      </w:r>
      <w:r>
        <w:t xml:space="preserve">        6.2.3 QMS Implementation —</w:t>
      </w:r>
      <w:r>
        <w:t xml:space="preserve"> </w:t>
      </w:r>
      <w:r>
        <w:t xml:space="preserve">“</w:t>
      </w:r>
      <w:r>
        <w:t xml:space="preserve">ISO 9001 &amp; Transport Safety QMS</w:t>
      </w:r>
      <w:r>
        <w:t xml:space="preserve">”</w:t>
      </w:r>
      <w:r>
        <w:br/>
      </w:r>
      <w:r>
        <w:t xml:space="preserve">    6.3 Sector: Health</w:t>
      </w:r>
      <w:r>
        <w:br/>
      </w:r>
      <w:r>
        <w:t xml:space="preserve">        6.3.1 ERP Implementation —</w:t>
      </w:r>
      <w:r>
        <w:t xml:space="preserve"> </w:t>
      </w:r>
      <w:r>
        <w:t xml:space="preserve">“</w:t>
      </w:r>
      <w:r>
        <w:t xml:space="preserve">Unified Hospital ERP &amp; HIS Integration</w:t>
      </w:r>
      <w:r>
        <w:t xml:space="preserve">”</w:t>
      </w:r>
      <w:r>
        <w:br/>
      </w:r>
      <w:r>
        <w:t xml:space="preserve">        6.3.2 Process Automation —</w:t>
      </w:r>
      <w:r>
        <w:t xml:space="preserve"> </w:t>
      </w:r>
      <w:r>
        <w:t xml:space="preserve">“</w:t>
      </w:r>
      <w:r>
        <w:t xml:space="preserve">Patient Intake &amp; Claims Automation</w:t>
      </w:r>
      <w:r>
        <w:t xml:space="preserve">”</w:t>
      </w:r>
      <w:r>
        <w:br/>
      </w:r>
      <w:r>
        <w:t xml:space="preserve">        6.3.3 QMS Implementation —</w:t>
      </w:r>
      <w:r>
        <w:t xml:space="preserve"> </w:t>
      </w:r>
      <w:r>
        <w:t xml:space="preserve">“</w:t>
      </w:r>
      <w:r>
        <w:t xml:space="preserve">JCI Accreditation &amp; QMS Rollout</w:t>
      </w:r>
      <w:r>
        <w:t xml:space="preserve">”</w:t>
      </w:r>
      <w:r>
        <w:br/>
      </w:r>
      <w:r>
        <w:t xml:space="preserve">    6.4 CR1 Transformation-Type Expansion Cases</w:t>
      </w:r>
      <w:r>
        <w:br/>
      </w:r>
      <w:r>
        <w:t xml:space="preserve">        6.4.1 Cultural / Values Transformation —</w:t>
      </w:r>
      <w:r>
        <w:t xml:space="preserve"> </w:t>
      </w:r>
      <w:r>
        <w:t xml:space="preserve">“</w:t>
      </w:r>
      <w:r>
        <w:t xml:space="preserve">Safety-First Leadership Culture Program</w:t>
      </w:r>
      <w:r>
        <w:t xml:space="preserve">”</w:t>
      </w:r>
      <w:r>
        <w:t xml:space="preserve"> </w:t>
      </w:r>
      <w:r>
        <w:t xml:space="preserve">(Manufacturing)</w:t>
      </w:r>
      <w:r>
        <w:br/>
      </w:r>
      <w:r>
        <w:t xml:space="preserve">        6.4.2 Business Process Reengineering —</w:t>
      </w:r>
      <w:r>
        <w:t xml:space="preserve"> </w:t>
      </w:r>
      <w:r>
        <w:t xml:space="preserve">“</w:t>
      </w:r>
      <w:r>
        <w:t xml:space="preserve">Order Fulfillment Clean-Slate Redesign</w:t>
      </w:r>
      <w:r>
        <w:t xml:space="preserve">”</w:t>
      </w:r>
      <w:r>
        <w:t xml:space="preserve"> </w:t>
      </w:r>
      <w:r>
        <w:t xml:space="preserve">(Logistics)</w:t>
      </w:r>
      <w:r>
        <w:br/>
      </w:r>
      <w:r>
        <w:t xml:space="preserve">        6.4.3 Operating Model Redesign —</w:t>
      </w:r>
      <w:r>
        <w:t xml:space="preserve"> </w:t>
      </w:r>
      <w:r>
        <w:t xml:space="preserve">“</w:t>
      </w:r>
      <w:r>
        <w:t xml:space="preserve">Regional Hub Governance Redesign</w:t>
      </w:r>
      <w:r>
        <w:t xml:space="preserve">”</w:t>
      </w:r>
      <w:r>
        <w:t xml:space="preserve"> </w:t>
      </w:r>
      <w:r>
        <w:t xml:space="preserve">(Logistics)</w:t>
      </w:r>
      <w:r>
        <w:br/>
      </w:r>
      <w:r>
        <w:t xml:space="preserve">        6.4.4 Compliance-Driven Change —</w:t>
      </w:r>
      <w:r>
        <w:t xml:space="preserve"> </w:t>
      </w:r>
      <w:r>
        <w:t xml:space="preserve">“</w:t>
      </w:r>
      <w:r>
        <w:t xml:space="preserve">Cross-Border Patient Data Protection Compliance</w:t>
      </w:r>
      <w:r>
        <w:t xml:space="preserve">”</w:t>
      </w:r>
      <w:r>
        <w:t xml:space="preserve"> </w:t>
      </w:r>
      <w:r>
        <w:t xml:space="preserve">(Health)</w:t>
      </w:r>
      <w:r>
        <w:br/>
      </w:r>
      <w:r>
        <w:t xml:space="preserve">        6.4.5 Training &amp; Skills Development —</w:t>
      </w:r>
      <w:r>
        <w:t xml:space="preserve"> </w:t>
      </w:r>
      <w:r>
        <w:t xml:space="preserve">“</w:t>
      </w:r>
      <w:r>
        <w:t xml:space="preserve">Frontline Digital Skills Certification Program</w:t>
      </w:r>
      <w:r>
        <w:t xml:space="preserve">”</w:t>
      </w:r>
      <w:r>
        <w:t xml:space="preserve"> </w:t>
      </w:r>
      <w:r>
        <w:t xml:space="preserve">(Manufacturing)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Closing Notes</w:t>
      </w:r>
      <w:r>
        <w:br/>
      </w:r>
    </w:p>
    <w:p>
      <w:r>
        <w:br w:type="page"/>
      </w:r>
    </w:p>
    <w:bookmarkEnd w:id="20"/>
    <w:bookmarkStart w:id="21" w:name="executive-summary"/>
    <w:p>
      <w:pPr>
        <w:pStyle w:val="Heading1"/>
      </w:pPr>
      <w:r>
        <w:rPr>
          <w:b/>
          <w:color w:val="1F4B45"/>
        </w:rPr>
        <w:t xml:space="preserve">1. Executive Summary</w:t>
      </w:r>
    </w:p>
    <w:p>
      <w:pPr>
        <w:pStyle w:val="FirstParagraph"/>
      </w:pPr>
      <w:r>
        <w:t xml:space="preserve">journi is a dedicated human change management application designed to</w:t>
      </w:r>
      <w:r>
        <w:t xml:space="preserve"> </w:t>
      </w:r>
      <w:r>
        <w:t xml:space="preserve">sit alongside — but operate independently of — an organization's</w:t>
      </w:r>
      <w:r>
        <w:t xml:space="preserve"> </w:t>
      </w:r>
      <w:r>
        <w:t xml:space="preserve">project delivery tools. Where a PMO tool tracks tasks and dates, journi</w:t>
      </w:r>
      <w:r>
        <w:t xml:space="preserve"> </w:t>
      </w:r>
      <w:r>
        <w:t xml:space="preserve">tracks people: their awareness, desire, knowledge, ability and</w:t>
      </w:r>
      <w:r>
        <w:t xml:space="preserve"> </w:t>
      </w:r>
      <w:r>
        <w:t xml:space="preserve">reinforcement (ADKAR), their emotional transition through the change</w:t>
      </w:r>
      <w:r>
        <w:t xml:space="preserve"> </w:t>
      </w:r>
      <w:r>
        <w:t xml:space="preserve">(Bridges, Kübler-Ross), and the organizational conditions around them</w:t>
      </w:r>
      <w:r>
        <w:t xml:space="preserve"> </w:t>
      </w:r>
      <w:r>
        <w:t xml:space="preserve">(Kotter's coalition and communication practices, Lewin's</w:t>
      </w:r>
      <w:r>
        <w:t xml:space="preserve"> </w:t>
      </w:r>
      <w:r>
        <w:t xml:space="preserve">Unfreeze-Change-Refreeze macro-state).</w:t>
      </w:r>
    </w:p>
    <w:p>
      <w:pPr>
        <w:pStyle w:val="BodyText"/>
      </w:pPr>
      <w:r>
        <w:t xml:space="preserve">Rather than forcing a single methodology, journi treats established</w:t>
      </w:r>
      <w:r>
        <w:t xml:space="preserve"> </w:t>
      </w:r>
      <w:r>
        <w:t xml:space="preserve">change frameworks as diagnostic lenses layered onto one shared data</w:t>
      </w:r>
      <w:r>
        <w:t xml:space="preserve"> </w:t>
      </w:r>
      <w:r>
        <w:t xml:space="preserve">model. Individual and cohort readiness is tracked through ADKAR;</w:t>
      </w:r>
      <w:r>
        <w:t xml:space="preserve"> </w:t>
      </w:r>
      <w:r>
        <w:t xml:space="preserve">emotional trajectory through Bridges and Kübler-Ross; organizational</w:t>
      </w:r>
      <w:r>
        <w:t xml:space="preserve"> </w:t>
      </w:r>
      <w:r>
        <w:t xml:space="preserve">sponsorship and communication through Kotter; and the overall project</w:t>
      </w:r>
      <w:r>
        <w:t xml:space="preserve"> </w:t>
      </w:r>
      <w:r>
        <w:t xml:space="preserve">state through Lewin. This gives change practitioners the flexibility to</w:t>
      </w:r>
      <w:r>
        <w:t xml:space="preserve"> </w:t>
      </w:r>
      <w:r>
        <w:t xml:space="preserve">work in the language they already know, while giving executives one</w:t>
      </w:r>
      <w:r>
        <w:t xml:space="preserve"> </w:t>
      </w:r>
      <w:r>
        <w:t xml:space="preserve">consistent readiness signal across every initiative in the portfolio.</w:t>
      </w:r>
    </w:p>
    <w:p>
      <w:pPr>
        <w:pStyle w:val="BodyText"/>
      </w:pPr>
      <w:r>
        <w:t xml:space="preserve">This document describes the platform architecture (organizational</w:t>
      </w:r>
      <w:r>
        <w:t xml:space="preserve"> </w:t>
      </w:r>
      <w:r>
        <w:t xml:space="preserve">hierarchy, project linkage model, access control and localization), the</w:t>
      </w:r>
      <w:r>
        <w:t xml:space="preserve"> </w:t>
      </w:r>
      <w:r>
        <w:t xml:space="preserve">twenty functional modules that make up the application — including a</w:t>
      </w:r>
      <w:r>
        <w:t xml:space="preserve"> </w:t>
      </w:r>
      <w:r>
        <w:t xml:space="preserve">governed AI Use Case Library restricted to Assistive and Augmented AI, a</w:t>
      </w:r>
      <w:r>
        <w:t xml:space="preserve"> </w:t>
      </w:r>
      <w:r>
        <w:t xml:space="preserve">runtime-configurable Permission Matrix and justification-governance</w:t>
      </w:r>
      <w:r>
        <w:t xml:space="preserve"> </w:t>
      </w:r>
      <w:r>
        <w:t xml:space="preserve">layer (Section 3.4–3.5), a Work Breakdown Structure &amp; Gantt module</w:t>
      </w:r>
      <w:r>
        <w:t xml:space="preserve"> </w:t>
      </w:r>
      <w:r>
        <w:t xml:space="preserve">that gives Project Management, Change Management and the framework</w:t>
      </w:r>
      <w:r>
        <w:t xml:space="preserve"> </w:t>
      </w:r>
      <w:r>
        <w:t xml:space="preserve">milestones a single baseline-vs-actual timeline together with type-specific</w:t>
      </w:r>
      <w:r>
        <w:t xml:space="preserve"> </w:t>
      </w:r>
      <w:r>
        <w:t xml:space="preserve">Phase Templates, a generic P1–P7 lifecycle-phase filter, and Phase Gate /</w:t>
      </w:r>
      <w:r>
        <w:t xml:space="preserve"> </w:t>
      </w:r>
      <w:r>
        <w:t xml:space="preserve">Joint Decision Records with a selectable Accountable role (Module 18), a</w:t>
      </w:r>
      <w:r>
        <w:t xml:space="preserve"> </w:t>
      </w:r>
      <w:r>
        <w:t xml:space="preserve">Macro Process, SIPOC, RACSI &amp; End-to-End Process Registry (Module 19)</w:t>
      </w:r>
      <w:r>
        <w:t xml:space="preserve"> </w:t>
      </w:r>
      <w:r>
        <w:t xml:space="preserve">that makes the process backbone underneath every other module browsable,</w:t>
      </w:r>
      <w:r>
        <w:t xml:space="preserve"> </w:t>
      </w:r>
      <w:r>
        <w:t xml:space="preserve">carries a per-chain RACSI on its four core lifecycle chains, and hosts a</w:t>
      </w:r>
      <w:r>
        <w:t xml:space="preserve"> </w:t>
      </w:r>
      <w:r>
        <w:t xml:space="preserve">Cross-Type Comparison Matrix contrasting all eight transformation types</w:t>
      </w:r>
      <w:r>
        <w:t xml:space="preserve"> </w:t>
      </w:r>
      <w:r>
        <w:t xml:space="preserve">side by side, a Change Management Charter Registry (Module 20) of eight</w:t>
      </w:r>
      <w:r>
        <w:t xml:space="preserve"> </w:t>
      </w:r>
      <w:r>
        <w:t xml:space="preserve">signed, trackable sponsorship/coaching/communication standards with their</w:t>
      </w:r>
      <w:r>
        <w:t xml:space="preserve"> </w:t>
      </w:r>
      <w:r>
        <w:t xml:space="preserve">concrete action mapping and per-project compliance log, and a Stakeholder</w:t>
      </w:r>
      <w:r>
        <w:t xml:space="preserve"> </w:t>
      </w:r>
      <w:r>
        <w:t xml:space="preserve">Journeys, Touchpoints &amp; Analytics module (Module 21) that gives eight</w:t>
      </w:r>
      <w:r>
        <w:t xml:space="preserve"> </w:t>
      </w:r>
      <w:r>
        <w:t xml:space="preserve">persona/exception/system journeys a touchpoint-level completion record and</w:t>
      </w:r>
      <w:r>
        <w:t xml:space="preserve"> </w:t>
      </w:r>
      <w:r>
        <w:t xml:space="preserve">an experience-centric companion to the score-centric dashboards elsewhere</w:t>
      </w:r>
      <w:r>
        <w:t xml:space="preserve"> </w:t>
      </w:r>
      <w:r>
        <w:t xml:space="preserve">in the platform — and a seed dataset of</w:t>
      </w:r>
      <w:r>
        <w:t xml:space="preserve"> </w:t>
      </w:r>
      <w:r>
        <w:t xml:space="preserve">fourteen illustrative cases spanning three sectors — Manufacturing,</w:t>
      </w:r>
      <w:r>
        <w:t xml:space="preserve"> </w:t>
      </w:r>
      <w:r>
        <w:t xml:space="preserve">Logistics &amp; Transportation, and Health — and eight transformation</w:t>
      </w:r>
      <w:r>
        <w:t xml:space="preserve"> </w:t>
      </w:r>
      <w:r>
        <w:t xml:space="preserve">types — ERP Implementation, Business Process Reengineering, Business</w:t>
      </w:r>
      <w:r>
        <w:t xml:space="preserve"> </w:t>
      </w:r>
      <w:r>
        <w:t xml:space="preserve">Process Automation, Integrated Management System (QMS), Cultural /</w:t>
      </w:r>
      <w:r>
        <w:t xml:space="preserve"> </w:t>
      </w:r>
      <w:r>
        <w:t xml:space="preserve">Values Transformation, Operating Model Redesign, Compliance-Driven</w:t>
      </w:r>
      <w:r>
        <w:t xml:space="preserve"> </w:t>
      </w:r>
      <w:r>
        <w:t xml:space="preserve">Change, and Training &amp; Skills Development — each mapped to its own</w:t>
      </w:r>
      <w:r>
        <w:t xml:space="preserve"> </w:t>
      </w:r>
      <w:r>
        <w:t xml:space="preserve">End-to-End Process lifecycle and Phase Template (Section 4, Module 19).</w:t>
      </w:r>
      <w:r>
        <w:t xml:space="preserve"> </w:t>
      </w:r>
      <w:r>
        <w:t xml:space="preserve">Reporting is rounded out by client-side CSV export on the platform’s</w:t>
      </w:r>
      <w:r>
        <w:t xml:space="preserve"> </w:t>
      </w:r>
      <w:r>
        <w:t xml:space="preserve">highest-traffic tables (Sponsor Coalition, Communications, Training,</w:t>
      </w:r>
      <w:r>
        <w:t xml:space="preserve"> </w:t>
      </w:r>
      <w:r>
        <w:t xml:space="preserve">Risk Register, Analytics) and an in-app Notification Center surfacing the</w:t>
      </w:r>
      <w:r>
        <w:t xml:space="preserve"> </w:t>
      </w:r>
      <w:r>
        <w:t xml:space="preserve">subset of the platform’s sixteen defined alert conditions computable from</w:t>
      </w:r>
      <w:r>
        <w:t xml:space="preserve"> </w:t>
      </w:r>
      <w:r>
        <w:t xml:space="preserve">data journi already holds (Section 2.6).</w:t>
      </w:r>
    </w:p>
    <w:bookmarkEnd w:id="21"/>
    <w:bookmarkStart w:id="28" w:name="application-architecture"/>
    <w:p>
      <w:pPr>
        <w:pStyle w:val="Heading1"/>
      </w:pPr>
      <w:r>
        <w:rPr>
          <w:b/>
          <w:color w:val="1F4B45"/>
        </w:rPr>
        <w:t xml:space="preserve">2. Application Architecture</w:t>
      </w:r>
    </w:p>
    <w:bookmarkStart w:id="22" w:name="organizational-hierarchy"/>
    <w:p>
      <w:pPr>
        <w:pStyle w:val="Heading2"/>
      </w:pPr>
      <w:r>
        <w:rPr>
          <w:b/>
          <w:color w:val="275650"/>
        </w:rPr>
        <w:t xml:space="preserve">2.1 Organizational Hierarchy</w:t>
      </w:r>
    </w:p>
    <w:p>
      <w:pPr>
        <w:pStyle w:val="FirstParagraph"/>
      </w:pPr>
      <w:r>
        <w:t xml:space="preserve">journi organizes all data under a three-level hierarchy:</w:t>
      </w:r>
    </w:p>
    <w:p>
      <w:pPr>
        <w:numPr>
          <w:ilvl w:val="0"/>
          <w:numId w:val="1002"/>
        </w:numPr>
      </w:pPr>
      <w:r>
        <w:t xml:space="preserve">Group (optional) — a holding company or multi-entity corporate</w:t>
      </w:r>
      <w:r>
        <w:t xml:space="preserve"> </w:t>
      </w:r>
      <w:r>
        <w:t xml:space="preserve">group. A Group can contain several Organizations and provides a</w:t>
      </w:r>
      <w:r>
        <w:t xml:space="preserve"> </w:t>
      </w:r>
      <w:r>
        <w:t xml:space="preserve">cross-organization portfolio view. Not every deployment needs a</w:t>
      </w:r>
      <w:r>
        <w:t xml:space="preserve"> </w:t>
      </w:r>
      <w:r>
        <w:t xml:space="preserve">Group; a single company can operate directly at Organization level.</w:t>
      </w:r>
    </w:p>
    <w:p>
      <w:pPr>
        <w:numPr>
          <w:ilvl w:val="0"/>
          <w:numId w:val="1002"/>
        </w:numPr>
      </w:pPr>
      <w:r>
        <w:t xml:space="preserve">Organization — a company or an autonomous business unit. This is</w:t>
      </w:r>
      <w:r>
        <w:t xml:space="preserve"> </w:t>
      </w:r>
      <w:r>
        <w:t xml:space="preserve">the primary tenant boundary for RBAC and reporting. An Organization</w:t>
      </w:r>
      <w:r>
        <w:t xml:space="preserve"> </w:t>
      </w:r>
      <w:r>
        <w:t xml:space="preserve">can exist standalone (no Group above it) or nested under a Group.</w:t>
      </w:r>
    </w:p>
    <w:p>
      <w:pPr>
        <w:numPr>
          <w:ilvl w:val="0"/>
          <w:numId w:val="1002"/>
        </w:numPr>
      </w:pPr>
      <w:r>
        <w:t xml:space="preserve">Projects — the working level, where journi distinguishes two</w:t>
      </w:r>
      <w:r>
        <w:t xml:space="preserve"> </w:t>
      </w:r>
      <w:r>
        <w:t xml:space="preserve">project types described in section 2.2.</w:t>
      </w:r>
    </w:p>
    <w:p>
      <w:pPr>
        <w:pStyle w:val="FirstParagraph"/>
      </w:pPr>
      <w:r>
        <w:t xml:space="preserve">journi is multi-tenant by construction: many independent Organizations,</w:t>
      </w:r>
      <w:r>
        <w:t xml:space="preserve"> </w:t>
      </w:r>
      <w:r>
        <w:t xml:space="preserve">optionally grouped into holding structures, run on one installation</w:t>
      </w:r>
      <w:r>
        <w:t xml:space="preserve"> </w:t>
      </w:r>
      <w:r>
        <w:t xml:space="preserve">with hard data-isolation boundaries between them. A role scoped to one</w:t>
      </w:r>
      <w:r>
        <w:t xml:space="preserve"> </w:t>
      </w:r>
      <w:r>
        <w:t xml:space="preserve">Organization can never read or write another Organization's data —</w:t>
      </w:r>
      <w:r>
        <w:t xml:space="preserve"> </w:t>
      </w:r>
      <w:r>
        <w:t xml:space="preserve">including a sibling Organization in the same Group — unless that</w:t>
      </w:r>
      <w:r>
        <w:t xml:space="preserve"> </w:t>
      </w:r>
      <w:r>
        <w:t xml:space="preserve">role's own scope is explicitly Group-level or platform-level. AI Use</w:t>
      </w:r>
      <w:r>
        <w:t xml:space="preserve"> </w:t>
      </w:r>
      <w:r>
        <w:t xml:space="preserve">Case activation (Module 17), language configuration (Section 3.1.1),</w:t>
      </w:r>
      <w:r>
        <w:t xml:space="preserve"> </w:t>
      </w:r>
      <w:r>
        <w:t xml:space="preserve">and every roll-up view (Module 15) all respect this same boundary.</w:t>
      </w:r>
    </w:p>
    <w:bookmarkEnd w:id="22"/>
    <w:bookmarkStart w:id="23" w:name="X59b0edc36abf93bd7f475039eff58dda36c5366"/>
    <w:p>
      <w:pPr>
        <w:pStyle w:val="Heading2"/>
      </w:pPr>
      <w:r>
        <w:rPr>
          <w:b/>
          <w:color w:val="275650"/>
        </w:rPr>
        <w:t xml:space="preserve">2.2 Main Projects vs. Change Management Projects</w:t>
      </w:r>
    </w:p>
    <w:p>
      <w:pPr>
        <w:pStyle w:val="FirstParagraph"/>
      </w:pPr>
      <w:r>
        <w:rPr>
          <w:bCs/>
          <w:b/>
        </w:rPr>
        <w:t xml:space="preserve">Main Project:</w:t>
      </w:r>
      <w:r>
        <w:t xml:space="preserve"> </w:t>
      </w:r>
      <w:r>
        <w:t xml:space="preserve">The underlying business initiative — e.g. an ERP</w:t>
      </w:r>
      <w:r>
        <w:t xml:space="preserve"> </w:t>
      </w:r>
      <w:r>
        <w:t xml:space="preserve">Implementation, a Process Automation program, a QMS Implementation, a</w:t>
      </w:r>
      <w:r>
        <w:t xml:space="preserve"> </w:t>
      </w:r>
      <w:r>
        <w:t xml:space="preserve">restructuring, or an M&amp;A integration. It carries scope, budget, timeline</w:t>
      </w:r>
      <w:r>
        <w:t xml:space="preserve"> </w:t>
      </w:r>
      <w:r>
        <w:t xml:space="preserve">and a delivery sponsor, but no people-readiness data of its own.</w:t>
      </w:r>
    </w:p>
    <w:p>
      <w:pPr>
        <w:pStyle w:val="BodyText"/>
      </w:pPr>
      <w:r>
        <w:rPr>
          <w:bCs/>
          <w:b/>
        </w:rPr>
        <w:t xml:space="preserve">Change Management Project:</w:t>
      </w:r>
      <w:r>
        <w:t xml:space="preserve"> </w:t>
      </w:r>
      <w:r>
        <w:t xml:space="preserve">The people-side initiative that manages</w:t>
      </w:r>
      <w:r>
        <w:t xml:space="preserve"> </w:t>
      </w:r>
      <w:r>
        <w:t xml:space="preserve">adoption of a change. It carries ADKAR, sentiment, communications,</w:t>
      </w:r>
      <w:r>
        <w:t xml:space="preserve"> </w:t>
      </w:r>
      <w:r>
        <w:t xml:space="preserve">training, resistance and sustainment data — everything described in</w:t>
      </w:r>
      <w:r>
        <w:t xml:space="preserve"> </w:t>
      </w:r>
      <w:r>
        <w:t xml:space="preserve">Modules 4 through 16.</w:t>
      </w:r>
    </w:p>
    <w:p>
      <w:pPr>
        <w:pStyle w:val="BodyText"/>
      </w:pPr>
      <w:r>
        <w:t xml:space="preserve">The relationship between the two is deliberately flexible:</w:t>
      </w:r>
    </w:p>
    <w:p>
      <w:pPr>
        <w:numPr>
          <w:ilvl w:val="0"/>
          <w:numId w:val="1003"/>
        </w:numPr>
      </w:pPr>
      <w:r>
        <w:t xml:space="preserve">A Change Management Project may be linked to one or more Main</w:t>
      </w:r>
      <w:r>
        <w:t xml:space="preserve"> </w:t>
      </w:r>
      <w:r>
        <w:t xml:space="preserve">Projects simultaneously. Each link is independent — the CM</w:t>
      </w:r>
      <w:r>
        <w:t xml:space="preserve"> </w:t>
      </w:r>
      <w:r>
        <w:t xml:space="preserve">Project inherits organization, stakeholder base, and milestone</w:t>
      </w:r>
      <w:r>
        <w:t xml:space="preserve"> </w:t>
      </w:r>
      <w:r>
        <w:t xml:space="preserve">dates from its linked Main Project(s) by default, with the ability</w:t>
      </w:r>
      <w:r>
        <w:t xml:space="preserve"> </w:t>
      </w:r>
      <w:r>
        <w:t xml:space="preserve">to override any inherited field where the people-track timeline</w:t>
      </w:r>
      <w:r>
        <w:t xml:space="preserve"> </w:t>
      </w:r>
      <w:r>
        <w:t xml:space="preserve">diverges from the delivery timeline. Multi-linking covers the</w:t>
      </w:r>
      <w:r>
        <w:t xml:space="preserve"> </w:t>
      </w:r>
      <w:r>
        <w:t xml:space="preserve">common case of a single Change Management effort carrying the</w:t>
      </w:r>
      <w:r>
        <w:t xml:space="preserve"> </w:t>
      </w:r>
      <w:r>
        <w:t xml:space="preserve">human side of several concurrent delivery projects touching the</w:t>
      </w:r>
      <w:r>
        <w:t xml:space="preserve"> </w:t>
      </w:r>
      <w:r>
        <w:t xml:space="preserve">same population (e.g. an ERP rollout and a parallel automation</w:t>
      </w:r>
      <w:r>
        <w:t xml:space="preserve"> </w:t>
      </w:r>
      <w:r>
        <w:t xml:space="preserve">initiative on the same plant floor).</w:t>
      </w:r>
    </w:p>
    <w:p>
      <w:pPr>
        <w:numPr>
          <w:ilvl w:val="0"/>
          <w:numId w:val="1003"/>
        </w:numPr>
      </w:pPr>
      <w:r>
        <w:t xml:space="preserve">A Change Management Project may also be created fully standalone,</w:t>
      </w:r>
      <w:r>
        <w:t xml:space="preserve"> </w:t>
      </w:r>
      <w:r>
        <w:t xml:space="preserve">with no Main Project link at all — appropriate for pure</w:t>
      </w:r>
      <w:r>
        <w:t xml:space="preserve"> </w:t>
      </w:r>
      <w:r>
        <w:t xml:space="preserve">culture-change, leadership-transition, or restructuring initiatives</w:t>
      </w:r>
      <w:r>
        <w:t xml:space="preserve"> </w:t>
      </w:r>
      <w:r>
        <w:t xml:space="preserve">that have no single underlying system or delivery project behind</w:t>
      </w:r>
      <w:r>
        <w:t xml:space="preserve"> </w:t>
      </w:r>
      <w:r>
        <w:t xml:space="preserve">them.</w:t>
      </w:r>
    </w:p>
    <w:p>
      <w:pPr>
        <w:numPr>
          <w:ilvl w:val="0"/>
          <w:numId w:val="1003"/>
        </w:numPr>
      </w:pPr>
      <w:r>
        <w:t xml:space="preserve">One Main Project can have several linked Change Management Projects,</w:t>
      </w:r>
      <w:r>
        <w:t xml:space="preserve"> </w:t>
      </w:r>
      <w:r>
        <w:t xml:space="preserve">which supports phased or multi-site rollouts run as separate</w:t>
      </w:r>
      <w:r>
        <w:t xml:space="preserve"> </w:t>
      </w:r>
      <w:r>
        <w:t xml:space="preserve">regional or functional CM tracks (e.g. a single ERP Main Project</w:t>
      </w:r>
      <w:r>
        <w:t xml:space="preserve"> </w:t>
      </w:r>
      <w:r>
        <w:t xml:space="preserve">with one linked CM project per plant or hub).</w:t>
      </w:r>
    </w:p>
    <w:bookmarkEnd w:id="23"/>
    <w:bookmarkStart w:id="24" w:name="summary-diagram-descriptive"/>
    <w:p>
      <w:pPr>
        <w:pStyle w:val="Heading2"/>
      </w:pPr>
      <w:r>
        <w:rPr>
          <w:b/>
          <w:color w:val="275650"/>
        </w:rPr>
        <w:t xml:space="preserve">2.3 Summary Diagram (descriptive)</w:t>
      </w:r>
    </w:p>
    <w:p>
      <w:pPr>
        <w:pStyle w:val="FirstParagraph"/>
      </w:pPr>
      <w:r>
        <w:t xml:space="preserve">Group (optional) → Organization → Projects, where Projects split into</w:t>
      </w:r>
      <w:r>
        <w:t xml:space="preserve"> </w:t>
      </w:r>
      <w:r>
        <w:t xml:space="preserve">Main Projects and Change Management Projects, and every Change</w:t>
      </w:r>
      <w:r>
        <w:t xml:space="preserve"> </w:t>
      </w:r>
      <w:r>
        <w:t xml:space="preserve">Management Project carries an optional set of foreign-key links to</w:t>
      </w:r>
      <w:r>
        <w:t xml:space="preserve"> </w:t>
      </w:r>
      <w:r>
        <w:t xml:space="preserve">zero, one, or more Main Projects. All portfolio, risk and readiness</w:t>
      </w:r>
      <w:r>
        <w:t xml:space="preserve"> </w:t>
      </w:r>
      <w:r>
        <w:t xml:space="preserve">roll-ups in Modules 15–16 respect this same hierarchy, so a Group</w:t>
      </w:r>
      <w:r>
        <w:t xml:space="preserve"> </w:t>
      </w:r>
      <w:r>
        <w:t xml:space="preserve">Admin sees every Organization beneath them, an Organization Admin sees</w:t>
      </w:r>
      <w:r>
        <w:t xml:space="preserve"> </w:t>
      </w:r>
      <w:r>
        <w:t xml:space="preserve">every Project beneath their Organization, and a Change Manager sees</w:t>
      </w:r>
      <w:r>
        <w:t xml:space="preserve"> </w:t>
      </w:r>
      <w:r>
        <w:t xml:space="preserve">only the Project(s) explicitly assigned to them.</w:t>
      </w:r>
    </w:p>
    <w:bookmarkEnd w:id="24"/>
    <w:bookmarkStart w:id="25" w:name="data-persistence-availability"/>
    <w:p>
      <w:pPr>
        <w:pStyle w:val="Heading2"/>
      </w:pPr>
      <w:r>
        <w:rPr>
          <w:b/>
          <w:color w:val="275650"/>
        </w:rPr>
        <w:t xml:space="preserve">2.4 Data Persistence &amp; Availability</w:t>
      </w:r>
    </w:p>
    <w:p>
      <w:pPr>
        <w:pStyle w:val="FirstParagraph"/>
      </w:pPr>
      <w:r>
        <w:t xml:space="preserve">This specification is intentionally independent of any particular</w:t>
      </w:r>
      <w:r>
        <w:t xml:space="preserve"> </w:t>
      </w:r>
      <w:r>
        <w:t xml:space="preserve">persistence implementation, but any production deployment of journi —</w:t>
      </w:r>
      <w:r>
        <w:t xml:space="preserve"> </w:t>
      </w:r>
      <w:r>
        <w:t xml:space="preserve">regardless of which backend technology realizes it — is expected to</w:t>
      </w:r>
      <w:r>
        <w:t xml:space="preserve"> </w:t>
      </w:r>
      <w:r>
        <w:t xml:space="preserve">satisfy the following data-availability requirements:</w:t>
      </w:r>
    </w:p>
    <w:p>
      <w:pPr>
        <w:numPr>
          <w:ilvl w:val="0"/>
          <w:numId w:val="1004"/>
        </w:numPr>
      </w:pPr>
      <w:r>
        <w:t xml:space="preserve">Server-side persistence: all Group, Organization, Project, user and</w:t>
      </w:r>
      <w:r>
        <w:t xml:space="preserve"> </w:t>
      </w:r>
      <w:r>
        <w:t xml:space="preserve">Change Management data must be durably stored server-side, not</w:t>
      </w:r>
      <w:r>
        <w:t xml:space="preserve"> </w:t>
      </w:r>
      <w:r>
        <w:t xml:space="preserve">solely in client-side/browser storage, so it survives across</w:t>
      </w:r>
      <w:r>
        <w:t xml:space="preserve"> </w:t>
      </w:r>
      <w:r>
        <w:t xml:space="preserve">devices, browsers and sessions for the same authenticated user</w:t>
      </w:r>
    </w:p>
    <w:p>
      <w:pPr>
        <w:numPr>
          <w:ilvl w:val="0"/>
          <w:numId w:val="1004"/>
        </w:numPr>
      </w:pPr>
      <w:r>
        <w:t xml:space="preserve">Multi-device / multi-session access: a user's data and permissions</w:t>
      </w:r>
      <w:r>
        <w:t xml:space="preserve"> </w:t>
      </w:r>
      <w:r>
        <w:t xml:space="preserve">must be consistently available regardless of which device or</w:t>
      </w:r>
      <w:r>
        <w:t xml:space="preserve"> </w:t>
      </w:r>
      <w:r>
        <w:t xml:space="preserve">browser they sign in from</w:t>
      </w:r>
    </w:p>
    <w:p>
      <w:pPr>
        <w:numPr>
          <w:ilvl w:val="0"/>
          <w:numId w:val="1004"/>
        </w:numPr>
      </w:pPr>
      <w:r>
        <w:t xml:space="preserve">Backup &amp; retention: regular backups with a defined retention</w:t>
      </w:r>
      <w:r>
        <w:t xml:space="preserve"> </w:t>
      </w:r>
      <w:r>
        <w:t xml:space="preserve">policy, consistent with the organization's compliance policy</w:t>
      </w:r>
      <w:r>
        <w:t xml:space="preserve"> </w:t>
      </w:r>
      <w:r>
        <w:t xml:space="preserve">referenced in Section 3.3</w:t>
      </w:r>
    </w:p>
    <w:p>
      <w:pPr>
        <w:numPr>
          <w:ilvl w:val="0"/>
          <w:numId w:val="1004"/>
        </w:numPr>
      </w:pPr>
      <w:r>
        <w:t xml:space="preserve">Availability target: a documented uptime target for production</w:t>
      </w:r>
      <w:r>
        <w:t xml:space="preserve"> </w:t>
      </w:r>
      <w:r>
        <w:t xml:space="preserve">deployments (e.g. 99.9%), with planned-maintenance windows</w:t>
      </w:r>
      <w:r>
        <w:t xml:space="preserve"> </w:t>
      </w:r>
      <w:r>
        <w:t xml:space="preserve">communicated to Organization Admins in advance</w:t>
      </w:r>
    </w:p>
    <w:p>
      <w:pPr>
        <w:numPr>
          <w:ilvl w:val="0"/>
          <w:numId w:val="1004"/>
        </w:numPr>
      </w:pPr>
      <w:r>
        <w:t xml:space="preserve">Data export &amp; portability: an Organization Admin or Super Admin</w:t>
      </w:r>
      <w:r>
        <w:t xml:space="preserve"> </w:t>
      </w:r>
      <w:r>
        <w:t xml:space="preserve">must be able to export an Organization's data, or request its</w:t>
      </w:r>
      <w:r>
        <w:t xml:space="preserve"> </w:t>
      </w:r>
      <w:r>
        <w:t xml:space="preserve">deletion, on demand — supporting data-portability and</w:t>
      </w:r>
      <w:r>
        <w:t xml:space="preserve"> </w:t>
      </w:r>
      <w:r>
        <w:t xml:space="preserve">right-to-erasure obligations</w:t>
      </w:r>
    </w:p>
    <w:p>
      <w:pPr>
        <w:numPr>
          <w:ilvl w:val="0"/>
          <w:numId w:val="1004"/>
        </w:numPr>
      </w:pPr>
      <w:r>
        <w:t xml:space="preserve">Environment separation: distinct development, staging and</w:t>
      </w:r>
      <w:r>
        <w:t xml:space="preserve"> </w:t>
      </w:r>
      <w:r>
        <w:t xml:space="preserve">production environments, with environment-specific configuration</w:t>
      </w:r>
      <w:r>
        <w:t xml:space="preserve"> </w:t>
      </w:r>
      <w:r>
        <w:t xml:space="preserve">(connection strings, credentials, API keys) kept isolated from</w:t>
      </w:r>
      <w:r>
        <w:t xml:space="preserve"> </w:t>
      </w:r>
      <w:r>
        <w:t xml:space="preserve">source code</w:t>
      </w:r>
    </w:p>
    <w:p>
      <w:pPr>
        <w:pStyle w:val="FirstParagraph"/>
      </w:pPr>
      <w:r>
        <w:t xml:space="preserve">The current reference build described throughout the rest of this</w:t>
      </w:r>
      <w:r>
        <w:t xml:space="preserve"> </w:t>
      </w:r>
      <w:r>
        <w:t xml:space="preserve">document satisfies every functional requirement above — hierarchy,</w:t>
      </w:r>
      <w:r>
        <w:t xml:space="preserve"> </w:t>
      </w:r>
      <w:r>
        <w:t xml:space="preserve">RBAC, the twenty modules, AI governance, localization — against a</w:t>
      </w:r>
      <w:r>
        <w:t xml:space="preserve"> </w:t>
      </w:r>
      <w:r>
        <w:t xml:space="preserve">client-side-only data layer (browser localStorage), with no backend</w:t>
      </w:r>
      <w:r>
        <w:t xml:space="preserve"> </w:t>
      </w:r>
      <w:r>
        <w:t xml:space="preserve">server. That implementation choice is documented in the companion</w:t>
      </w:r>
      <w:r>
        <w:t xml:space="preserve"> </w:t>
      </w:r>
      <w:r>
        <w:t xml:space="preserve">Setup &amp; Administration Guide, and does not yet satisfy the</w:t>
      </w:r>
      <w:r>
        <w:t xml:space="preserve"> </w:t>
      </w:r>
      <w:r>
        <w:t xml:space="preserve">server-side persistence requirements in this section; it is a reference</w:t>
      </w:r>
      <w:r>
        <w:t xml:space="preserve"> </w:t>
      </w:r>
      <w:r>
        <w:t xml:space="preserve">implementation of journi's functional behavior, not yet a</w:t>
      </w:r>
      <w:r>
        <w:t xml:space="preserve"> </w:t>
      </w:r>
      <w:r>
        <w:t xml:space="preserve">production-ready deployment against the requirements above.</w:t>
      </w:r>
    </w:p>
    <w:p>
      <w:pPr>
        <w:pStyle w:val="BodyText"/>
      </w:pPr>
      <w:r>
        <w:t xml:space="preserve">Beyond server-side persistence, a small number of specifically</w:t>
      </w:r>
      <w:r>
        <w:t xml:space="preserve"> </w:t>
      </w:r>
      <w:r>
        <w:t xml:space="preserve">backend-dependent capabilities remain out of scope for this client-side</w:t>
      </w:r>
      <w:r>
        <w:t xml:space="preserve"> </w:t>
      </w:r>
      <w:r>
        <w:t xml:space="preserve">reference build, by the same design logic: a BPMN/DMN workflow-execution</w:t>
      </w:r>
      <w:r>
        <w:t xml:space="preserve"> </w:t>
      </w:r>
      <w:r>
        <w:t xml:space="preserve">engine actually orchestrating the process model Module 19 makes browsable</w:t>
      </w:r>
      <w:r>
        <w:t xml:space="preserve"> </w:t>
      </w:r>
      <w:r>
        <w:t xml:space="preserve">(today it is data, not an executable process); a COSO-aligned</w:t>
      </w:r>
      <w:r>
        <w:t xml:space="preserve"> </w:t>
      </w:r>
      <w:r>
        <w:t xml:space="preserve">control-testing framework actually evidencing and sampling control</w:t>
      </w:r>
      <w:r>
        <w:t xml:space="preserve"> </w:t>
      </w:r>
      <w:r>
        <w:t xml:space="preserve">operation (today Module 14's risk register and the justification-log</w:t>
      </w:r>
      <w:r>
        <w:t xml:space="preserve"> </w:t>
      </w:r>
      <w:r>
        <w:t xml:space="preserve">audit trail record the human judgment a control-testing program would</w:t>
      </w:r>
      <w:r>
        <w:t xml:space="preserve"> </w:t>
      </w:r>
      <w:r>
        <w:t xml:space="preserve">draw on, but do not run one); real outbound delivery for the sixteen</w:t>
      </w:r>
      <w:r>
        <w:t xml:space="preserve"> </w:t>
      </w:r>
      <w:r>
        <w:t xml:space="preserve">alert conditions catalogued in Section 2.6 — email, push notification</w:t>
      </w:r>
      <w:r>
        <w:t xml:space="preserve"> </w:t>
      </w:r>
      <w:r>
        <w:t xml:space="preserve">and Teams channels are named in each alert's specification but not</w:t>
      </w:r>
      <w:r>
        <w:t xml:space="preserve"> </w:t>
      </w:r>
      <w:r>
        <w:t xml:space="preserve">wired to a real send path, since there is no backend to send from; and</w:t>
      </w:r>
      <w:r>
        <w:t xml:space="preserve"> </w:t>
      </w:r>
      <w:r>
        <w:t xml:space="preserve">an NLP embeddings backend actually powering the free-text theme-mining</w:t>
      </w:r>
      <w:r>
        <w:t xml:space="preserve"> </w:t>
      </w:r>
      <w:r>
        <w:t xml:space="preserve">and classification AI use cases in Module 17 at scale (today those use</w:t>
      </w:r>
      <w:r>
        <w:t xml:space="preserve"> </w:t>
      </w:r>
      <w:r>
        <w:t xml:space="preserve">cases run against a deterministic built-in generator or, if configured,</w:t>
      </w:r>
      <w:r>
        <w:t xml:space="preserve"> </w:t>
      </w:r>
      <w:r>
        <w:t xml:space="preserve">directly against a third-party LLM provider from the browser — see</w:t>
      </w:r>
      <w:r>
        <w:t xml:space="preserve"> </w:t>
      </w:r>
      <w:r>
        <w:t xml:space="preserve">Module 17's Real LLM Provider Connection — neither of which is a</w:t>
      </w:r>
      <w:r>
        <w:t xml:space="preserve"> </w:t>
      </w:r>
      <w:r>
        <w:t xml:space="preserve">purpose-built embeddings/NLP service). Each of these requires</w:t>
      </w:r>
      <w:r>
        <w:t xml:space="preserve"> </w:t>
      </w:r>
      <w:r>
        <w:t xml:space="preserve">platform-level infrastructure a production backend would provide; this</w:t>
      </w:r>
      <w:r>
        <w:t xml:space="preserve"> </w:t>
      </w:r>
      <w:r>
        <w:t xml:space="preserve">reference build represents the closest client-side equivalent it can</w:t>
      </w:r>
      <w:r>
        <w:t xml:space="preserve"> </w:t>
      </w:r>
      <w:r>
        <w:t xml:space="preserve">build without one, documented at the relevant module rather than treated</w:t>
      </w:r>
      <w:r>
        <w:t xml:space="preserve"> </w:t>
      </w:r>
      <w:r>
        <w:t xml:space="preserve">as a silent omission.</w:t>
      </w:r>
    </w:p>
    <w:bookmarkEnd w:id="25"/>
    <w:bookmarkStart w:id="26" w:name="csv-export"/>
    <w:p>
      <w:pPr>
        <w:pStyle w:val="Heading2"/>
      </w:pPr>
      <w:r>
        <w:rPr>
          <w:b/>
          <w:color w:val="275650"/>
        </w:rPr>
        <w:t xml:space="preserve">2.5 CSV Export</w:t>
      </w:r>
    </w:p>
    <w:p>
      <w:pPr>
        <w:pStyle w:val="FirstParagraph"/>
      </w:pPr>
      <w:r>
        <w:t xml:space="preserve">journi's highest-traffic tables offer a client-side CSV export — the</w:t>
      </w:r>
      <w:r>
        <w:t xml:space="preserve"> </w:t>
      </w:r>
      <w:r>
        <w:t xml:space="preserve">proportionate equivalent of a server-generated Excel/PDF report, built</w:t>
      </w:r>
      <w:r>
        <w:t xml:space="preserve"> </w:t>
      </w:r>
      <w:r>
        <w:t xml:space="preserve">entirely in the browser via a Blob download rather than a backend export</w:t>
      </w:r>
      <w:r>
        <w:t xml:space="preserve"> </w:t>
      </w:r>
      <w:r>
        <w:t xml:space="preserve">service. Available on the Sponsor Coalition table (Module 8), the</w:t>
      </w:r>
      <w:r>
        <w:t xml:space="preserve"> </w:t>
      </w:r>
      <w:r>
        <w:t xml:space="preserve">Communications log (Module 9), the Training &amp; Certification table</w:t>
      </w:r>
      <w:r>
        <w:t xml:space="preserve"> </w:t>
      </w:r>
      <w:r>
        <w:t xml:space="preserve">(Module 10), the Risk Register (Module 14), and the Analytics readiness</w:t>
      </w:r>
      <w:r>
        <w:t xml:space="preserve"> </w:t>
      </w:r>
      <w:r>
        <w:t xml:space="preserve">heatmap and benchmarking tables (Module 15). Each export reflects</w:t>
      </w:r>
      <w:r>
        <w:t xml:space="preserve"> </w:t>
      </w:r>
      <w:r>
        <w:t xml:space="preserve">exactly the rows and columns currently on screen — respecting the same</w:t>
      </w:r>
      <w:r>
        <w:t xml:space="preserve"> </w:t>
      </w:r>
      <w:r>
        <w:t xml:space="preserve">RBAC and scope filtering as the table itself — and is written with a</w:t>
      </w:r>
      <w:r>
        <w:t xml:space="preserve"> </w:t>
      </w:r>
      <w:r>
        <w:t xml:space="preserve">UTF-8 byte-order mark so accented French and Arabic content opens</w:t>
      </w:r>
      <w:r>
        <w:t xml:space="preserve"> </w:t>
      </w:r>
      <w:r>
        <w:t xml:space="preserve">correctly in Excel.</w:t>
      </w:r>
    </w:p>
    <w:bookmarkEnd w:id="26"/>
    <w:bookmarkStart w:id="27" w:name="notification-center-alerts"/>
    <w:p>
      <w:pPr>
        <w:pStyle w:val="Heading2"/>
      </w:pPr>
      <w:r>
        <w:rPr>
          <w:b/>
          <w:color w:val="275650"/>
        </w:rPr>
        <w:t xml:space="preserve">2.6 Notification Center (Alerts)</w:t>
      </w:r>
    </w:p>
    <w:p>
      <w:pPr>
        <w:pStyle w:val="FirstParagraph"/>
      </w:pPr>
      <w:r>
        <w:t xml:space="preserve">A bell icon in the top bar surfaces the platform's defined alert</w:t>
      </w:r>
      <w:r>
        <w:t xml:space="preserve"> </w:t>
      </w:r>
      <w:r>
        <w:t xml:space="preserve">conditions as a persistent, dismissible, per-project in-app log — the</w:t>
      </w:r>
      <w:r>
        <w:t xml:space="preserve"> </w:t>
      </w:r>
      <w:r>
        <w:t xml:space="preserve">client-side equivalent of the sixteen alert definitions a production</w:t>
      </w:r>
      <w:r>
        <w:t xml:space="preserve"> </w:t>
      </w:r>
      <w:r>
        <w:t xml:space="preserve">backend would deliver by email, push notification and Teams (Section 2.4</w:t>
      </w:r>
      <w:r>
        <w:t xml:space="preserve"> </w:t>
      </w:r>
      <w:r>
        <w:t xml:space="preserve">notes why real outbound delivery is out of scope here). Eight of the</w:t>
      </w:r>
      <w:r>
        <w:t xml:space="preserve"> </w:t>
      </w:r>
      <w:r>
        <w:t xml:space="preserve">sixteen alerts have a condition directly computable from data journi</w:t>
      </w:r>
      <w:r>
        <w:t xml:space="preserve"> </w:t>
      </w:r>
      <w:r>
        <w:t xml:space="preserve">already holds client-side, and fire live whenever that condition is true</w:t>
      </w:r>
      <w:r>
        <w:t xml:space="preserve"> </w:t>
      </w:r>
      <w:r>
        <w:t xml:space="preserve">for the scoped Change Management Project: a Divergence Pattern (Knowledge</w:t>
      </w:r>
      <w:r>
        <w:t xml:space="preserve"> </w:t>
      </w:r>
      <w:r>
        <w:t xml:space="preserve">and Ability both verified while the Bridges position still reads Ending),</w:t>
      </w:r>
      <w:r>
        <w:t xml:space="preserve"> </w:t>
      </w:r>
      <w:r>
        <w:t xml:space="preserve">a Critical post-go-live regression-risk score, a Sponsor Coverage Gap</w:t>
      </w:r>
      <w:r>
        <w:t xml:space="preserve"> </w:t>
      </w:r>
      <w:r>
        <w:t xml:space="preserve">(sponsor visibility rated Weak), a Resistance Escalation Threshold breach</w:t>
      </w:r>
      <w:r>
        <w:t xml:space="preserve"> </w:t>
      </w:r>
      <w:r>
        <w:t xml:space="preserve">(three or more open resistance-log entries), a Change Saturation breach</w:t>
      </w:r>
      <w:r>
        <w:t xml:space="preserve"> </w:t>
      </w:r>
      <w:r>
        <w:t xml:space="preserve">(two or more other concurrent initiatives targeting the same</w:t>
      </w:r>
      <w:r>
        <w:t xml:space="preserve"> </w:t>
      </w:r>
      <w:r>
        <w:t xml:space="preserve">Organization), a Phase Gate closed No-Go or Go-with-Conditions, a Guiding</w:t>
      </w:r>
      <w:r>
        <w:t xml:space="preserve"> </w:t>
      </w:r>
      <w:r>
        <w:t xml:space="preserve">Coalition Gap (fewer than two named coalition members), and a blocked</w:t>
      </w:r>
      <w:r>
        <w:t xml:space="preserve"> </w:t>
      </w:r>
      <w:r>
        <w:t xml:space="preserve">Sustainment sign-off. Each alert shows its severity, SLA threshold and</w:t>
      </w:r>
      <w:r>
        <w:t xml:space="preserve"> </w:t>
      </w:r>
      <w:r>
        <w:t xml:space="preserve">recipient-role list alongside the live message. Dismissing an alert</w:t>
      </w:r>
      <w:r>
        <w:t xml:space="preserve"> </w:t>
      </w:r>
      <w:r>
        <w:t xml:space="preserve">persists per Change Management Project and survives a page reload; a</w:t>
      </w:r>
      <w:r>
        <w:t xml:space="preserve"> </w:t>
      </w:r>
      <w:r>
        <w:t xml:space="preserve">Restore control brings a dismissed alert back into view. The remaining</w:t>
      </w:r>
      <w:r>
        <w:t xml:space="preserve"> </w:t>
      </w:r>
      <w:r>
        <w:t xml:space="preserve">eight alerts — survey-exception retries, AI-confidence scoring, import</w:t>
      </w:r>
      <w:r>
        <w:t xml:space="preserve"> </w:t>
      </w:r>
      <w:r>
        <w:t xml:space="preserve">integrity, administrative account lock-out, GDPR request SLA, and AI</w:t>
      </w:r>
      <w:r>
        <w:t xml:space="preserve"> </w:t>
      </w:r>
      <w:r>
        <w:t xml:space="preserve">provider fallback — depend on backend infrastructure this reference</w:t>
      </w:r>
      <w:r>
        <w:t xml:space="preserve"> </w:t>
      </w:r>
      <w:r>
        <w:t xml:space="preserve">build does not have and are catalogued for traceability but never fire.</w:t>
      </w:r>
    </w:p>
    <w:bookmarkEnd w:id="27"/>
    <w:bookmarkEnd w:id="28"/>
    <w:bookmarkStart w:id="36" w:name="multilingual-access-administration"/>
    <w:p>
      <w:pPr>
        <w:pStyle w:val="Heading1"/>
      </w:pPr>
      <w:r>
        <w:rPr>
          <w:b/>
          <w:color w:val="1F4B45"/>
        </w:rPr>
        <w:t xml:space="preserve">3. Multilingual Access &amp; Administration</w:t>
      </w:r>
    </w:p>
    <w:bookmarkStart w:id="30" w:name="localization"/>
    <w:p>
      <w:pPr>
        <w:pStyle w:val="Heading2"/>
      </w:pPr>
      <w:r>
        <w:rPr>
          <w:b/>
          <w:color w:val="275650"/>
        </w:rPr>
        <w:t xml:space="preserve">3.1 Localization</w:t>
      </w:r>
    </w:p>
    <w:p>
      <w:pPr>
        <w:pStyle w:val="FirstParagraph"/>
      </w:pPr>
      <w:r>
        <w:t xml:space="preserve">journi is built Arabic-, French- and English-first rather than</w:t>
      </w:r>
      <w:r>
        <w:t xml:space="preserve"> </w:t>
      </w:r>
      <w:r>
        <w:t xml:space="preserve">translated as an afterthought, reflecting deployment across Moroccan and</w:t>
      </w:r>
      <w:r>
        <w:t xml:space="preserve"> </w:t>
      </w:r>
      <w:r>
        <w:t xml:space="preserve">francophone-African enterprise contexts alongside international teams.</w:t>
      </w:r>
    </w:p>
    <w:p>
      <w:pPr>
        <w:numPr>
          <w:ilvl w:val="0"/>
          <w:numId w:val="1005"/>
        </w:numPr>
      </w:pPr>
      <w:r>
        <w:t xml:space="preserve">Per-user language preference, switchable at any time without losing</w:t>
      </w:r>
      <w:r>
        <w:t xml:space="preserve"> </w:t>
      </w:r>
      <w:r>
        <w:t xml:space="preserve">session state</w:t>
      </w:r>
    </w:p>
    <w:p>
      <w:pPr>
        <w:numPr>
          <w:ilvl w:val="0"/>
          <w:numId w:val="1005"/>
        </w:numPr>
      </w:pPr>
      <w:r>
        <w:t xml:space="preserve">Full right-to-left (RTL) layout support for Arabic — navigation,</w:t>
      </w:r>
      <w:r>
        <w:t xml:space="preserve"> </w:t>
      </w:r>
      <w:r>
        <w:t xml:space="preserve">tables, charts and journey maps mirror correctly, not just text</w:t>
      </w:r>
      <w:r>
        <w:t xml:space="preserve"> </w:t>
      </w:r>
      <w:r>
        <w:t xml:space="preserve">direction</w:t>
      </w:r>
    </w:p>
    <w:p>
      <w:pPr>
        <w:numPr>
          <w:ilvl w:val="0"/>
          <w:numId w:val="1005"/>
        </w:numPr>
      </w:pPr>
      <w:r>
        <w:t xml:space="preserve">All seeded frameworks (ADKAR, Kotter, Bridges, Kübler-Ross labels,</w:t>
      </w:r>
      <w:r>
        <w:t xml:space="preserve"> </w:t>
      </w:r>
      <w:r>
        <w:t xml:space="preserve">survey libraries) are pre-translated and maintained in all three</w:t>
      </w:r>
      <w:r>
        <w:t xml:space="preserve"> </w:t>
      </w:r>
      <w:r>
        <w:t xml:space="preserve">languages</w:t>
      </w:r>
    </w:p>
    <w:p>
      <w:pPr>
        <w:numPr>
          <w:ilvl w:val="0"/>
          <w:numId w:val="1005"/>
        </w:numPr>
      </w:pPr>
      <w:r>
        <w:t xml:space="preserve">Multilingual survey and pulse distribution: each respondent answers</w:t>
      </w:r>
      <w:r>
        <w:t xml:space="preserve"> </w:t>
      </w:r>
      <w:r>
        <w:t xml:space="preserve">in their preferred language while results are normalized centrally</w:t>
      </w:r>
      <w:r>
        <w:t xml:space="preserve"> </w:t>
      </w:r>
      <w:r>
        <w:t xml:space="preserve">for aggregate reporting</w:t>
      </w:r>
    </w:p>
    <w:p>
      <w:pPr>
        <w:numPr>
          <w:ilvl w:val="0"/>
          <w:numId w:val="1005"/>
        </w:numPr>
      </w:pPr>
      <w:r>
        <w:t xml:space="preserve">Graceful fallback to the organization's default language when a</w:t>
      </w:r>
      <w:r>
        <w:t xml:space="preserve"> </w:t>
      </w:r>
      <w:r>
        <w:t xml:space="preserve">specific translation is missing, with a translation-gap report for</w:t>
      </w:r>
      <w:r>
        <w:t xml:space="preserve"> </w:t>
      </w:r>
      <w:r>
        <w:t xml:space="preserve">admins</w:t>
      </w:r>
    </w:p>
    <w:p>
      <w:pPr>
        <w:numPr>
          <w:ilvl w:val="0"/>
          <w:numId w:val="1005"/>
        </w:numPr>
      </w:pPr>
      <w:r>
        <w:t xml:space="preserve">Locale-aware date, number and currency formatting per organization</w:t>
      </w:r>
    </w:p>
    <w:bookmarkStart w:id="29" w:name="X71e45eeb43dfcde114e51d59472ec1599f296eb"/>
    <w:p>
      <w:pPr>
        <w:pStyle w:val="Heading3"/>
      </w:pPr>
      <w:r>
        <w:rPr>
          <w:b/>
          <w:color w:val="3F827B"/>
        </w:rPr>
        <w:t xml:space="preserve">3.1.1 Language Precedence (Tenant Default vs. Personal Override)</w:t>
      </w:r>
    </w:p>
    <w:p>
      <w:pPr>
        <w:pStyle w:val="FirstParagraph"/>
      </w:pPr>
      <w:r>
        <w:t xml:space="preserve">Every Organization carries its own configured Default Language, set on</w:t>
      </w:r>
      <w:r>
        <w:t xml:space="preserve"> </w:t>
      </w:r>
      <w:r>
        <w:t xml:space="preserve">Module 1 by a Super Admin, Group Admin or Organization Admin. A user's</w:t>
      </w:r>
      <w:r>
        <w:t xml:space="preserve"> </w:t>
      </w:r>
      <w:r>
        <w:t xml:space="preserve">effective display language is resolved, on every sign-in and on every</w:t>
      </w:r>
      <w:r>
        <w:t xml:space="preserve"> </w:t>
      </w:r>
      <w:r>
        <w:t xml:space="preserve">switch of the scoped Organization, in a fixed order: (1) the signed-in</w:t>
      </w:r>
      <w:r>
        <w:t xml:space="preserve"> </w:t>
      </w:r>
      <w:r>
        <w:t xml:space="preserve">user's own explicit language preference, if one is set; (2) failing</w:t>
      </w:r>
      <w:r>
        <w:t xml:space="preserve"> </w:t>
      </w:r>
      <w:r>
        <w:t xml:space="preserve">that, the newly-scoped Organization's configured Default Language;</w:t>
      </w:r>
      <w:r>
        <w:t xml:space="preserve"> </w:t>
      </w:r>
      <w:r>
        <w:t xml:space="preserve">(3) failing that, English as the platform fallback. A manual,</w:t>
      </w:r>
      <w:r>
        <w:t xml:space="preserve"> </w:t>
      </w:r>
      <w:r>
        <w:t xml:space="preserve">in-session language switch remains available at any time and applies</w:t>
      </w:r>
      <w:r>
        <w:t xml:space="preserve"> </w:t>
      </w:r>
      <w:r>
        <w:t xml:space="preserve">immediately, but it is a session-local override only — it does not</w:t>
      </w:r>
      <w:r>
        <w:t xml:space="preserve"> </w:t>
      </w:r>
      <w:r>
        <w:t xml:space="preserve">overwrite the user's stored preference or the Organization's</w:t>
      </w:r>
      <w:r>
        <w:t xml:space="preserve"> </w:t>
      </w:r>
      <w:r>
        <w:t xml:space="preserve">configured default, and is re-resolved from the precedence order above</w:t>
      </w:r>
      <w:r>
        <w:t xml:space="preserve"> </w:t>
      </w:r>
      <w:r>
        <w:t xml:space="preserve">on the next sign-in or Organization switch. This prevents a one-off</w:t>
      </w:r>
      <w:r>
        <w:t xml:space="preserve"> </w:t>
      </w:r>
      <w:r>
        <w:t xml:space="preserve">personal language choice in one tenant from silently leaking into a</w:t>
      </w:r>
      <w:r>
        <w:t xml:space="preserve"> </w:t>
      </w:r>
      <w:r>
        <w:t xml:space="preserve">different Organization or a different user's session.</w:t>
      </w:r>
    </w:p>
    <w:bookmarkEnd w:id="29"/>
    <w:bookmarkEnd w:id="30"/>
    <w:bookmarkStart w:id="32" w:name="roles-access-scope-rbac"/>
    <w:p>
      <w:pPr>
        <w:pStyle w:val="Heading2"/>
      </w:pPr>
      <w:r>
        <w:rPr>
          <w:b/>
          <w:color w:val="275650"/>
        </w:rPr>
        <w:t xml:space="preserve">3.2 Roles &amp; Access Scope (RBAC)</w:t>
      </w:r>
    </w:p>
    <w:p>
      <w:pPr>
        <w:pStyle w:val="FirstParagraph"/>
      </w:pPr>
      <w:r>
        <w:t xml:space="preserve">journi applies role-based access control scoped to the Group /</w:t>
      </w:r>
      <w:r>
        <w:t xml:space="preserve"> </w:t>
      </w:r>
      <w:r>
        <w:t xml:space="preserve">Organization / Project hierarchy defined in Section 2. The same role</w:t>
      </w:r>
      <w:r>
        <w:t xml:space="preserve"> </w:t>
      </w:r>
      <w:r>
        <w:t xml:space="preserve">name can therefore carry different visibility depending on the scope it</w:t>
      </w:r>
      <w:r>
        <w:t xml:space="preserve"> </w:t>
      </w:r>
      <w:r>
        <w:t xml:space="preserve">is assigned to — a Change Manager assigned to one Project sees only</w:t>
      </w:r>
      <w:r>
        <w:t xml:space="preserve"> </w:t>
      </w:r>
      <w:r>
        <w:t xml:space="preserve">that Project's data, never the whole portfolio.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954"/>
        <w:gridCol w:w="1645"/>
        <w:gridCol w:w="4114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Role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Typical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Scope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Typical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Create/manage Groups &amp; Organizations,</w:t>
            </w:r>
            <w:r>
              <w:t xml:space="preserve"> </w:t>
            </w:r>
            <w:r>
              <w:t xml:space="preserve">global security policy, framework</w:t>
            </w:r>
            <w:r>
              <w:t xml:space="preserve"> </w:t>
            </w:r>
            <w:r>
              <w:t xml:space="preserve">library, manage the global AI Use Case</w:t>
            </w:r>
            <w:r>
              <w:t xml:space="preserve"> </w:t>
            </w:r>
            <w:r>
              <w:t xml:space="preserve">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Organizations &amp; Admins within</w:t>
            </w:r>
            <w:r>
              <w:t xml:space="preserve"> </w:t>
            </w:r>
            <w:r>
              <w:t xml:space="preserve">the group, cross-organization</w:t>
            </w:r>
            <w:r>
              <w:t xml:space="preserve"> </w:t>
            </w:r>
            <w:r>
              <w:t xml:space="preserve">reporting, activate/deactivate AI use</w:t>
            </w:r>
            <w:r>
              <w:t xml:space="preserve"> </w:t>
            </w:r>
            <w:r>
              <w:t xml:space="preserve">cases at Group default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 accounts, assign roles,</w:t>
            </w:r>
            <w:r>
              <w:t xml:space="preserve"> </w:t>
            </w:r>
            <w:r>
              <w:t xml:space="preserve">manage Projects, approve</w:t>
            </w:r>
            <w:r>
              <w:t xml:space="preserve"> </w:t>
            </w:r>
            <w:r>
              <w:t xml:space="preserve">self-registrations, activate/deactivate</w:t>
            </w:r>
            <w:r>
              <w:t xml:space="preserve"> </w:t>
            </w:r>
            <w:r>
              <w:t xml:space="preserve">AI use cases for the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dashboards, approve plans, sign</w:t>
            </w:r>
            <w:r>
              <w:t xml:space="preserve"> </w:t>
            </w:r>
            <w:r>
              <w:t xml:space="preserve">off milestones — read-focused,</w:t>
            </w:r>
            <w:r>
              <w:t xml:space="preserve"> </w:t>
            </w:r>
            <w:r>
              <w:t xml:space="preserve">minimal data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 /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read/write on assigned project(s):</w:t>
            </w:r>
            <w:r>
              <w:t xml:space="preserve"> </w:t>
            </w:r>
            <w:r>
              <w:t xml:space="preserve">ADKAR, communications, resistance,</w:t>
            </w:r>
            <w:r>
              <w:t xml:space="preserve"> </w:t>
            </w:r>
            <w:r>
              <w:t xml:space="preserve">training, sustainment; may request</w:t>
            </w:r>
            <w:r>
              <w:t xml:space="preserve"> </w:t>
            </w:r>
            <w:r>
              <w:t xml:space="preserve">project-level AI use case activation if</w:t>
            </w:r>
            <w:r>
              <w:t xml:space="preserve"> </w:t>
            </w:r>
            <w:r>
              <w:t xml:space="preserve">permitted by the Organization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Manager /</w:t>
            </w:r>
            <w:r>
              <w:t xml:space="preserve"> </w:t>
            </w:r>
            <w:r>
              <w:t xml:space="preserve">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direct reports' ADKAR heatmap,</w:t>
            </w:r>
            <w:r>
              <w:t xml:space="preserve"> </w:t>
            </w:r>
            <w:r>
              <w:t xml:space="preserve">log coaching notes, restricted to own</w:t>
            </w:r>
            <w:r>
              <w:t xml:space="preserve"> </w:t>
            </w:r>
            <w:r>
              <w:t xml:space="preserve">reporting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Practitioner /</w:t>
            </w:r>
            <w:r>
              <w:t xml:space="preserve"> </w:t>
            </w:r>
            <w: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(module</w:t>
            </w:r>
            <w:r>
              <w:t xml:space="preserve"> </w:t>
            </w:r>
            <w:r>
              <w:t xml:space="preserve">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Data-entry rights on specific modules,</w:t>
            </w:r>
            <w:r>
              <w:t xml:space="preserve"> </w:t>
            </w:r>
            <w:r>
              <w:t xml:space="preserve">e.g. trainer, communications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/ End</w:t>
            </w:r>
            <w:r>
              <w:t xml:space="preserve"> </w:t>
            </w: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surveys/pulses, view personal</w:t>
            </w:r>
            <w:r>
              <w:t xml:space="preserve"> </w:t>
            </w:r>
            <w:r>
              <w:t xml:space="preserve">journey map, submit feedback or flag</w:t>
            </w:r>
            <w:r>
              <w:t xml:space="preserve"> </w:t>
            </w:r>
            <w:r>
              <w:t xml:space="preserve">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/</w:t>
            </w:r>
            <w:r>
              <w:t xml:space="preserve"> </w:t>
            </w: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aggregated dashboards; no</w:t>
            </w:r>
            <w:r>
              <w:t xml:space="preserve"> </w:t>
            </w:r>
            <w:r>
              <w:t xml:space="preserve">individual-level drill-down</w:t>
            </w:r>
          </w:p>
        </w:tc>
      </w:tr>
    </w:tbl>
    <w:bookmarkStart w:id="31" w:name="full-crud-scoped-by-role"/>
    <w:p>
      <w:pPr>
        <w:pStyle w:val="Heading3"/>
      </w:pPr>
      <w:r>
        <w:rPr>
          <w:b/>
          <w:color w:val="3F827B"/>
        </w:rPr>
        <w:t xml:space="preserve">3.2.1 Full CRUD, Scoped by Role</w:t>
      </w:r>
    </w:p>
    <w:p>
      <w:pPr>
        <w:pStyle w:val="FirstParagraph"/>
      </w:pPr>
      <w:r>
        <w:t xml:space="preserve">Every record type in journi — Groups, Organizations, Main Projects,</w:t>
      </w:r>
      <w:r>
        <w:t xml:space="preserve"> </w:t>
      </w:r>
      <w:r>
        <w:t xml:space="preserve">Change Management Projects, Users, and every sub-record within a Change</w:t>
      </w:r>
      <w:r>
        <w:t xml:space="preserve"> </w:t>
      </w:r>
      <w:r>
        <w:t xml:space="preserve">Management Project (stakeholder groups, risks, communications, training</w:t>
      </w:r>
      <w:r>
        <w:t xml:space="preserve"> </w:t>
      </w:r>
      <w:r>
        <w:t xml:space="preserve">curricula, resistance-log entries, journey-map events, coaching notes,</w:t>
      </w:r>
      <w:r>
        <w:t xml:space="preserve"> </w:t>
      </w:r>
      <w:r>
        <w:t xml:space="preserve">sponsor actions, sustainment checkpoints, WBS/Gantt tasks, and more) —</w:t>
      </w:r>
      <w:r>
        <w:t xml:space="preserve"> </w:t>
      </w:r>
      <w:r>
        <w:t xml:space="preserve">supports full Create, Read, Update and Delete, gated by the same role ×</w:t>
      </w:r>
      <w:r>
        <w:t xml:space="preserve"> </w:t>
      </w:r>
      <w:r>
        <w:t xml:space="preserve">scope model above by default. Section 3.4 describes the Permission</w:t>
      </w:r>
      <w:r>
        <w:t xml:space="preserve"> </w:t>
      </w:r>
      <w:r>
        <w:t xml:space="preserve">Matrix, a Super-Admin-editable override of that default mapping, applied</w:t>
      </w:r>
      <w:r>
        <w:t xml:space="preserve"> </w:t>
      </w:r>
      <w:r>
        <w:t xml:space="preserve">platform-wide. Roles with read/write access (Super Admin, Group Admin,</w:t>
      </w:r>
      <w:r>
        <w:t xml:space="preserve"> </w:t>
      </w:r>
      <w:r>
        <w:t xml:space="preserve">Organization Admin, Change Manager, Practitioner, People Manager) can</w:t>
      </w:r>
      <w:r>
        <w:t xml:space="preserve"> </w:t>
      </w:r>
      <w:r>
        <w:t xml:space="preserve">create, edit and delete within their scope; read-focused roles (Project</w:t>
      </w:r>
      <w:r>
        <w:t xml:space="preserve"> </w:t>
      </w:r>
      <w:r>
        <w:t xml:space="preserve">Sponsor, Executive Viewer) never see a mutation control, rendered or</w:t>
      </w:r>
      <w:r>
        <w:t xml:space="preserve"> </w:t>
      </w:r>
      <w:r>
        <w:t xml:space="preserve">enabled, outside their scope; Employees may additionally submit — but</w:t>
      </w:r>
      <w:r>
        <w:t xml:space="preserve"> </w:t>
      </w:r>
      <w:r>
        <w:t xml:space="preserve">not manage or delete — resistance-log entries about their own</w:t>
      </w:r>
      <w:r>
        <w:t xml:space="preserve"> </w:t>
      </w:r>
      <w:r>
        <w:t xml:space="preserve">experience. Deleting a Group, Organization, Main Project or Change</w:t>
      </w:r>
      <w:r>
        <w:t xml:space="preserve"> </w:t>
      </w:r>
      <w:r>
        <w:t xml:space="preserve">Management Project cascades correctly: deleting an Organization removes</w:t>
      </w:r>
      <w:r>
        <w:t xml:space="preserve"> </w:t>
      </w:r>
      <w:r>
        <w:t xml:space="preserve">its Main Projects, Change Management Projects, any AI activation/override</w:t>
      </w:r>
      <w:r>
        <w:t xml:space="preserve"> </w:t>
      </w:r>
      <w:r>
        <w:t xml:space="preserve">state, and any user account scoped directly inside it; deleting a Main</w:t>
      </w:r>
      <w:r>
        <w:t xml:space="preserve"> </w:t>
      </w:r>
      <w:r>
        <w:t xml:space="preserve">Project un-links, rather than deletes, any Change Management Project(s)</w:t>
      </w:r>
      <w:r>
        <w:t xml:space="preserve"> </w:t>
      </w:r>
      <w:r>
        <w:t xml:space="preserve">that referenced it, since that link is optional and now many-to-many by</w:t>
      </w:r>
      <w:r>
        <w:t xml:space="preserve"> </w:t>
      </w:r>
      <w:r>
        <w:t xml:space="preserve">design (Section 2.2).</w:t>
      </w:r>
    </w:p>
    <w:bookmarkEnd w:id="31"/>
    <w:bookmarkEnd w:id="32"/>
    <w:bookmarkStart w:id="33" w:name="account-creation-security-best-practices"/>
    <w:p>
      <w:pPr>
        <w:pStyle w:val="Heading2"/>
      </w:pPr>
      <w:r>
        <w:rPr>
          <w:b/>
          <w:color w:val="275650"/>
        </w:rPr>
        <w:t xml:space="preserve">3.3 Account Creation &amp; Security Best Practices</w:t>
      </w:r>
    </w:p>
    <w:p>
      <w:pPr>
        <w:numPr>
          <w:ilvl w:val="0"/>
          <w:numId w:val="1006"/>
        </w:numPr>
      </w:pPr>
      <w:r>
        <w:t xml:space="preserve">Two account-creation paths: (a) Admin-provisioned — an</w:t>
      </w:r>
      <w:r>
        <w:t xml:space="preserve"> </w:t>
      </w:r>
      <w:r>
        <w:t xml:space="preserve">Organization or Group Admin creates a username and temporary</w:t>
      </w:r>
      <w:r>
        <w:t xml:space="preserve"> </w:t>
      </w:r>
      <w:r>
        <w:t xml:space="preserve">password, assigns role and scope, and the system forces a password</w:t>
      </w:r>
      <w:r>
        <w:t xml:space="preserve"> </w:t>
      </w:r>
      <w:r>
        <w:t xml:space="preserve">reset on first login; (b) Self-service sign-up — employees</w:t>
      </w:r>
      <w:r>
        <w:t xml:space="preserve"> </w:t>
      </w:r>
      <w:r>
        <w:t xml:space="preserve">register with a corporate, domain-verified email address and land in</w:t>
      </w:r>
      <w:r>
        <w:t xml:space="preserve"> </w:t>
      </w:r>
      <w:r>
        <w:t xml:space="preserve">a pending "Employee" role scoped to the project(s) matching their</w:t>
      </w:r>
      <w:r>
        <w:t xml:space="preserve"> </w:t>
      </w:r>
      <w:r>
        <w:t xml:space="preserve">organization/department, activated only after Admin approval</w:t>
      </w:r>
    </w:p>
    <w:p>
      <w:pPr>
        <w:numPr>
          <w:ilvl w:val="0"/>
          <w:numId w:val="1006"/>
        </w:numPr>
      </w:pPr>
      <w:r>
        <w:t xml:space="preserve">Enforced password policy (minimum length, complexity, optional</w:t>
      </w:r>
      <w:r>
        <w:t xml:space="preserve"> </w:t>
      </w:r>
      <w:r>
        <w:t xml:space="preserve">rotation) and account lock-out after repeated failed attempts</w:t>
      </w:r>
    </w:p>
    <w:p>
      <w:pPr>
        <w:numPr>
          <w:ilvl w:val="0"/>
          <w:numId w:val="1006"/>
        </w:numPr>
      </w:pPr>
      <w:r>
        <w:t xml:space="preserve">Optional multi-factor authentication (MFA) and enterprise SSO (SAML</w:t>
      </w:r>
      <w:r>
        <w:t xml:space="preserve"> </w:t>
      </w:r>
      <w:r>
        <w:t xml:space="preserve">/ OIDC) for larger deployments</w:t>
      </w:r>
    </w:p>
    <w:p>
      <w:pPr>
        <w:numPr>
          <w:ilvl w:val="0"/>
          <w:numId w:val="1006"/>
        </w:numPr>
      </w:pPr>
      <w:r>
        <w:t xml:space="preserve">Principle of least privilege: permissions are the product of role ×</w:t>
      </w:r>
      <w:r>
        <w:t xml:space="preserve"> </w:t>
      </w:r>
      <w:r>
        <w:t xml:space="preserve">scope (Group / Organization / Project), never a single global role</w:t>
      </w:r>
    </w:p>
    <w:p>
      <w:pPr>
        <w:numPr>
          <w:ilvl w:val="0"/>
          <w:numId w:val="1006"/>
        </w:numPr>
      </w:pPr>
      <w:r>
        <w:t xml:space="preserve">Full audit trail of logins, role changes, and data exports, retained</w:t>
      </w:r>
      <w:r>
        <w:t xml:space="preserve"> </w:t>
      </w:r>
      <w:r>
        <w:t xml:space="preserve">per the organization's compliance policy</w:t>
      </w:r>
    </w:p>
    <w:p>
      <w:pPr>
        <w:numPr>
          <w:ilvl w:val="0"/>
          <w:numId w:val="1006"/>
        </w:numPr>
      </w:pPr>
      <w:r>
        <w:t xml:space="preserve">Data-visibility rules by default: People Managers see only their</w:t>
      </w:r>
      <w:r>
        <w:t xml:space="preserve"> </w:t>
      </w:r>
      <w:r>
        <w:t xml:space="preserve">reporting line; Change Managers see only their assigned project(s);</w:t>
      </w:r>
      <w:r>
        <w:t xml:space="preserve"> </w:t>
      </w:r>
      <w:r>
        <w:t xml:space="preserve">individual ADKAR scores and sentiment are restricted to Change</w:t>
      </w:r>
      <w:r>
        <w:t xml:space="preserve"> </w:t>
      </w:r>
      <w:r>
        <w:t xml:space="preserve">Managers and direct Managers, while Sponsors and Executives see</w:t>
      </w:r>
      <w:r>
        <w:t xml:space="preserve"> </w:t>
      </w:r>
      <w:r>
        <w:t xml:space="preserve">aggregated, de-identified views only</w:t>
      </w:r>
    </w:p>
    <w:bookmarkEnd w:id="33"/>
    <w:bookmarkStart w:id="34" w:name="Xe1d71f63bb818493f28d16f62d7e7cea030390d"/>
    <w:p>
      <w:pPr>
        <w:pStyle w:val="Heading2"/>
      </w:pPr>
      <w:r>
        <w:rPr>
          <w:b/>
          <w:color w:val="275650"/>
        </w:rPr>
        <w:t xml:space="preserve">3.4 Permission Matrix (Runtime-Configurable RBAC Override)</w:t>
      </w:r>
    </w:p>
    <w:p>
      <w:pPr>
        <w:pStyle w:val="FirstParagraph"/>
      </w:pPr>
      <w:r>
        <w:t xml:space="preserve">The role × scope model in Section 3.2 ships as sensible defaults, not a</w:t>
      </w:r>
      <w:r>
        <w:t xml:space="preserve"> </w:t>
      </w:r>
      <w:r>
        <w:t xml:space="preserve">hardcoded ceiling. Module 2's Permission Matrix tab exposes five</w:t>
      </w:r>
      <w:r>
        <w:t xml:space="preserve"> </w:t>
      </w:r>
      <w:r>
        <w:t xml:space="preserve">platform capabilities — Manage Hierarchy, Manage Users, Edit CM</w:t>
      </w:r>
      <w:r>
        <w:t xml:space="preserve"> </w:t>
      </w:r>
      <w:r>
        <w:t xml:space="preserve">Project Data, Activate AI Use Cases (Org), and Override AI Use Cases</w:t>
      </w:r>
      <w:r>
        <w:t xml:space="preserve"> </w:t>
      </w:r>
      <w:r>
        <w:t xml:space="preserve">(Project) — as a grid against all nine roles, editable in place by a</w:t>
      </w:r>
      <w:r>
        <w:t xml:space="preserve"> </w:t>
      </w:r>
      <w:r>
        <w:t xml:space="preserve">Super Admin. Every other check throughout the application (page access,</w:t>
      </w:r>
      <w:r>
        <w:t xml:space="preserve"> </w:t>
      </w:r>
      <w:r>
        <w:t xml:space="preserve">write buttons, delete controls) reads from this same matrix at runtime,</w:t>
      </w:r>
      <w:r>
        <w:t xml:space="preserve"> </w:t>
      </w:r>
      <w:r>
        <w:t xml:space="preserve">so a deployment can, for example, grant a Practitioner hierarchy-editing</w:t>
      </w:r>
      <w:r>
        <w:t xml:space="preserve"> </w:t>
      </w:r>
      <w:r>
        <w:t xml:space="preserve">rights or restrict a People Manager's write access without a code</w:t>
      </w:r>
      <w:r>
        <w:t xml:space="preserve"> </w:t>
      </w:r>
      <w:r>
        <w:t xml:space="preserve">change. Changes take effect immediately, platform-wide, for every</w:t>
      </w:r>
      <w:r>
        <w:t xml:space="preserve"> </w:t>
      </w:r>
      <w:r>
        <w:t xml:space="preserve">Organization; the matrix seeds from the seven roles' documented default</w:t>
      </w:r>
      <w:r>
        <w:t xml:space="preserve"> </w:t>
      </w:r>
      <w:r>
        <w:t xml:space="preserve">permissions on first load so behavior is unchanged until a Super Admin</w:t>
      </w:r>
      <w:r>
        <w:t xml:space="preserve"> </w:t>
      </w:r>
      <w:r>
        <w:t xml:space="preserve">deliberately edits it.</w:t>
      </w:r>
    </w:p>
    <w:bookmarkEnd w:id="34"/>
    <w:bookmarkStart w:id="35" w:name="justification-governance"/>
    <w:p>
      <w:pPr>
        <w:pStyle w:val="Heading2"/>
      </w:pPr>
      <w:r>
        <w:rPr>
          <w:b/>
          <w:color w:val="275650"/>
        </w:rPr>
        <w:t xml:space="preserve">3.5 Justification Governance</w:t>
      </w:r>
    </w:p>
    <w:p>
      <w:pPr>
        <w:pStyle w:val="FirstParagraph"/>
      </w:pPr>
      <w:r>
        <w:t xml:space="preserve">Every score or state change to a Change Management Project — an ADKAR</w:t>
      </w:r>
      <w:r>
        <w:t xml:space="preserve"> </w:t>
      </w:r>
      <w:r>
        <w:t xml:space="preserve">block, the Lewin macro-state, a Bridges/Kübler-Ross position, sponsor</w:t>
      </w:r>
      <w:r>
        <w:t xml:space="preserve"> </w:t>
      </w:r>
      <w:r>
        <w:t xml:space="preserve">visibility, manager readiness, training certification, resistance</w:t>
      </w:r>
      <w:r>
        <w:t xml:space="preserve"> </w:t>
      </w:r>
      <w:r>
        <w:t xml:space="preserve">status, or a risk status — follows the same stage-then-justify</w:t>
      </w:r>
      <w:r>
        <w:t xml:space="preserve"> </w:t>
      </w:r>
      <w:r>
        <w:t xml:space="preserve">pattern: the practitioner stages the new value, writes a justification</w:t>
      </w:r>
      <w:r>
        <w:t xml:space="preserve"> </w:t>
      </w:r>
      <w:r>
        <w:t xml:space="preserve">note describing the evidence behind the move, then saves, at which point</w:t>
      </w:r>
      <w:r>
        <w:t xml:space="preserve"> </w:t>
      </w:r>
      <w:r>
        <w:t xml:space="preserve">the new value and its justification are appended together, in the same</w:t>
      </w:r>
      <w:r>
        <w:t xml:space="preserve"> </w:t>
      </w:r>
      <w:r>
        <w:t xml:space="preserve">atomic update, to that project's Change Log audit trail (visible on</w:t>
      </w:r>
      <w:r>
        <w:t xml:space="preserve"> </w:t>
      </w:r>
      <w:r>
        <w:t xml:space="preserve">Module 4). A platform-wide "Require Justification" toggle, set on</w:t>
      </w:r>
      <w:r>
        <w:t xml:space="preserve"> </w:t>
      </w:r>
      <w:r>
        <w:t xml:space="preserve">Module 2's Governance Settings tab (editable by Super Admin, Group</w:t>
      </w:r>
      <w:r>
        <w:t xml:space="preserve"> </w:t>
      </w:r>
      <w:r>
        <w:t xml:space="preserve">Admin or Organization Admin, or any role the Permission Matrix grants</w:t>
      </w:r>
      <w:r>
        <w:t xml:space="preserve"> </w:t>
      </w:r>
      <w:r>
        <w:t xml:space="preserve">Manage Hierarchy) and mandatory by default, determines whether the</w:t>
      </w:r>
      <w:r>
        <w:t xml:space="preserve"> </w:t>
      </w:r>
      <w:r>
        <w:t xml:space="preserve">justification note is a hard requirement before the Save control</w:t>
      </w:r>
      <w:r>
        <w:t xml:space="preserve"> </w:t>
      </w:r>
      <w:r>
        <w:t xml:space="preserve">enables, or merely offered and recorded when given. Justification text</w:t>
      </w:r>
      <w:r>
        <w:t xml:space="preserve"> </w:t>
      </w:r>
      <w:r>
        <w:t xml:space="preserve">is expected to cite evidence already observed — a conversation held, a</w:t>
      </w:r>
      <w:r>
        <w:t xml:space="preserve"> </w:t>
      </w:r>
      <w:r>
        <w:t xml:space="preserve">floor visit made, a session completed — never a plan for future</w:t>
      </w:r>
      <w:r>
        <w:t xml:space="preserve"> </w:t>
      </w:r>
      <w:r>
        <w:t xml:space="preserve">evidence; journi does not enforce this discipline programmatically, by</w:t>
      </w:r>
      <w:r>
        <w:t xml:space="preserve"> </w:t>
      </w:r>
      <w:r>
        <w:t xml:space="preserve">design — it is a record of practitioner judgment, and the tool's role</w:t>
      </w:r>
      <w:r>
        <w:t xml:space="preserve"> </w:t>
      </w:r>
      <w:r>
        <w:t xml:space="preserve">is to make that judgment easy to capture and impossible to lose, not to</w:t>
      </w:r>
      <w:r>
        <w:t xml:space="preserve"> </w:t>
      </w:r>
      <w:r>
        <w:t xml:space="preserve">police its content.</w:t>
      </w:r>
    </w:p>
    <w:bookmarkEnd w:id="35"/>
    <w:bookmarkEnd w:id="36"/>
    <w:bookmarkStart w:id="57" w:name="core-modules"/>
    <w:p>
      <w:pPr>
        <w:pStyle w:val="Heading1"/>
      </w:pPr>
      <w:r>
        <w:rPr>
          <w:b/>
          <w:color w:val="1F4B45"/>
        </w:rPr>
        <w:t xml:space="preserve">4. Core Modules</w:t>
      </w:r>
    </w:p>
    <w:p>
      <w:pPr>
        <w:pStyle w:val="FirstParagraph"/>
      </w:pPr>
      <w:r>
        <w:rPr>
          <w:iCs/>
          <w:i/>
        </w:rPr>
        <w:t xml:space="preserve">Twenty modules in total: three foundation/platform modules covering</w:t>
      </w:r>
      <w:r>
        <w:rPr>
          <w:iCs/>
          <w:i/>
        </w:rPr>
        <w:t xml:space="preserve"> </w:t>
      </w:r>
      <w:r>
        <w:rPr>
          <w:iCs/>
          <w:i/>
        </w:rPr>
        <w:t xml:space="preserve">hierarchy, access and localization (detailed in Sections 2–3 above),</w:t>
      </w:r>
      <w:r>
        <w:rPr>
          <w:iCs/>
          <w:i/>
        </w:rPr>
        <w:t xml:space="preserve"> </w:t>
      </w:r>
      <w:r>
        <w:rPr>
          <w:iCs/>
          <w:i/>
        </w:rPr>
        <w:t xml:space="preserve">thirteen change-management core modules, one AI Use Case Library &amp;</w:t>
      </w:r>
      <w:r>
        <w:rPr>
          <w:iCs/>
          <w:i/>
        </w:rPr>
        <w:t xml:space="preserve"> </w:t>
      </w:r>
      <w:r>
        <w:rPr>
          <w:iCs/>
          <w:i/>
        </w:rPr>
        <w:t xml:space="preserve">Governance module, one cross-cutting Work Breakdown Structure &amp; Gantt</w:t>
      </w:r>
      <w:r>
        <w:rPr>
          <w:iCs/>
          <w:i/>
        </w:rPr>
        <w:t xml:space="preserve"> </w:t>
      </w:r>
      <w:r>
        <w:rPr>
          <w:iCs/>
          <w:i/>
        </w:rPr>
        <w:t xml:space="preserve">module (Module 18), one Macro Process, SIPOC, RACSI &amp; End-to-End</w:t>
      </w:r>
      <w:r>
        <w:rPr>
          <w:iCs/>
          <w:i/>
        </w:rPr>
        <w:t xml:space="preserve"> </w:t>
      </w:r>
      <w:r>
        <w:rPr>
          <w:iCs/>
          <w:i/>
        </w:rPr>
        <w:t xml:space="preserve">Process Registry module (Module 19), one Change Management Charter</w:t>
      </w:r>
      <w:r>
        <w:rPr>
          <w:iCs/>
          <w:i/>
        </w:rPr>
        <w:t xml:space="preserve"> </w:t>
      </w:r>
      <w:r>
        <w:rPr>
          <w:iCs/>
          <w:i/>
        </w:rPr>
        <w:t xml:space="preserve">Registry module (Module 20), and one Stakeholder Journeys, Touchpoints &amp;</w:t>
      </w:r>
      <w:r>
        <w:rPr>
          <w:iCs/>
          <w:i/>
        </w:rPr>
        <w:t xml:space="preserve"> </w:t>
      </w:r>
      <w:r>
        <w:rPr>
          <w:iCs/>
          <w:i/>
        </w:rPr>
        <w:t xml:space="preserve">Analytics module (Module 21). Each core module lists its purpose,</w:t>
      </w:r>
      <w:r>
        <w:rPr>
          <w:iCs/>
          <w:i/>
        </w:rPr>
        <w:t xml:space="preserve"> </w:t>
      </w:r>
      <w:r>
        <w:rPr>
          <w:iCs/>
          <w:i/>
        </w:rPr>
        <w:t xml:space="preserve">key features, the change management framework(s) it operationalizes, and</w:t>
      </w:r>
      <w:r>
        <w:rPr>
          <w:iCs/>
          <w:i/>
        </w:rPr>
        <w:t xml:space="preserve"> </w:t>
      </w:r>
      <w:r>
        <w:rPr>
          <w:iCs/>
          <w:i/>
        </w:rPr>
        <w:t xml:space="preserve">its primary users.</w:t>
      </w:r>
    </w:p>
    <w:bookmarkStart w:id="37" w:name="X6571af15a5a32d763b0048c6aa8e5d19bd941d6"/>
    <w:p>
      <w:pPr>
        <w:pStyle w:val="Heading3"/>
      </w:pPr>
      <w:r>
        <w:rPr>
          <w:b/>
          <w:color w:val="3F827B"/>
        </w:rPr>
        <w:t xml:space="preserve">Module 1 — Organization, Group &amp; Project Hierarchy</w:t>
      </w:r>
    </w:p>
    <w:p>
      <w:pPr>
        <w:pStyle w:val="FirstParagraph"/>
      </w:pPr>
      <w:r>
        <w:t xml:space="preserve">This module is the structural backbone of journi. It mirrors how real</w:t>
      </w:r>
      <w:r>
        <w:t xml:space="preserve"> </w:t>
      </w:r>
      <w:r>
        <w:t xml:space="preserve">enterprises are organized so that readiness data, risks and reporting</w:t>
      </w:r>
      <w:r>
        <w:t xml:space="preserve"> </w:t>
      </w:r>
      <w:r>
        <w:t xml:space="preserve">roll up cleanly from a single employee to an entire corporate group. The</w:t>
      </w:r>
      <w:r>
        <w:t xml:space="preserve"> </w:t>
      </w:r>
      <w:r>
        <w:t xml:space="preserve">hierarchy has three levels — Group (optional), Organization, and</w:t>
      </w:r>
      <w:r>
        <w:t xml:space="preserve"> </w:t>
      </w:r>
      <w:r>
        <w:t xml:space="preserve">Projects — and within Projects, journi distinguishes between the</w:t>
      </w:r>
      <w:r>
        <w:t xml:space="preserve"> </w:t>
      </w:r>
      <w:r>
        <w:t xml:space="preserve">underlying business initiative (a Main Project, e.g. an ERP</w:t>
      </w:r>
      <w:r>
        <w:t xml:space="preserve"> </w:t>
      </w:r>
      <w:r>
        <w:t xml:space="preserve">implementation) and the people-side initiative that manages its adoption</w:t>
      </w:r>
      <w:r>
        <w:t xml:space="preserve"> </w:t>
      </w:r>
      <w:r>
        <w:t xml:space="preserve">(a Change Management Project).</w:t>
      </w:r>
    </w:p>
    <w:p>
      <w:pPr>
        <w:numPr>
          <w:ilvl w:val="0"/>
          <w:numId w:val="1007"/>
        </w:numPr>
      </w:pPr>
      <w:r>
        <w:t xml:space="preserve">Group level is optional: a standalone company can operate directly</w:t>
      </w:r>
      <w:r>
        <w:t xml:space="preserve"> </w:t>
      </w:r>
      <w:r>
        <w:t xml:space="preserve">at Organization level with no Group above it</w:t>
      </w:r>
    </w:p>
    <w:p>
      <w:pPr>
        <w:numPr>
          <w:ilvl w:val="0"/>
          <w:numId w:val="1007"/>
        </w:numPr>
      </w:pPr>
      <w:r>
        <w:t xml:space="preserve">Organization profile captures sector, size, site locations,</w:t>
      </w:r>
      <w:r>
        <w:t xml:space="preserve"> </w:t>
      </w:r>
      <w:r>
        <w:t xml:space="preserve">languages spoken, an importable org chart used later for</w:t>
      </w:r>
      <w:r>
        <w:t xml:space="preserve"> </w:t>
      </w:r>
      <w:r>
        <w:t xml:space="preserve">stakeholder mapping, and a configured Default Language governing</w:t>
      </w:r>
      <w:r>
        <w:t xml:space="preserve"> </w:t>
      </w:r>
      <w:r>
        <w:t xml:space="preserve">the precedence rule in Section 3.1.1</w:t>
      </w:r>
    </w:p>
    <w:p>
      <w:pPr>
        <w:numPr>
          <w:ilvl w:val="0"/>
          <w:numId w:val="1007"/>
        </w:numPr>
      </w:pPr>
      <w:r>
        <w:t xml:space="preserve">Main Project registry: project type — one of eight transformation</w:t>
      </w:r>
      <w:r>
        <w:t xml:space="preserve"> </w:t>
      </w:r>
      <w:r>
        <w:t xml:space="preserve">types (ERP Implementation, Business Process Reengineering, Business</w:t>
      </w:r>
      <w:r>
        <w:t xml:space="preserve"> </w:t>
      </w:r>
      <w:r>
        <w:t xml:space="preserve">Process Automation, Integrated Management System/QMS, Cultural /</w:t>
      </w:r>
      <w:r>
        <w:t xml:space="preserve"> </w:t>
      </w:r>
      <w:r>
        <w:t xml:space="preserve">Values Transformation, Operating Model Redesign, Compliance-Driven</w:t>
      </w:r>
      <w:r>
        <w:t xml:space="preserve"> </w:t>
      </w:r>
      <w:r>
        <w:t xml:space="preserve">Change, Training &amp; Skills Development), plus Restructuring and M&amp;A</w:t>
      </w:r>
      <w:r>
        <w:t xml:space="preserve"> </w:t>
      </w:r>
      <w:r>
        <w:t xml:space="preserve">— scope, budget band, timeline, delivery vendor, executive</w:t>
      </w:r>
      <w:r>
        <w:t xml:space="preserve"> </w:t>
      </w:r>
      <w:r>
        <w:t xml:space="preserve">sponsor. Each of the eight transformation types carries a Default</w:t>
      </w:r>
      <w:r>
        <w:t xml:space="preserve"> </w:t>
      </w:r>
      <w:r>
        <w:t xml:space="preserve">End-to-End Process and a matching Phase Template, browsable in</w:t>
      </w:r>
      <w:r>
        <w:t xml:space="preserve"> </w:t>
      </w:r>
      <w:r>
        <w:t xml:space="preserve">Module 19 and selectable from Module 18</w:t>
      </w:r>
    </w:p>
    <w:p>
      <w:pPr>
        <w:numPr>
          <w:ilvl w:val="0"/>
          <w:numId w:val="1007"/>
        </w:numPr>
      </w:pPr>
      <w:r>
        <w:t xml:space="preserve">Change Management Project registry: every CM project can link to</w:t>
      </w:r>
      <w:r>
        <w:t xml:space="preserve"> </w:t>
      </w:r>
      <w:r>
        <w:t xml:space="preserve">exactly one Main Project, or be created as a fully independent,</w:t>
      </w:r>
      <w:r>
        <w:t xml:space="preserve"> </w:t>
      </w:r>
      <w:r>
        <w:t xml:space="preserve">freestanding OCM initiative (e.g. a culture change or restructuring</w:t>
      </w:r>
      <w:r>
        <w:t xml:space="preserve"> </w:t>
      </w:r>
      <w:r>
        <w:t xml:space="preserve">program with no single underlying system project)</w:t>
      </w:r>
    </w:p>
    <w:p>
      <w:pPr>
        <w:numPr>
          <w:ilvl w:val="0"/>
          <w:numId w:val="1007"/>
        </w:numPr>
      </w:pPr>
      <w:r>
        <w:t xml:space="preserve">One Main Project can have one or several linked Change Management</w:t>
      </w:r>
      <w:r>
        <w:t xml:space="preserve"> </w:t>
      </w:r>
      <w:r>
        <w:t xml:space="preserve">Projects — useful for phased or multi-site rollouts run as</w:t>
      </w:r>
      <w:r>
        <w:t xml:space="preserve"> </w:t>
      </w:r>
      <w:r>
        <w:t xml:space="preserve">separate regional CM tracks</w:t>
      </w:r>
    </w:p>
    <w:p>
      <w:pPr>
        <w:numPr>
          <w:ilvl w:val="0"/>
          <w:numId w:val="1007"/>
        </w:numPr>
      </w:pPr>
      <w:r>
        <w:t xml:space="preserve">Linked CM projects inherit organization data, stakeholder base, and</w:t>
      </w:r>
      <w:r>
        <w:t xml:space="preserve"> </w:t>
      </w:r>
      <w:r>
        <w:t xml:space="preserve">milestone dates from the Main Project by default, with field-level</w:t>
      </w:r>
      <w:r>
        <w:t xml:space="preserve"> </w:t>
      </w:r>
      <w:r>
        <w:t xml:space="preserve">override where the people-track timeline diverges</w:t>
      </w:r>
    </w:p>
    <w:p>
      <w:pPr>
        <w:numPr>
          <w:ilvl w:val="0"/>
          <w:numId w:val="1007"/>
        </w:numPr>
      </w:pPr>
      <w:r>
        <w:t xml:space="preserve">Full Create/Read/Update/Delete on every record in this module —</w:t>
      </w:r>
      <w:r>
        <w:t xml:space="preserve"> </w:t>
      </w:r>
      <w:r>
        <w:t xml:space="preserve">Groups, Organizations, Main Projects and Change Management Projects</w:t>
      </w:r>
      <w:r>
        <w:t xml:space="preserve"> </w:t>
      </w:r>
      <w:r>
        <w:t xml:space="preserve">— gated by role per Section 3.2.1, with cascading delete of</w:t>
      </w:r>
      <w:r>
        <w:t xml:space="preserve"> </w:t>
      </w:r>
      <w:r>
        <w:t xml:space="preserve">dependent records</w:t>
      </w:r>
    </w:p>
    <w:p>
      <w:pPr>
        <w:numPr>
          <w:ilvl w:val="0"/>
          <w:numId w:val="1007"/>
        </w:numPr>
      </w:pPr>
      <w:r>
        <w:t xml:space="preserve">Portfolio roll-up views at Group, Organization, and cross-project</w:t>
      </w:r>
      <w:r>
        <w:t xml:space="preserve"> </w:t>
      </w:r>
      <w:r>
        <w:t xml:space="preserve">level, plus project cloning/templating to accelerate set-up of</w:t>
      </w:r>
      <w:r>
        <w:t xml:space="preserve"> </w:t>
      </w:r>
      <w:r>
        <w:t xml:space="preserve">similar initiatives</w:t>
      </w:r>
    </w:p>
    <w:p>
      <w:pPr>
        <w:pStyle w:val="FirstParagraph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Super Admin, Group Admin, Organization Admin, PMO</w:t>
      </w:r>
    </w:p>
    <w:bookmarkEnd w:id="37"/>
    <w:bookmarkStart w:id="38" w:name="module-2-identity-access-rbac"/>
    <w:p>
      <w:pPr>
        <w:pStyle w:val="Heading3"/>
      </w:pPr>
      <w:r>
        <w:rPr>
          <w:b/>
          <w:color w:val="3F827B"/>
        </w:rPr>
        <w:t xml:space="preserve">Module 2 — Identity, Access &amp; RBAC</w:t>
      </w:r>
    </w:p>
    <w:p>
      <w:pPr>
        <w:pStyle w:val="FirstParagraph"/>
      </w:pPr>
      <w:r>
        <w:t xml:space="preserve">Access is controlled through role-based access control (RBAC) scoped to</w:t>
      </w:r>
      <w:r>
        <w:t xml:space="preserve"> </w:t>
      </w:r>
      <w:r>
        <w:t xml:space="preserve">the Group / Organization / Project hierarchy, so that a single role name</w:t>
      </w:r>
      <w:r>
        <w:t xml:space="preserve"> </w:t>
      </w:r>
      <w:r>
        <w:t xml:space="preserve">(e.g. "Change Manager") carries different visibility depending on</w:t>
      </w:r>
      <w:r>
        <w:t xml:space="preserve"> </w:t>
      </w:r>
      <w:r>
        <w:t xml:space="preserve">which project it is assigned to. Two account-creation paths coexist by</w:t>
      </w:r>
      <w:r>
        <w:t xml:space="preserve"> </w:t>
      </w:r>
      <w:r>
        <w:t xml:space="preserve">design: administrator-provisioned accounts for controlled onboarding,</w:t>
      </w:r>
      <w:r>
        <w:t xml:space="preserve"> </w:t>
      </w:r>
      <w:r>
        <w:t xml:space="preserve">and self-service sign-up for employees who need lightweight access to</w:t>
      </w:r>
      <w:r>
        <w:t xml:space="preserve"> </w:t>
      </w:r>
      <w:r>
        <w:t xml:space="preserve">complete surveys or view their own journey.</w:t>
      </w:r>
    </w:p>
    <w:p>
      <w:pPr>
        <w:pStyle w:val="BodyText"/>
      </w:pPr>
      <w:r>
        <w:t xml:space="preserve">The module is organized into four tabs: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(the account list and</w:t>
      </w:r>
      <w:r>
        <w:t xml:space="preserve"> </w:t>
      </w:r>
      <w:r>
        <w:t xml:space="preserve">create/edit/delete controls described above),</w:t>
      </w:r>
      <w:r>
        <w:t xml:space="preserve"> </w:t>
      </w:r>
      <w:r>
        <w:rPr>
          <w:bCs/>
          <w:b/>
        </w:rPr>
        <w:t xml:space="preserve">Permission Matrix</w:t>
      </w:r>
      <w:r>
        <w:t xml:space="preserve"> </w:t>
      </w:r>
      <w:r>
        <w:t xml:space="preserve">(the</w:t>
      </w:r>
      <w:r>
        <w:t xml:space="preserve"> </w:t>
      </w:r>
      <w:r>
        <w:t xml:space="preserve">runtime-configurable role × capability grid described in Section 3.4),</w:t>
      </w:r>
      <w:r>
        <w:t xml:space="preserve"> </w:t>
      </w:r>
      <w:r>
        <w:rPr>
          <w:bCs/>
          <w:b/>
        </w:rPr>
        <w:t xml:space="preserve">Governance Settings</w:t>
      </w:r>
      <w:r>
        <w:t xml:space="preserve"> </w:t>
      </w:r>
      <w:r>
        <w:t xml:space="preserve">(the platform-wide "Require Justification"</w:t>
      </w:r>
      <w:r>
        <w:t xml:space="preserve"> </w:t>
      </w:r>
      <w:r>
        <w:t xml:space="preserve">toggle described in Section 3.5), and</w:t>
      </w:r>
      <w:r>
        <w:t xml:space="preserve"> </w:t>
      </w:r>
      <w:r>
        <w:rPr>
          <w:bCs/>
          <w:b/>
        </w:rPr>
        <w:t xml:space="preserve">License &amp; Plan</w:t>
      </w:r>
      <w:r>
        <w:t xml:space="preserve"> </w:t>
      </w:r>
      <w:r>
        <w:t xml:space="preserve">(the platform</w:t>
      </w:r>
      <w:r>
        <w:t xml:space="preserve"> </w:t>
      </w:r>
      <w:r>
        <w:t xml:space="preserve">license record described below). See Section 3.2 for the full role</w:t>
      </w:r>
      <w:r>
        <w:t xml:space="preserve"> </w:t>
      </w:r>
      <w:r>
        <w:t xml:space="preserve">table and Section 3.3 for account-creation and security practices.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08"/>
        </w:numPr>
      </w:pPr>
      <w:r>
        <w:t xml:space="preserve">User list with role, scope, and language, plus create/edit/delete</w:t>
      </w:r>
      <w:r>
        <w:t xml:space="preserve"> </w:t>
      </w:r>
      <w:r>
        <w:t xml:space="preserve">controls gated by the Permission Matrix's Manage Users capability</w:t>
      </w:r>
    </w:p>
    <w:p>
      <w:pPr>
        <w:numPr>
          <w:ilvl w:val="0"/>
          <w:numId w:val="1008"/>
        </w:numPr>
      </w:pPr>
      <w:r>
        <w:t xml:space="preserve">Permission Matrix tab: a nine-role × five-capability grid, editable</w:t>
      </w:r>
      <w:r>
        <w:t xml:space="preserve"> </w:t>
      </w:r>
      <w:r>
        <w:t xml:space="preserve">in place by a Super Admin, that overrides the platform's default</w:t>
      </w:r>
      <w:r>
        <w:t xml:space="preserve"> </w:t>
      </w:r>
      <w:r>
        <w:t xml:space="preserve">role × scope behavior without a code change</w:t>
      </w:r>
    </w:p>
    <w:p>
      <w:pPr>
        <w:numPr>
          <w:ilvl w:val="0"/>
          <w:numId w:val="1008"/>
        </w:numPr>
      </w:pPr>
      <w:r>
        <w:t xml:space="preserve">Governance Settings tab: the platform-wide justification-requirement</w:t>
      </w:r>
      <w:r>
        <w:t xml:space="preserve"> </w:t>
      </w:r>
      <w:r>
        <w:t xml:space="preserve">toggle (mandatory by default) that every score/state-change save</w:t>
      </w:r>
      <w:r>
        <w:t xml:space="preserve"> </w:t>
      </w:r>
      <w:r>
        <w:t xml:space="preserve">flow across Modules 4, 6, 7, 8, 10, 11, 12 and 14 reads from</w:t>
      </w:r>
    </w:p>
    <w:p>
      <w:pPr>
        <w:numPr>
          <w:ilvl w:val="0"/>
          <w:numId w:val="1008"/>
        </w:numPr>
      </w:pPr>
      <w:r>
        <w:t xml:space="preserve">License &amp; Plan tab: a lightweight, client-side platform-license</w:t>
      </w:r>
      <w:r>
        <w:t xml:space="preserve"> </w:t>
      </w:r>
      <w:r>
        <w:t xml:space="preserve">record — SaaS mode by default, or OnPrem mode once a Super Admin</w:t>
      </w:r>
      <w:r>
        <w:t xml:space="preserve"> </w:t>
      </w:r>
      <w:r>
        <w:t xml:space="preserve">uploads a signed `.lic` file (a JSON document carrying version,</w:t>
      </w:r>
      <w:r>
        <w:t xml:space="preserve"> </w:t>
      </w:r>
      <w:r>
        <w:t xml:space="preserve">companyId, companyName, hardwareId, expiryDate, maxUsers, plan,</w:t>
      </w:r>
      <w:r>
        <w:t xml:space="preserve"> </w:t>
      </w:r>
      <w:r>
        <w:t xml:space="preserve">features and issueDate). Shows current plan, seat usage against the</w:t>
      </w:r>
      <w:r>
        <w:t xml:space="preserve"> </w:t>
      </w:r>
      <w:r>
        <w:t xml:space="preserve">license's max-user ceiling, expiry countdown, and active feature</w:t>
      </w:r>
      <w:r>
        <w:t xml:space="preserve"> </w:t>
      </w:r>
      <w:r>
        <w:t xml:space="preserve">flags. This is a proportionate, browser-local reflection of the</w:t>
      </w:r>
      <w:r>
        <w:t xml:space="preserve"> </w:t>
      </w:r>
      <w:r>
        <w:t xml:space="preserve">licensing model described in the platform's D30 Licensing</w:t>
      </w:r>
      <w:r>
        <w:t xml:space="preserve"> </w:t>
      </w:r>
      <w:r>
        <w:t xml:space="preserve">Implementation Schema, not the full multi-platform Ed25519/Firebase</w:t>
      </w:r>
      <w:r>
        <w:t xml:space="preserve"> </w:t>
      </w:r>
      <w:r>
        <w:t xml:space="preserve">licensing SDK that schema specifies for a server-backed deployment</w:t>
      </w:r>
    </w:p>
    <w:p>
      <w:pPr>
        <w:pStyle w:val="FirstParagraph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Super Admin, Group/Organization Admin, all downstream</w:t>
      </w:r>
      <w:r>
        <w:t xml:space="preserve"> </w:t>
      </w:r>
      <w:r>
        <w:t xml:space="preserve">roles</w:t>
      </w:r>
    </w:p>
    <w:bookmarkEnd w:id="38"/>
    <w:bookmarkStart w:id="39" w:name="module-4-initiative-portfolio-registry"/>
    <w:p>
      <w:pPr>
        <w:pStyle w:val="Heading3"/>
      </w:pPr>
      <w:r>
        <w:rPr>
          <w:b/>
          <w:color w:val="3F827B"/>
        </w:rPr>
        <w:t xml:space="preserve">Module 4 — Initiative &amp; Portfolio Registry</w:t>
      </w:r>
    </w:p>
    <w:p>
      <w:pPr>
        <w:pStyle w:val="FirstParagraph"/>
      </w:pPr>
      <w:r>
        <w:t xml:space="preserve">The system of record for every change initiative in the organization.</w:t>
      </w:r>
      <w:r>
        <w:t xml:space="preserve"> </w:t>
      </w:r>
      <w:r>
        <w:t xml:space="preserve">Each Change Management Project is registered with its scope, sponsor,</w:t>
      </w:r>
      <w:r>
        <w:t xml:space="preserve"> </w:t>
      </w:r>
      <w:r>
        <w:t xml:space="preserve">business case, target population and a macro-level Lewin state (Unfreeze</w:t>
      </w:r>
      <w:r>
        <w:t xml:space="preserve"> </w:t>
      </w:r>
      <w:r>
        <w:t xml:space="preserve">/ Change / Refreeze), giving leadership a single portfolio view of</w:t>
      </w:r>
      <w:r>
        <w:t xml:space="preserve"> </w:t>
      </w:r>
      <w:r>
        <w:t xml:space="preserve">everything currently in motion.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09"/>
        </w:numPr>
      </w:pPr>
      <w:r>
        <w:t xml:space="preserve">Structured intake form capturing business driver, scope, target</w:t>
      </w:r>
      <w:r>
        <w:t xml:space="preserve"> </w:t>
      </w:r>
      <w:r>
        <w:t xml:space="preserve">population, budget, and success criteria</w:t>
      </w:r>
    </w:p>
    <w:p>
      <w:pPr>
        <w:numPr>
          <w:ilvl w:val="0"/>
          <w:numId w:val="1009"/>
        </w:numPr>
      </w:pPr>
      <w:r>
        <w:t xml:space="preserve">Automatic Lewin-phase tag (Unfreeze / Change / Refreeze) at the</w:t>
      </w:r>
      <w:r>
        <w:t xml:space="preserve"> </w:t>
      </w:r>
      <w:r>
        <w:t xml:space="preserve">initiative level, updated as the project progresses</w:t>
      </w:r>
    </w:p>
    <w:p>
      <w:pPr>
        <w:numPr>
          <w:ilvl w:val="0"/>
          <w:numId w:val="1009"/>
        </w:numPr>
      </w:pPr>
      <w:r>
        <w:t xml:space="preserve">Portfolio dashboard across all active, planned and closed</w:t>
      </w:r>
      <w:r>
        <w:t xml:space="preserve"> </w:t>
      </w:r>
      <w:r>
        <w:t xml:space="preserve">initiatives at Organization and Group level</w:t>
      </w:r>
    </w:p>
    <w:p>
      <w:pPr>
        <w:numPr>
          <w:ilvl w:val="0"/>
          <w:numId w:val="1009"/>
        </w:numPr>
      </w:pPr>
      <w:r>
        <w:t xml:space="preserve">Change-type classification (technology, process, structural,</w:t>
      </w:r>
      <w:r>
        <w:t xml:space="preserve"> </w:t>
      </w:r>
      <w:r>
        <w:t xml:space="preserve">cultural) driving which templates and survey libraries are</w:t>
      </w:r>
      <w:r>
        <w:t xml:space="preserve"> </w:t>
      </w:r>
      <w:r>
        <w:t xml:space="preserve">pre-loaded</w:t>
      </w:r>
    </w:p>
    <w:p>
      <w:pPr>
        <w:numPr>
          <w:ilvl w:val="0"/>
          <w:numId w:val="1009"/>
        </w:numPr>
      </w:pPr>
      <w:r>
        <w:t xml:space="preserve">Milestone and phase-gate tracking synchronized with any linked Main</w:t>
      </w:r>
      <w:r>
        <w:t xml:space="preserve"> </w:t>
      </w:r>
      <w:r>
        <w:t xml:space="preserve">Project(s), where one or more exist</w:t>
      </w:r>
    </w:p>
    <w:p>
      <w:pPr>
        <w:numPr>
          <w:ilvl w:val="0"/>
          <w:numId w:val="1009"/>
        </w:numPr>
      </w:pPr>
      <w:r>
        <w:t xml:space="preserve">Change Log: a running audit trail of every justified score/state</w:t>
      </w:r>
      <w:r>
        <w:t xml:space="preserve"> </w:t>
      </w:r>
      <w:r>
        <w:t xml:space="preserve">change recorded anywhere in the project (Section 3.5), showing old</w:t>
      </w:r>
      <w:r>
        <w:t xml:space="preserve"> </w:t>
      </w:r>
      <w:r>
        <w:t xml:space="preserve">value, new value, module, date and justification for each entry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Lewin (Unfreeze–Change–Refreeze) as the</w:t>
      </w:r>
      <w:r>
        <w:t xml:space="preserve"> </w:t>
      </w:r>
      <w:r>
        <w:t xml:space="preserve">organizing macro-state; Prosci 3-Phase Process (Prepare, Manage,</w:t>
      </w:r>
      <w:r>
        <w:t xml:space="preserve"> </w:t>
      </w:r>
      <w:r>
        <w:t xml:space="preserve">Reinforce) as the default project lifecycle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PMO, Change Manager, Sponsor</w:t>
      </w:r>
    </w:p>
    <w:bookmarkEnd w:id="39"/>
    <w:bookmarkStart w:id="40" w:name="module-5-stakeholder-impact-mapping"/>
    <w:p>
      <w:pPr>
        <w:pStyle w:val="Heading3"/>
      </w:pPr>
      <w:r>
        <w:rPr>
          <w:b/>
          <w:color w:val="3F827B"/>
        </w:rPr>
        <w:t xml:space="preserve">Module 5 — Stakeholder &amp; Impact Mapping</w:t>
      </w:r>
    </w:p>
    <w:p>
      <w:pPr>
        <w:pStyle w:val="FirstParagraph"/>
      </w:pPr>
      <w:r>
        <w:t xml:space="preserve">Identifies who is affected by a change, how heavily, and in what</w:t>
      </w:r>
      <w:r>
        <w:t xml:space="preserve"> </w:t>
      </w:r>
      <w:r>
        <w:t xml:space="preserve">dimension — process, tools, role, reporting line, or professional</w:t>
      </w:r>
      <w:r>
        <w:t xml:space="preserve"> </w:t>
      </w:r>
      <w:r>
        <w:t xml:space="preserve">identity. Impact scores determine which individuals or groups receive</w:t>
      </w:r>
      <w:r>
        <w:t xml:space="preserve"> </w:t>
      </w:r>
      <w:r>
        <w:t xml:space="preserve">deep ADKAR tracking versus lighter-touch communication only, keeping the</w:t>
      </w:r>
      <w:r>
        <w:t xml:space="preserve"> </w:t>
      </w:r>
      <w:r>
        <w:t xml:space="preserve">effort proportional to the risk.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0"/>
        </w:numPr>
      </w:pPr>
      <w:r>
        <w:t xml:space="preserve">Import org charts and team rosters from Module 1 or via CSV/HRIS</w:t>
      </w:r>
      <w:r>
        <w:t xml:space="preserve"> </w:t>
      </w:r>
      <w:r>
        <w:t xml:space="preserve">upload</w:t>
      </w:r>
    </w:p>
    <w:p>
      <w:pPr>
        <w:numPr>
          <w:ilvl w:val="0"/>
          <w:numId w:val="1010"/>
        </w:numPr>
      </w:pPr>
      <w:r>
        <w:t xml:space="preserve">Multi-dimensional impact scoring (process, technology, role,</w:t>
      </w:r>
      <w:r>
        <w:t xml:space="preserve"> </w:t>
      </w:r>
      <w:r>
        <w:t xml:space="preserve">location, identity) per stakeholder group</w:t>
      </w:r>
    </w:p>
    <w:p>
      <w:pPr>
        <w:numPr>
          <w:ilvl w:val="0"/>
          <w:numId w:val="1010"/>
        </w:numPr>
      </w:pPr>
      <w:r>
        <w:t xml:space="preserve">Stakeholder segmentation into personas/cohorts for survey targeting</w:t>
      </w:r>
      <w:r>
        <w:t xml:space="preserve"> </w:t>
      </w:r>
      <w:r>
        <w:t xml:space="preserve">and communications</w:t>
      </w:r>
    </w:p>
    <w:p>
      <w:pPr>
        <w:numPr>
          <w:ilvl w:val="0"/>
          <w:numId w:val="1010"/>
        </w:numPr>
      </w:pPr>
      <w:r>
        <w:t xml:space="preserve">Heat-map view of impact intensity by department, site or role,</w:t>
      </w:r>
      <w:r>
        <w:t xml:space="preserve"> </w:t>
      </w:r>
      <w:r>
        <w:t xml:space="preserve">refreshed as scope changes</w:t>
      </w:r>
    </w:p>
    <w:p>
      <w:pPr>
        <w:numPr>
          <w:ilvl w:val="0"/>
          <w:numId w:val="1010"/>
        </w:numPr>
      </w:pPr>
      <w:r>
        <w:t xml:space="preserve">Automatic flag of high-impact, low-influence groups — the</w:t>
      </w:r>
      <w:r>
        <w:t xml:space="preserve"> </w:t>
      </w:r>
      <w:r>
        <w:t xml:space="preserve">population most at risk of being under-supported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Prosci Impact &amp; Stakeholder Analysis; informs</w:t>
      </w:r>
      <w:r>
        <w:t xml:space="preserve"> </w:t>
      </w:r>
      <w:r>
        <w:t xml:space="preserve">which cohorts get full ADKAR tracking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People Managers, PMO</w:t>
      </w:r>
    </w:p>
    <w:bookmarkEnd w:id="40"/>
    <w:bookmarkStart w:id="41" w:name="Xd11a97ce038c9f1eaf3d460e8fa6170eaeed1ba"/>
    <w:p>
      <w:pPr>
        <w:pStyle w:val="Heading3"/>
      </w:pPr>
      <w:r>
        <w:rPr>
          <w:b/>
          <w:color w:val="3F827B"/>
        </w:rPr>
        <w:t xml:space="preserve">Module 6 — ADKAR Engine (Individual Readiness Core)</w:t>
      </w:r>
    </w:p>
    <w:p>
      <w:pPr>
        <w:pStyle w:val="FirstParagraph"/>
      </w:pPr>
      <w:r>
        <w:t xml:space="preserve">The heart of person-level tracking. Every affected individual or persona</w:t>
      </w:r>
      <w:r>
        <w:t xml:space="preserve"> </w:t>
      </w:r>
      <w:r>
        <w:t xml:space="preserve">is scored across the five ADKAR building blocks — Awareness, Desire,</w:t>
      </w:r>
      <w:r>
        <w:t xml:space="preserve"> </w:t>
      </w:r>
      <w:r>
        <w:t xml:space="preserve">Knowledge, Ability, Reinforcement — with barrier-point diagnosis that</w:t>
      </w:r>
      <w:r>
        <w:t xml:space="preserve"> </w:t>
      </w:r>
      <w:r>
        <w:t xml:space="preserve">goes beyond a bare score to identify which building block is blocking</w:t>
      </w:r>
      <w:r>
        <w:t xml:space="preserve"> </w:t>
      </w:r>
      <w:r>
        <w:t xml:space="preserve">progress and why.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1"/>
        </w:numPr>
      </w:pPr>
      <w:r>
        <w:t xml:space="preserve">Individual and cohort ADKAR scoring (1–5 scale) per building block,</w:t>
      </w:r>
      <w:r>
        <w:t xml:space="preserve"> </w:t>
      </w:r>
      <w:r>
        <w:t xml:space="preserve">sourced from surveys, manager assessments, or self-report pulses</w:t>
      </w:r>
    </w:p>
    <w:p>
      <w:pPr>
        <w:numPr>
          <w:ilvl w:val="0"/>
          <w:numId w:val="1011"/>
        </w:numPr>
      </w:pPr>
      <w:r>
        <w:t xml:space="preserve">Barrier diagnosis: for any stalled block, a structured reason code</w:t>
      </w:r>
      <w:r>
        <w:t xml:space="preserve"> </w:t>
      </w:r>
      <w:r>
        <w:t xml:space="preserve">(e.g. "Desire — fear of role redundancy") rather than a bare</w:t>
      </w:r>
      <w:r>
        <w:t xml:space="preserve"> </w:t>
      </w:r>
      <w:r>
        <w:t xml:space="preserve">number</w:t>
      </w:r>
    </w:p>
    <w:p>
      <w:pPr>
        <w:numPr>
          <w:ilvl w:val="0"/>
          <w:numId w:val="1011"/>
        </w:numPr>
      </w:pPr>
      <w:r>
        <w:t xml:space="preserve">Historical trend line per person/cohort showing movement through the</w:t>
      </w:r>
      <w:r>
        <w:t xml:space="preserve"> </w:t>
      </w:r>
      <w:r>
        <w:t xml:space="preserve">five blocks over time</w:t>
      </w:r>
    </w:p>
    <w:p>
      <w:pPr>
        <w:numPr>
          <w:ilvl w:val="0"/>
          <w:numId w:val="1011"/>
        </w:numPr>
      </w:pPr>
      <w:r>
        <w:t xml:space="preserve">Automatic escalation rule: any group stalled at the same block for</w:t>
      </w:r>
      <w:r>
        <w:t xml:space="preserve"> </w:t>
      </w:r>
      <w:r>
        <w:t xml:space="preserve">longer than a configurable threshold is flagged to the Change</w:t>
      </w:r>
      <w:r>
        <w:t xml:space="preserve"> </w:t>
      </w:r>
      <w:r>
        <w:t xml:space="preserve">Manager</w:t>
      </w:r>
    </w:p>
    <w:p>
      <w:pPr>
        <w:numPr>
          <w:ilvl w:val="0"/>
          <w:numId w:val="1011"/>
        </w:numPr>
      </w:pPr>
      <w:r>
        <w:t xml:space="preserve">Manager check-in and 1:1 coaching-note capture, timestamped and</w:t>
      </w:r>
      <w:r>
        <w:t xml:space="preserve"> </w:t>
      </w:r>
      <w:r>
        <w:t xml:space="preserve">linked to the relevant ADKAR block</w:t>
      </w:r>
    </w:p>
    <w:p>
      <w:pPr>
        <w:numPr>
          <w:ilvl w:val="0"/>
          <w:numId w:val="1011"/>
        </w:numPr>
      </w:pPr>
      <w:r>
        <w:t xml:space="preserve">Aggregation up to persona, department, site, Organization and Group</w:t>
      </w:r>
      <w:r>
        <w:t xml:space="preserve"> </w:t>
      </w:r>
      <w:r>
        <w:t xml:space="preserve">level for portfolio reporting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ADKAR (Prosci) — the primary</w:t>
      </w:r>
      <w:r>
        <w:t xml:space="preserve"> </w:t>
      </w:r>
      <w:r>
        <w:t xml:space="preserve">individual-level model powering this module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People Manager/Coach, Employee</w:t>
      </w:r>
      <w:r>
        <w:t xml:space="preserve"> </w:t>
      </w:r>
      <w:r>
        <w:t xml:space="preserve">(self-report)</w:t>
      </w:r>
    </w:p>
    <w:bookmarkEnd w:id="41"/>
    <w:bookmarkStart w:id="42" w:name="module-7-emotional-transition-layer"/>
    <w:p>
      <w:pPr>
        <w:pStyle w:val="Heading3"/>
      </w:pPr>
      <w:r>
        <w:rPr>
          <w:b/>
          <w:color w:val="3F827B"/>
        </w:rPr>
        <w:t xml:space="preserve">Module 7 — Emotional &amp; Transition Layer</w:t>
      </w:r>
    </w:p>
    <w:p>
      <w:pPr>
        <w:pStyle w:val="FirstParagraph"/>
      </w:pPr>
      <w:r>
        <w:t xml:space="preserve">Where ADKAR tells you what capability or motivation is missing, this</w:t>
      </w:r>
      <w:r>
        <w:t xml:space="preserve"> </w:t>
      </w:r>
      <w:r>
        <w:t xml:space="preserve">layer tells you what someone is actually feeling. It overlays each</w:t>
      </w:r>
      <w:r>
        <w:t xml:space="preserve"> </w:t>
      </w:r>
      <w:r>
        <w:t xml:space="preserve">person's or cohort's position on Bridges' Ending → Neutral Zone → New</w:t>
      </w:r>
      <w:r>
        <w:t xml:space="preserve"> </w:t>
      </w:r>
      <w:r>
        <w:t xml:space="preserve">Beginning transition path with a Kübler-Ross-derived sentiment read</w:t>
      </w:r>
      <w:r>
        <w:t xml:space="preserve"> </w:t>
      </w:r>
      <w:r>
        <w:t xml:space="preserve">(denial, resistance/anger, exploration, commitment). This is what makes</w:t>
      </w:r>
      <w:r>
        <w:t xml:space="preserve"> </w:t>
      </w:r>
      <w:r>
        <w:t xml:space="preserve">journi feel like a journey rather than a spreadsheet.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2"/>
        </w:numPr>
      </w:pPr>
      <w:r>
        <w:t xml:space="preserve">Bridges Transition position tracked per person/cohort, distinct from</w:t>
      </w:r>
      <w:r>
        <w:t xml:space="preserve"> </w:t>
      </w:r>
      <w:r>
        <w:t xml:space="preserve">— but cross-referenced with — the ADKAR score</w:t>
      </w:r>
    </w:p>
    <w:p>
      <w:pPr>
        <w:numPr>
          <w:ilvl w:val="0"/>
          <w:numId w:val="1012"/>
        </w:numPr>
      </w:pPr>
      <w:r>
        <w:t xml:space="preserve">Sentiment classification (denial, resistance, exploration,</w:t>
      </w:r>
      <w:r>
        <w:t xml:space="preserve"> </w:t>
      </w:r>
      <w:r>
        <w:t xml:space="preserve">commitment) derived from pulse surveys and free-text sentiment</w:t>
      </w:r>
      <w:r>
        <w:t xml:space="preserve"> </w:t>
      </w:r>
      <w:r>
        <w:t xml:space="preserve">analysis</w:t>
      </w:r>
    </w:p>
    <w:p>
      <w:pPr>
        <w:numPr>
          <w:ilvl w:val="0"/>
          <w:numId w:val="1012"/>
        </w:numPr>
      </w:pPr>
      <w:r>
        <w:t xml:space="preserve">Visual path/timeline per individual, persona or cohort combining</w:t>
      </w:r>
      <w:r>
        <w:t xml:space="preserve"> </w:t>
      </w:r>
      <w:r>
        <w:t xml:space="preserve">transition stage and sentiment — the literal "journey" view</w:t>
      </w:r>
    </w:p>
    <w:p>
      <w:pPr>
        <w:numPr>
          <w:ilvl w:val="0"/>
          <w:numId w:val="1012"/>
        </w:numPr>
      </w:pPr>
      <w:r>
        <w:t xml:space="preserve">Divergence alerts: e.g. a cohort scoring well on Knowledge/Ability</w:t>
      </w:r>
      <w:r>
        <w:t xml:space="preserve"> </w:t>
      </w:r>
      <w:r>
        <w:t xml:space="preserve">(ADKAR) but still emotionally in "Ending" (Bridges) — a classic</w:t>
      </w:r>
      <w:r>
        <w:t xml:space="preserve"> </w:t>
      </w:r>
      <w:r>
        <w:t xml:space="preserve">hidden-resistance pattern</w:t>
      </w:r>
    </w:p>
    <w:p>
      <w:pPr>
        <w:numPr>
          <w:ilvl w:val="0"/>
          <w:numId w:val="1012"/>
        </w:numPr>
      </w:pPr>
      <w:r>
        <w:t xml:space="preserve">Anonymized aggregate sentiment view for Sponsors/Executives that</w:t>
      </w:r>
      <w:r>
        <w:t xml:space="preserve"> </w:t>
      </w:r>
      <w:r>
        <w:t xml:space="preserve">never exposes individual free-text responses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William Bridges' Transition Model;</w:t>
      </w:r>
      <w:r>
        <w:t xml:space="preserve"> </w:t>
      </w:r>
      <w:r>
        <w:t xml:space="preserve">Kübler-Ross Change Curve (adapted for organizational, not grief,</w:t>
      </w:r>
      <w:r>
        <w:t xml:space="preserve"> </w:t>
      </w:r>
      <w:r>
        <w:t xml:space="preserve">context)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People Manager/Coach</w:t>
      </w:r>
    </w:p>
    <w:bookmarkEnd w:id="42"/>
    <w:bookmarkStart w:id="43" w:name="module-8-sponsor-coalition-module"/>
    <w:p>
      <w:pPr>
        <w:pStyle w:val="Heading3"/>
      </w:pPr>
      <w:r>
        <w:rPr>
          <w:b/>
          <w:color w:val="3F827B"/>
        </w:rPr>
        <w:t xml:space="preserve">Module 8 — Sponsor &amp; Coalition Module</w:t>
      </w:r>
    </w:p>
    <w:p>
      <w:pPr>
        <w:pStyle w:val="FirstParagraph"/>
      </w:pPr>
      <w:r>
        <w:t xml:space="preserve">Tracks sponsor roadmap, visible and active sponsorship behaviors, and</w:t>
      </w:r>
      <w:r>
        <w:t xml:space="preserve"> </w:t>
      </w:r>
      <w:r>
        <w:t xml:space="preserve">the strength of the guiding coalition around an initiative — the</w:t>
      </w:r>
      <w:r>
        <w:t xml:space="preserve"> </w:t>
      </w:r>
      <w:r>
        <w:t xml:space="preserve">single factor Prosci research identifies as the top predictor of change</w:t>
      </w:r>
      <w:r>
        <w:t xml:space="preserve"> </w:t>
      </w:r>
      <w:r>
        <w:t xml:space="preserve">success, and the substance of Kotter's Step 2.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3"/>
        </w:numPr>
      </w:pPr>
      <w:r>
        <w:t xml:space="preserve">Sponsor roadmap: the specific, observable sponsorship actions</w:t>
      </w:r>
      <w:r>
        <w:t xml:space="preserve"> </w:t>
      </w:r>
      <w:r>
        <w:t xml:space="preserve">expected at each project phase</w:t>
      </w:r>
    </w:p>
    <w:p>
      <w:pPr>
        <w:numPr>
          <w:ilvl w:val="0"/>
          <w:numId w:val="1013"/>
        </w:numPr>
      </w:pPr>
      <w:r>
        <w:t xml:space="preserve">Active-vs-passive sponsorship scoring, captured through manager and</w:t>
      </w:r>
      <w:r>
        <w:t xml:space="preserve"> </w:t>
      </w:r>
      <w:r>
        <w:t xml:space="preserve">employee perception surveys</w:t>
      </w:r>
    </w:p>
    <w:p>
      <w:pPr>
        <w:numPr>
          <w:ilvl w:val="0"/>
          <w:numId w:val="1013"/>
        </w:numPr>
      </w:pPr>
      <w:r>
        <w:t xml:space="preserve">Guiding-coalition roster with influence and engagement rating per</w:t>
      </w:r>
      <w:r>
        <w:t xml:space="preserve"> </w:t>
      </w:r>
      <w:r>
        <w:t xml:space="preserve">member</w:t>
      </w:r>
    </w:p>
    <w:p>
      <w:pPr>
        <w:numPr>
          <w:ilvl w:val="0"/>
          <w:numId w:val="1013"/>
        </w:numPr>
      </w:pPr>
      <w:r>
        <w:t xml:space="preserve">Sponsor-visibility tracker (town halls attended, communications</w:t>
      </w:r>
      <w:r>
        <w:t xml:space="preserve"> </w:t>
      </w:r>
      <w:r>
        <w:t xml:space="preserve">sent, escalations resolved)</w:t>
      </w:r>
    </w:p>
    <w:p>
      <w:pPr>
        <w:numPr>
          <w:ilvl w:val="0"/>
          <w:numId w:val="1013"/>
        </w:numPr>
      </w:pPr>
      <w:r>
        <w:t xml:space="preserve">Alerts when sponsorship visibility drops below the threshold</w:t>
      </w:r>
      <w:r>
        <w:t xml:space="preserve"> </w:t>
      </w:r>
      <w:r>
        <w:t xml:space="preserve">associated with stalled Desire scores in Module 6</w:t>
      </w:r>
    </w:p>
    <w:p>
      <w:pPr>
        <w:numPr>
          <w:ilvl w:val="0"/>
          <w:numId w:val="1013"/>
        </w:numPr>
      </w:pPr>
      <w:r>
        <w:t xml:space="preserve">CSV export of the guiding-coalition roster (Section 2.5)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Prosci Sponsor Model (active/visible</w:t>
      </w:r>
      <w:r>
        <w:t xml:space="preserve"> </w:t>
      </w:r>
      <w:r>
        <w:t xml:space="preserve">sponsorship); Kotter Step 2 — Build a Guiding Coalition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Sponsor, PMO</w:t>
      </w:r>
    </w:p>
    <w:bookmarkEnd w:id="43"/>
    <w:bookmarkStart w:id="44" w:name="Xc8b18a955604b386f7537b00374b15676ca7c6f"/>
    <w:p>
      <w:pPr>
        <w:pStyle w:val="Heading3"/>
      </w:pPr>
      <w:r>
        <w:rPr>
          <w:b/>
          <w:color w:val="3F827B"/>
        </w:rPr>
        <w:t xml:space="preserve">Module 9 — Communication Planning &amp; Execution</w:t>
      </w:r>
    </w:p>
    <w:p>
      <w:pPr>
        <w:pStyle w:val="FirstParagraph"/>
      </w:pPr>
      <w:r>
        <w:t xml:space="preserve">Plans and tracks the message–audience–channel–timing matrix that</w:t>
      </w:r>
      <w:r>
        <w:t xml:space="preserve"> </w:t>
      </w:r>
      <w:r>
        <w:t xml:space="preserve">drives Awareness and Desire, and operationalizes Kotter's Step 4</w:t>
      </w:r>
      <w:r>
        <w:t xml:space="preserve"> </w:t>
      </w:r>
      <w:r>
        <w:t xml:space="preserve">(Communicate the Vision).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4"/>
        </w:numPr>
      </w:pPr>
      <w:r>
        <w:t xml:space="preserve">Communication matrix builder: message, audience/persona, channel,</w:t>
      </w:r>
      <w:r>
        <w:t xml:space="preserve"> </w:t>
      </w:r>
      <w:r>
        <w:t xml:space="preserve">sender, timing, linked project milestone</w:t>
      </w:r>
    </w:p>
    <w:p>
      <w:pPr>
        <w:numPr>
          <w:ilvl w:val="0"/>
          <w:numId w:val="1014"/>
        </w:numPr>
      </w:pPr>
      <w:r>
        <w:t xml:space="preserve">Calendar view across all active initiatives to detect message</w:t>
      </w:r>
      <w:r>
        <w:t xml:space="preserve"> </w:t>
      </w:r>
      <w:r>
        <w:t xml:space="preserve">overload on the same population (change saturation)</w:t>
      </w:r>
    </w:p>
    <w:p>
      <w:pPr>
        <w:numPr>
          <w:ilvl w:val="0"/>
          <w:numId w:val="1014"/>
        </w:numPr>
      </w:pPr>
      <w:r>
        <w:t xml:space="preserve">Channel-performance tracking (open/response rates where the channel</w:t>
      </w:r>
      <w:r>
        <w:t xml:space="preserve"> </w:t>
      </w:r>
      <w:r>
        <w:t xml:space="preserve">supports it)</w:t>
      </w:r>
    </w:p>
    <w:p>
      <w:pPr>
        <w:numPr>
          <w:ilvl w:val="0"/>
          <w:numId w:val="1014"/>
        </w:numPr>
      </w:pPr>
      <w:r>
        <w:t xml:space="preserve">Multilingual message variants generated per Module 3 language</w:t>
      </w:r>
      <w:r>
        <w:t xml:space="preserve"> </w:t>
      </w:r>
      <w:r>
        <w:t xml:space="preserve">settings</w:t>
      </w:r>
    </w:p>
    <w:p>
      <w:pPr>
        <w:numPr>
          <w:ilvl w:val="0"/>
          <w:numId w:val="1014"/>
        </w:numPr>
      </w:pPr>
      <w:r>
        <w:t xml:space="preserve">Direct linkage of each communication to the ADKAR block it is</w:t>
      </w:r>
      <w:r>
        <w:t xml:space="preserve"> </w:t>
      </w:r>
      <w:r>
        <w:t xml:space="preserve">intended to move (usually Awareness or Desire)</w:t>
      </w:r>
    </w:p>
    <w:p>
      <w:pPr>
        <w:numPr>
          <w:ilvl w:val="0"/>
          <w:numId w:val="1014"/>
        </w:numPr>
      </w:pPr>
      <w:r>
        <w:t xml:space="preserve">CSV export of the communications log (Section 2.5)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Kotter Step 4 — Communicate the Vision;</w:t>
      </w:r>
      <w:r>
        <w:t xml:space="preserve"> </w:t>
      </w:r>
      <w:r>
        <w:t xml:space="preserve">feeds ADKAR Awareness/Desire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Communications Practitioner, Sponsor</w:t>
      </w:r>
    </w:p>
    <w:bookmarkEnd w:id="44"/>
    <w:bookmarkStart w:id="45" w:name="module-10-training-capability-building"/>
    <w:p>
      <w:pPr>
        <w:pStyle w:val="Heading3"/>
      </w:pPr>
      <w:r>
        <w:rPr>
          <w:b/>
          <w:color w:val="3F827B"/>
        </w:rPr>
        <w:t xml:space="preserve">Module 10 — Training &amp; Capability Building</w:t>
      </w:r>
    </w:p>
    <w:p>
      <w:pPr>
        <w:pStyle w:val="FirstParagraph"/>
      </w:pPr>
      <w:r>
        <w:t xml:space="preserve">Maps directly to ADKAR's Knowledge and Ability blocks, tracking</w:t>
      </w:r>
      <w:r>
        <w:t xml:space="preserve"> </w:t>
      </w:r>
      <w:r>
        <w:t xml:space="preserve">curriculum coverage, completion and demonstrated capability rather than</w:t>
      </w:r>
      <w:r>
        <w:t xml:space="preserve"> </w:t>
      </w:r>
      <w:r>
        <w:t xml:space="preserve">attendance alone. This is a natural hand-off point into a structured</w:t>
      </w:r>
      <w:r>
        <w:t xml:space="preserve"> </w:t>
      </w:r>
      <w:r>
        <w:t xml:space="preserve">training pipeline such as POWERACT's DPSK-style curriculum tracks.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5"/>
        </w:numPr>
      </w:pPr>
      <w:r>
        <w:t xml:space="preserve">Training-needs assessment derived automatically from Module 6</w:t>
      </w:r>
      <w:r>
        <w:t xml:space="preserve"> </w:t>
      </w:r>
      <w:r>
        <w:t xml:space="preserve">Knowledge/Ability gaps</w:t>
      </w:r>
    </w:p>
    <w:p>
      <w:pPr>
        <w:numPr>
          <w:ilvl w:val="0"/>
          <w:numId w:val="1015"/>
        </w:numPr>
      </w:pPr>
      <w:r>
        <w:t xml:space="preserve">Curriculum and session tracker (module, track/level, facilitator,</w:t>
      </w:r>
      <w:r>
        <w:t xml:space="preserve"> </w:t>
      </w:r>
      <w:r>
        <w:t xml:space="preserve">format, completion status)</w:t>
      </w:r>
    </w:p>
    <w:p>
      <w:pPr>
        <w:numPr>
          <w:ilvl w:val="0"/>
          <w:numId w:val="1015"/>
        </w:numPr>
      </w:pPr>
      <w:r>
        <w:t xml:space="preserve">Competency/certification tracking distinct from attendance —</w:t>
      </w:r>
      <w:r>
        <w:t xml:space="preserve"> </w:t>
      </w:r>
      <w:r>
        <w:t xml:space="preserve">"trained" versus "capable"</w:t>
      </w:r>
    </w:p>
    <w:p>
      <w:pPr>
        <w:numPr>
          <w:ilvl w:val="0"/>
          <w:numId w:val="1015"/>
        </w:numPr>
      </w:pPr>
      <w:r>
        <w:t xml:space="preserve">Hand-off object to external training/LMS pipelines with gap data</w:t>
      </w:r>
      <w:r>
        <w:t xml:space="preserve"> </w:t>
      </w:r>
      <w:r>
        <w:t xml:space="preserve">pre-populated</w:t>
      </w:r>
    </w:p>
    <w:p>
      <w:pPr>
        <w:numPr>
          <w:ilvl w:val="0"/>
          <w:numId w:val="1015"/>
        </w:numPr>
      </w:pPr>
      <w:r>
        <w:t xml:space="preserve">Post-training Ability re-assessment loop that feeds back into the</w:t>
      </w:r>
      <w:r>
        <w:t xml:space="preserve"> </w:t>
      </w:r>
      <w:r>
        <w:t xml:space="preserve">ADKAR Engine</w:t>
      </w:r>
    </w:p>
    <w:p>
      <w:pPr>
        <w:numPr>
          <w:ilvl w:val="0"/>
          <w:numId w:val="1015"/>
        </w:numPr>
      </w:pPr>
      <w:r>
        <w:t xml:space="preserve">CSV export of the curriculum/certification table (Section 2.5)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ADKAR Knowledge &amp; Ability blocks; Kotter Step</w:t>
      </w:r>
      <w:r>
        <w:t xml:space="preserve"> </w:t>
      </w:r>
      <w:r>
        <w:t xml:space="preserve">5 — Enable Action by Removing Barriers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Trainer/Practitioner, People Manager</w:t>
      </w:r>
    </w:p>
    <w:bookmarkEnd w:id="45"/>
    <w:bookmarkStart w:id="46" w:name="module-11-resistance-management"/>
    <w:p>
      <w:pPr>
        <w:pStyle w:val="Heading3"/>
      </w:pPr>
      <w:r>
        <w:rPr>
          <w:b/>
          <w:color w:val="3F827B"/>
        </w:rPr>
        <w:t xml:space="preserve">Module 11 — Resistance Management</w:t>
      </w:r>
    </w:p>
    <w:p>
      <w:pPr>
        <w:pStyle w:val="FirstParagraph"/>
      </w:pPr>
      <w:r>
        <w:t xml:space="preserve">Structured logging and resolution of resistance, classified by type —</w:t>
      </w:r>
      <w:r>
        <w:t xml:space="preserve"> </w:t>
      </w:r>
      <w:r>
        <w:t xml:space="preserve">role-based, skill-based, will-based, or systemic — with root cause and</w:t>
      </w:r>
      <w:r>
        <w:t xml:space="preserve"> </w:t>
      </w:r>
      <w:r>
        <w:t xml:space="preserve">mitigation action tracked to closure, linking the emotional read from</w:t>
      </w:r>
      <w:r>
        <w:t xml:space="preserve"> </w:t>
      </w:r>
      <w:r>
        <w:t xml:space="preserve">Module 7 to concrete manager interventions.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6"/>
        </w:numPr>
      </w:pPr>
      <w:r>
        <w:t xml:space="preserve">Resistance log with type classification, source, root cause and</w:t>
      </w:r>
      <w:r>
        <w:t xml:space="preserve"> </w:t>
      </w:r>
      <w:r>
        <w:t xml:space="preserve">severity</w:t>
      </w:r>
    </w:p>
    <w:p>
      <w:pPr>
        <w:numPr>
          <w:ilvl w:val="0"/>
          <w:numId w:val="1016"/>
        </w:numPr>
      </w:pPr>
      <w:r>
        <w:t xml:space="preserve">Mitigation action tracker with owner and due date, closed-loop back</w:t>
      </w:r>
      <w:r>
        <w:t xml:space="preserve"> </w:t>
      </w:r>
      <w:r>
        <w:t xml:space="preserve">to the originating record</w:t>
      </w:r>
    </w:p>
    <w:p>
      <w:pPr>
        <w:numPr>
          <w:ilvl w:val="0"/>
          <w:numId w:val="1016"/>
        </w:numPr>
      </w:pPr>
      <w:r>
        <w:t xml:space="preserve">Pattern detection across cohorts to surface systemic (versus</w:t>
      </w:r>
      <w:r>
        <w:t xml:space="preserve"> </w:t>
      </w:r>
      <w:r>
        <w:t xml:space="preserve">individual) resistance</w:t>
      </w:r>
    </w:p>
    <w:p>
      <w:pPr>
        <w:numPr>
          <w:ilvl w:val="0"/>
          <w:numId w:val="1016"/>
        </w:numPr>
      </w:pPr>
      <w:r>
        <w:t xml:space="preserve">Escalation path to Sponsor/Coalition module when resistance is</w:t>
      </w:r>
      <w:r>
        <w:t xml:space="preserve"> </w:t>
      </w:r>
      <w:r>
        <w:t xml:space="preserve">coming from influential stakeholders</w:t>
      </w:r>
    </w:p>
    <w:p>
      <w:pPr>
        <w:numPr>
          <w:ilvl w:val="0"/>
          <w:numId w:val="1016"/>
        </w:numPr>
      </w:pPr>
      <w:r>
        <w:t xml:space="preserve">Employee-submitted resistance/concern flag (anonymous option)</w:t>
      </w:r>
      <w:r>
        <w:t xml:space="preserve"> </w:t>
      </w:r>
      <w:r>
        <w:t xml:space="preserve">feeding directly into this log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Coding Workbench tab:</w:t>
      </w:r>
      <w:r>
        <w:t xml:space="preserve"> </w:t>
      </w:r>
      <w:r>
        <w:t xml:space="preserve">a Qualitative Coding Workbench for 1:1</w:t>
      </w:r>
      <w:r>
        <w:t xml:space="preserve"> </w:t>
      </w:r>
      <w:r>
        <w:t xml:space="preserve">coaching notes and resistance-log entries. An Organization-scoped,</w:t>
      </w:r>
      <w:r>
        <w:t xml:space="preserve"> </w:t>
      </w:r>
      <w:r>
        <w:t xml:space="preserve">Change-Manager-editable codebook (not a fixed platform-wide</w:t>
      </w:r>
      <w:r>
        <w:t xml:space="preserve"> </w:t>
      </w:r>
      <w:r>
        <w:t xml:space="preserve">taxonomy) supplies the codes; tagging a note against the codebook</w:t>
      </w:r>
      <w:r>
        <w:t xml:space="preserve"> </w:t>
      </w:r>
      <w:r>
        <w:t xml:space="preserve">can optionally cross-reference it to an existing Resistance Log</w:t>
      </w:r>
      <w:r>
        <w:t xml:space="preserve"> </w:t>
      </w:r>
      <w:r>
        <w:t xml:space="preserve">barrier record; a frequency rollup surfaces which codes recur most</w:t>
      </w:r>
      <w:r>
        <w:t xml:space="preserve"> </w:t>
      </w:r>
      <w:r>
        <w:t xml:space="preserve">often across a project's tagged material, catching a pattern a</w:t>
      </w:r>
      <w:r>
        <w:t xml:space="preserve"> </w:t>
      </w:r>
      <w:r>
        <w:t xml:space="preserve">single Change Manager reading each note individually would likely</w:t>
      </w:r>
      <w:r>
        <w:t xml:space="preserve"> </w:t>
      </w:r>
      <w:r>
        <w:t xml:space="preserve">miss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Kübler-Ross resistance/anger stage; Kotter</w:t>
      </w:r>
      <w:r>
        <w:t xml:space="preserve"> </w:t>
      </w:r>
      <w:r>
        <w:t xml:space="preserve">Step 5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People Manager, Employee (submission</w:t>
      </w:r>
      <w:r>
        <w:t xml:space="preserve"> </w:t>
      </w:r>
      <w:r>
        <w:t xml:space="preserve">only)</w:t>
      </w:r>
    </w:p>
    <w:bookmarkEnd w:id="46"/>
    <w:bookmarkStart w:id="47" w:name="module-12-manager-as-coach-enablement"/>
    <w:p>
      <w:pPr>
        <w:pStyle w:val="Heading3"/>
      </w:pPr>
      <w:r>
        <w:rPr>
          <w:b/>
          <w:color w:val="3F827B"/>
        </w:rPr>
        <w:t xml:space="preserve">Module 12 — Manager-as-Coach Enablement</w:t>
      </w:r>
    </w:p>
    <w:p>
      <w:pPr>
        <w:pStyle w:val="FirstParagraph"/>
      </w:pPr>
      <w:r>
        <w:t xml:space="preserve">Operationalizes the research finding that the direct manager is the</w:t>
      </w:r>
      <w:r>
        <w:t xml:space="preserve"> </w:t>
      </w:r>
      <w:r>
        <w:t xml:space="preserve">single most influential factor in individual adoption. Gives People</w:t>
      </w:r>
      <w:r>
        <w:t xml:space="preserve"> </w:t>
      </w:r>
      <w:r>
        <w:t xml:space="preserve">Managers a simplified view of their team's ADKAR heatmap with suggested</w:t>
      </w:r>
      <w:r>
        <w:t xml:space="preserve"> </w:t>
      </w:r>
      <w:r>
        <w:t xml:space="preserve">coaching actions per barrier, without exposing organization-wide change</w:t>
      </w:r>
      <w:r>
        <w:t xml:space="preserve"> </w:t>
      </w:r>
      <w:r>
        <w:t xml:space="preserve">data they don't need.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7"/>
        </w:numPr>
      </w:pPr>
      <w:r>
        <w:t xml:space="preserve">Team-scoped ADKAR heatmap, restricted to the manager's own direct</w:t>
      </w:r>
      <w:r>
        <w:t xml:space="preserve"> </w:t>
      </w:r>
      <w:r>
        <w:t xml:space="preserve">reports</w:t>
      </w:r>
    </w:p>
    <w:p>
      <w:pPr>
        <w:numPr>
          <w:ilvl w:val="0"/>
          <w:numId w:val="1017"/>
        </w:numPr>
      </w:pPr>
      <w:r>
        <w:t xml:space="preserve">Suggested coaching scripts/talking points per identified barrier,</w:t>
      </w:r>
      <w:r>
        <w:t xml:space="preserve"> </w:t>
      </w:r>
      <w:r>
        <w:t xml:space="preserve">pulled from a curated library</w:t>
      </w:r>
    </w:p>
    <w:p>
      <w:pPr>
        <w:numPr>
          <w:ilvl w:val="0"/>
          <w:numId w:val="1017"/>
        </w:numPr>
      </w:pPr>
      <w:r>
        <w:t xml:space="preserve">1:1 coaching-note log, timestamped and linked back to Module 6</w:t>
      </w:r>
      <w:r>
        <w:t xml:space="preserve"> </w:t>
      </w:r>
      <w:r>
        <w:t xml:space="preserve">barrier records</w:t>
      </w:r>
    </w:p>
    <w:p>
      <w:pPr>
        <w:numPr>
          <w:ilvl w:val="0"/>
          <w:numId w:val="1017"/>
        </w:numPr>
      </w:pPr>
      <w:r>
        <w:t xml:space="preserve">Manager readiness self-assessment (a manager must be ready to lead</w:t>
      </w:r>
      <w:r>
        <w:t xml:space="preserve"> </w:t>
      </w:r>
      <w:r>
        <w:t xml:space="preserve">the change before their team can be)</w:t>
      </w:r>
    </w:p>
    <w:p>
      <w:pPr>
        <w:numPr>
          <w:ilvl w:val="0"/>
          <w:numId w:val="1017"/>
        </w:numPr>
      </w:pPr>
      <w:r>
        <w:t xml:space="preserve">Lightweight mobile-friendly interface designed for time-constrained</w:t>
      </w:r>
      <w:r>
        <w:t xml:space="preserve"> </w:t>
      </w:r>
      <w:r>
        <w:t xml:space="preserve">frontline supervisors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Prosci Manager/Coach research; ADKAR at the</w:t>
      </w:r>
      <w:r>
        <w:t xml:space="preserve"> </w:t>
      </w:r>
      <w:r>
        <w:t xml:space="preserve">team level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People Manager/Coach</w:t>
      </w:r>
    </w:p>
    <w:bookmarkEnd w:id="47"/>
    <w:bookmarkStart w:id="48" w:name="module-13-reinforcement-sustainment"/>
    <w:p>
      <w:pPr>
        <w:pStyle w:val="Heading3"/>
      </w:pPr>
      <w:r>
        <w:rPr>
          <w:b/>
          <w:color w:val="3F827B"/>
        </w:rPr>
        <w:t xml:space="preserve">Module 13 — Reinforcement &amp; Sustainment</w:t>
      </w:r>
    </w:p>
    <w:p>
      <w:pPr>
        <w:pStyle w:val="FirstParagraph"/>
      </w:pPr>
      <w:r>
        <w:t xml:space="preserve">The most commonly neglected stage of change work. Tracks post-go-live</w:t>
      </w:r>
      <w:r>
        <w:t xml:space="preserve"> </w:t>
      </w:r>
      <w:r>
        <w:t xml:space="preserve">adoption, celebrates wins (Kotter Steps 6–7), audits for regression to</w:t>
      </w:r>
      <w:r>
        <w:t xml:space="preserve"> </w:t>
      </w:r>
      <w:r>
        <w:t xml:space="preserve">old behavior, and formally closes the loop into the "new normal" —</w:t>
      </w:r>
      <w:r>
        <w:t xml:space="preserve"> </w:t>
      </w:r>
      <w:r>
        <w:t xml:space="preserve">Lewin's Refreeze.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8"/>
        </w:numPr>
      </w:pPr>
      <w:r>
        <w:t xml:space="preserve">Post-go-live adoption audit cadence (30/60/90-day checkpoints,</w:t>
      </w:r>
      <w:r>
        <w:t xml:space="preserve"> </w:t>
      </w:r>
      <w:r>
        <w:t xml:space="preserve">configurable)</w:t>
      </w:r>
    </w:p>
    <w:p>
      <w:pPr>
        <w:numPr>
          <w:ilvl w:val="0"/>
          <w:numId w:val="1018"/>
        </w:numPr>
      </w:pPr>
      <w:r>
        <w:t xml:space="preserve">Regression detection: flags when usage/behavior metrics drift back</w:t>
      </w:r>
      <w:r>
        <w:t xml:space="preserve"> </w:t>
      </w:r>
      <w:r>
        <w:t xml:space="preserve">toward pre-change patterns</w:t>
      </w:r>
    </w:p>
    <w:p>
      <w:pPr>
        <w:numPr>
          <w:ilvl w:val="0"/>
          <w:numId w:val="1018"/>
        </w:numPr>
      </w:pPr>
      <w:r>
        <w:t xml:space="preserve">Quick-win and milestone celebration tracker, visible to the whole</w:t>
      </w:r>
      <w:r>
        <w:t xml:space="preserve"> </w:t>
      </w:r>
      <w:r>
        <w:t xml:space="preserve">affected population</w:t>
      </w:r>
    </w:p>
    <w:p>
      <w:pPr>
        <w:numPr>
          <w:ilvl w:val="0"/>
          <w:numId w:val="1018"/>
        </w:numPr>
      </w:pPr>
      <w:r>
        <w:t xml:space="preserve">Formal sustainment sign-off and hand-off to Business-as-Usual</w:t>
      </w:r>
      <w:r>
        <w:t xml:space="preserve"> </w:t>
      </w:r>
      <w:r>
        <w:t xml:space="preserve">ownership (Refreeze)</w:t>
      </w:r>
    </w:p>
    <w:p>
      <w:pPr>
        <w:numPr>
          <w:ilvl w:val="0"/>
          <w:numId w:val="1018"/>
        </w:numPr>
      </w:pPr>
      <w:r>
        <w:t xml:space="preserve">Lessons-learned repository feeding the next initiative's Module 4</w:t>
      </w:r>
      <w:r>
        <w:t xml:space="preserve"> </w:t>
      </w:r>
      <w:r>
        <w:t xml:space="preserve">intake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Lewin Refreeze; Kotter Steps 6 (Generate</w:t>
      </w:r>
      <w:r>
        <w:t xml:space="preserve"> </w:t>
      </w:r>
      <w:r>
        <w:t xml:space="preserve">Short-Term Wins) and 8 (Anchor New Approaches)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People Manager, Sponsor</w:t>
      </w:r>
    </w:p>
    <w:bookmarkEnd w:id="48"/>
    <w:bookmarkStart w:id="49" w:name="module-14-change-risk-register"/>
    <w:p>
      <w:pPr>
        <w:pStyle w:val="Heading3"/>
      </w:pPr>
      <w:r>
        <w:rPr>
          <w:b/>
          <w:color w:val="3F827B"/>
        </w:rPr>
        <w:t xml:space="preserve">Module 14 — Change Risk Register</w:t>
      </w:r>
    </w:p>
    <w:p>
      <w:pPr>
        <w:pStyle w:val="FirstParagraph"/>
      </w:pPr>
      <w:r>
        <w:t xml:space="preserve">A risk register purpose-built for the people side of change, distinct</w:t>
      </w:r>
      <w:r>
        <w:t xml:space="preserve"> </w:t>
      </w:r>
      <w:r>
        <w:t xml:space="preserve">from generic project risk: adoption risk, sponsor-attrition risk, and</w:t>
      </w:r>
      <w:r>
        <w:t xml:space="preserve"> </w:t>
      </w:r>
      <w:r>
        <w:t xml:space="preserve">change-saturation risk from concurrent initiatives hitting the same</w:t>
      </w:r>
      <w:r>
        <w:t xml:space="preserve"> </w:t>
      </w:r>
      <w:r>
        <w:t xml:space="preserve">population.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19"/>
        </w:numPr>
      </w:pPr>
      <w:r>
        <w:t xml:space="preserve">Risk log scoped to adoption, sponsorship, capacity and saturation</w:t>
      </w:r>
      <w:r>
        <w:t xml:space="preserve"> </w:t>
      </w:r>
      <w:r>
        <w:t xml:space="preserve">risk categories</w:t>
      </w:r>
    </w:p>
    <w:p>
      <w:pPr>
        <w:numPr>
          <w:ilvl w:val="0"/>
          <w:numId w:val="1019"/>
        </w:numPr>
      </w:pPr>
      <w:r>
        <w:t xml:space="preserve">Automatic cross-reference to Module 1's portfolio: flags when a</w:t>
      </w:r>
      <w:r>
        <w:t xml:space="preserve"> </w:t>
      </w:r>
      <w:r>
        <w:t xml:space="preserve">population is targeted by multiple concurrent initiatives</w:t>
      </w:r>
    </w:p>
    <w:p>
      <w:pPr>
        <w:numPr>
          <w:ilvl w:val="0"/>
          <w:numId w:val="1019"/>
        </w:numPr>
      </w:pPr>
      <w:r>
        <w:t xml:space="preserve">Likelihood/impact scoring and mitigation ownership, reviewed on a</w:t>
      </w:r>
      <w:r>
        <w:t xml:space="preserve"> </w:t>
      </w:r>
      <w:r>
        <w:t xml:space="preserve">configurable cadence</w:t>
      </w:r>
    </w:p>
    <w:p>
      <w:pPr>
        <w:numPr>
          <w:ilvl w:val="0"/>
          <w:numId w:val="1019"/>
        </w:numPr>
      </w:pPr>
      <w:r>
        <w:t xml:space="preserve">Escalation trigger to Sponsors when a risk crosses a defined</w:t>
      </w:r>
      <w:r>
        <w:t xml:space="preserve"> </w:t>
      </w:r>
      <w:r>
        <w:t xml:space="preserve">severity threshold</w:t>
      </w:r>
    </w:p>
    <w:p>
      <w:pPr>
        <w:numPr>
          <w:ilvl w:val="0"/>
          <w:numId w:val="1019"/>
        </w:numPr>
      </w:pPr>
      <w:r>
        <w:t xml:space="preserve">Rolled-up risk view at Organization and Group level for portfolio</w:t>
      </w:r>
      <w:r>
        <w:t xml:space="preserve"> </w:t>
      </w:r>
      <w:r>
        <w:t xml:space="preserve">governance</w:t>
      </w:r>
    </w:p>
    <w:p>
      <w:pPr>
        <w:numPr>
          <w:ilvl w:val="0"/>
          <w:numId w:val="1019"/>
        </w:numPr>
      </w:pPr>
      <w:r>
        <w:t xml:space="preserve">CSV export of the risk register (Section 2.5)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Extends standard project-risk practice with</w:t>
      </w:r>
      <w:r>
        <w:t xml:space="preserve"> </w:t>
      </w:r>
      <w:r>
        <w:t xml:space="preserve">change-saturation and adoption-risk categories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PMO, Sponsor</w:t>
      </w:r>
    </w:p>
    <w:bookmarkEnd w:id="49"/>
    <w:bookmarkStart w:id="50" w:name="module-15-metrics-analytics-dashboard"/>
    <w:p>
      <w:pPr>
        <w:pStyle w:val="Heading3"/>
      </w:pPr>
      <w:r>
        <w:rPr>
          <w:b/>
          <w:color w:val="3F827B"/>
        </w:rPr>
        <w:t xml:space="preserve">Module 15 — Metrics &amp; Analytics Dashboard</w:t>
      </w:r>
    </w:p>
    <w:p>
      <w:pPr>
        <w:pStyle w:val="FirstParagraph"/>
      </w:pPr>
      <w:r>
        <w:t xml:space="preserve">The analytical brain of journi: readiness indices, adoption curves,</w:t>
      </w:r>
      <w:r>
        <w:t xml:space="preserve"> </w:t>
      </w:r>
      <w:r>
        <w:t xml:space="preserve">ADKAR heatmaps by group, and correlation between sentiment and adoption</w:t>
      </w:r>
      <w:r>
        <w:t xml:space="preserve"> </w:t>
      </w:r>
      <w:r>
        <w:t xml:space="preserve">speed, with an optional AI Copilot layer that turns patterns into</w:t>
      </w:r>
      <w:r>
        <w:t xml:space="preserve"> </w:t>
      </w:r>
      <w:r>
        <w:t xml:space="preserve">recommended actions.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20"/>
        </w:numPr>
      </w:pPr>
      <w:r>
        <w:t xml:space="preserve">A level selector rolls the entire dashboard up at Change Management</w:t>
      </w:r>
      <w:r>
        <w:t xml:space="preserve"> </w:t>
      </w:r>
      <w:r>
        <w:t xml:space="preserve">Project, Organization, or Group level. Which levels are available</w:t>
      </w:r>
      <w:r>
        <w:t xml:space="preserve"> </w:t>
      </w:r>
      <w:r>
        <w:t xml:space="preserve">depends on both the signed-in role and whether the scoped</w:t>
      </w:r>
      <w:r>
        <w:t xml:space="preserve"> </w:t>
      </w:r>
      <w:r>
        <w:t xml:space="preserve">Organization actually belongs to a Group: every role sees its own</w:t>
      </w:r>
      <w:r>
        <w:t xml:space="preserve"> </w:t>
      </w:r>
      <w:r>
        <w:t xml:space="preserve">Project level; Organization level requires an Organization-scope-</w:t>
      </w:r>
      <w:r>
        <w:t xml:space="preserve"> </w:t>
      </w:r>
      <w:r>
        <w:t xml:space="preserve">or-broader role; Group level additionally requires the scoped</w:t>
      </w:r>
      <w:r>
        <w:t xml:space="preserve"> </w:t>
      </w:r>
      <w:r>
        <w:t xml:space="preserve">Organization to belong to a Group — an ungrouped Organization</w:t>
      </w:r>
      <w:r>
        <w:t xml:space="preserve"> </w:t>
      </w:r>
      <w:r>
        <w:t xml:space="preserve">never shows a Group tab, for any role</w:t>
      </w:r>
    </w:p>
    <w:p>
      <w:pPr>
        <w:numPr>
          <w:ilvl w:val="0"/>
          <w:numId w:val="1020"/>
        </w:numPr>
      </w:pPr>
      <w:r>
        <w:t xml:space="preserve">Composite Readiness Index blending ADKAR, sentiment and</w:t>
      </w:r>
      <w:r>
        <w:t xml:space="preserve"> </w:t>
      </w:r>
      <w:r>
        <w:t xml:space="preserve">training-completion data</w:t>
      </w:r>
    </w:p>
    <w:p>
      <w:pPr>
        <w:numPr>
          <w:ilvl w:val="0"/>
          <w:numId w:val="1020"/>
        </w:numPr>
      </w:pPr>
      <w:r>
        <w:t xml:space="preserve">Adoption-curve visualization against the Bridges/Lewin phase</w:t>
      </w:r>
      <w:r>
        <w:t xml:space="preserve"> </w:t>
      </w:r>
      <w:r>
        <w:t xml:space="preserve">timeline</w:t>
      </w:r>
    </w:p>
    <w:p>
      <w:pPr>
        <w:numPr>
          <w:ilvl w:val="0"/>
          <w:numId w:val="1020"/>
        </w:numPr>
      </w:pPr>
      <w:r>
        <w:t xml:space="preserve">Cross-tabulated ADKAR heatmaps by department, site, persona and</w:t>
      </w:r>
      <w:r>
        <w:t xml:space="preserve"> </w:t>
      </w:r>
      <w:r>
        <w:t xml:space="preserve">Group</w:t>
      </w:r>
    </w:p>
    <w:p>
      <w:pPr>
        <w:numPr>
          <w:ilvl w:val="0"/>
          <w:numId w:val="1020"/>
        </w:numPr>
      </w:pPr>
      <w:r>
        <w:t xml:space="preserve">Correlation analysis between sentiment trend and adoption speed to</w:t>
      </w:r>
      <w:r>
        <w:t xml:space="preserve"> </w:t>
      </w:r>
      <w:r>
        <w:t xml:space="preserve">surface early-warning signals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Change Management Benchmarking:</w:t>
      </w:r>
      <w:r>
        <w:t xml:space="preserve"> </w:t>
      </w:r>
      <w:r>
        <w:t xml:space="preserve">a dedicated tab compares each</w:t>
      </w:r>
      <w:r>
        <w:t xml:space="preserve"> </w:t>
      </w:r>
      <w:r>
        <w:t xml:space="preserve">project's Composite Readiness Index against a reference band for</w:t>
      </w:r>
      <w:r>
        <w:t xml:space="preserve"> </w:t>
      </w:r>
      <w:r>
        <w:t xml:space="preserve">its current Lewin phase and against the peer average of every other</w:t>
      </w:r>
      <w:r>
        <w:t xml:space="preserve"> </w:t>
      </w:r>
      <w:r>
        <w:t xml:space="preserve">project in scope at the active level, surfacing a Behind / In Line</w:t>
      </w:r>
      <w:r>
        <w:t xml:space="preserve"> </w:t>
      </w:r>
      <w:r>
        <w:t xml:space="preserve">/ Ahead standing per project — available at the same Project /</w:t>
      </w:r>
      <w:r>
        <w:t xml:space="preserve"> </w:t>
      </w:r>
      <w:r>
        <w:t xml:space="preserve">Organization / Group levels as the rest of the dashboard</w:t>
      </w:r>
    </w:p>
    <w:p>
      <w:pPr>
        <w:numPr>
          <w:ilvl w:val="0"/>
          <w:numId w:val="1020"/>
        </w:numPr>
      </w:pPr>
      <w:r>
        <w:t xml:space="preserve">AI Copilot suggestions in natural language, e.g. "Group X is stuck</w:t>
      </w:r>
      <w:r>
        <w:t xml:space="preserve"> </w:t>
      </w:r>
      <w:r>
        <w:t xml:space="preserve">at Desire — 60% cite fear of role redundancy; recommend targeted</w:t>
      </w:r>
      <w:r>
        <w:t xml:space="preserve"> </w:t>
      </w:r>
      <w:r>
        <w:t xml:space="preserve">1:1s with these 12 managers"</w:t>
      </w:r>
    </w:p>
    <w:p>
      <w:pPr>
        <w:numPr>
          <w:ilvl w:val="0"/>
          <w:numId w:val="1020"/>
        </w:numPr>
      </w:pPr>
      <w:r>
        <w:t xml:space="preserve">Exportable executive reporting pack, generated per audience</w:t>
      </w:r>
      <w:r>
        <w:t xml:space="preserve"> </w:t>
      </w:r>
      <w:r>
        <w:t xml:space="preserve">(Sponsor, Executive, PMO); the readiness heatmap and benchmarking</w:t>
      </w:r>
      <w:r>
        <w:t xml:space="preserve"> </w:t>
      </w:r>
      <w:r>
        <w:t xml:space="preserve">tables additionally offer a direct CSV export (Section 2.5)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Cross-Type Comparison Matrix tab:</w:t>
      </w:r>
      <w:r>
        <w:t xml:space="preserve"> </w:t>
      </w:r>
      <w:r>
        <w:t xml:space="preserve">contrasts all eight</w:t>
      </w:r>
      <w:r>
        <w:t xml:space="preserve"> </w:t>
      </w:r>
      <w:r>
        <w:t xml:space="preserve">transformation types side by side — typical duration, terminal</w:t>
      </w:r>
      <w:r>
        <w:t xml:space="preserve"> </w:t>
      </w:r>
      <w:r>
        <w:t xml:space="preserve">gate, external-party involvement, dominant framework, and</w:t>
      </w:r>
      <w:r>
        <w:t xml:space="preserve"> </w:t>
      </w:r>
      <w:r>
        <w:t xml:space="preserve">reversibility — each row linked to a seed-project example, so a</w:t>
      </w:r>
      <w:r>
        <w:t xml:space="preserve"> </w:t>
      </w:r>
      <w:r>
        <w:t xml:space="preserve">Change Manager new to a given transformation type can see at a</w:t>
      </w:r>
      <w:r>
        <w:t xml:space="preserve"> </w:t>
      </w:r>
      <w:r>
        <w:t xml:space="preserve">glance how it differs from the ones they already know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Synthesizes all frameworks in the platform</w:t>
      </w:r>
      <w:r>
        <w:t xml:space="preserve"> </w:t>
      </w:r>
      <w:r>
        <w:t xml:space="preserve">into a single readiness signal, benchmarked against phase-appropriate</w:t>
      </w:r>
      <w:r>
        <w:t xml:space="preserve"> </w:t>
      </w:r>
      <w:r>
        <w:t xml:space="preserve">reference bands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Sponsor, Executive Viewer, PMO</w:t>
      </w:r>
    </w:p>
    <w:bookmarkEnd w:id="50"/>
    <w:bookmarkStart w:id="51" w:name="module-16-journey-map-visual-core"/>
    <w:p>
      <w:pPr>
        <w:pStyle w:val="Heading3"/>
      </w:pPr>
      <w:r>
        <w:rPr>
          <w:b/>
          <w:color w:val="3F827B"/>
        </w:rPr>
        <w:t xml:space="preserve">Module 16 — Journey Map / Visual Core</w:t>
      </w:r>
    </w:p>
    <w:p>
      <w:pPr>
        <w:pStyle w:val="FirstParagraph"/>
      </w:pPr>
      <w:r>
        <w:t xml:space="preserve">The signature interface of journi: a literal, visual timeline per</w:t>
      </w:r>
      <w:r>
        <w:t xml:space="preserve"> </w:t>
      </w:r>
      <w:r>
        <w:t xml:space="preserve">person, persona or cohort combining ADKAR stage, Bridges phase and</w:t>
      </w:r>
      <w:r>
        <w:t xml:space="preserve"> </w:t>
      </w:r>
      <w:r>
        <w:t xml:space="preserve">sentiment in one view — deliberately distinct from the tabular</w:t>
      </w:r>
      <w:r>
        <w:t xml:space="preserve"> </w:t>
      </w:r>
      <w:r>
        <w:t xml:space="preserve">dashboards typical of legacy OCM tools, and the visual identity from</w:t>
      </w:r>
      <w:r>
        <w:t xml:space="preserve"> </w:t>
      </w:r>
      <w:r>
        <w:t xml:space="preserve">which the product takes its name.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21"/>
        </w:numPr>
      </w:pPr>
      <w:r>
        <w:t xml:space="preserve">Interactive path visualization per individual/persona/cohort,</w:t>
      </w:r>
      <w:r>
        <w:t xml:space="preserve"> </w:t>
      </w:r>
      <w:r>
        <w:t xml:space="preserve">spanning Ending → Neutral Zone → New Beginning</w:t>
      </w:r>
    </w:p>
    <w:p>
      <w:pPr>
        <w:numPr>
          <w:ilvl w:val="0"/>
          <w:numId w:val="1021"/>
        </w:numPr>
      </w:pPr>
      <w:r>
        <w:t xml:space="preserve">Overlaid markers for ADKAR block transitions and key</w:t>
      </w:r>
      <w:r>
        <w:t xml:space="preserve"> </w:t>
      </w:r>
      <w:r>
        <w:t xml:space="preserve">communications/training events along the path</w:t>
      </w:r>
    </w:p>
    <w:p>
      <w:pPr>
        <w:numPr>
          <w:ilvl w:val="0"/>
          <w:numId w:val="1021"/>
        </w:numPr>
      </w:pPr>
      <w:r>
        <w:t xml:space="preserve">Color-coded sentiment trail (denial → resistance → exploration →</w:t>
      </w:r>
      <w:r>
        <w:t xml:space="preserve"> </w:t>
      </w:r>
      <w:r>
        <w:t xml:space="preserve">commitment)</w:t>
      </w:r>
    </w:p>
    <w:p>
      <w:pPr>
        <w:numPr>
          <w:ilvl w:val="0"/>
          <w:numId w:val="1021"/>
        </w:numPr>
      </w:pPr>
      <w:r>
        <w:t xml:space="preserve">Zoom from individual employee up to cohort, department, Organization</w:t>
      </w:r>
      <w:r>
        <w:t xml:space="preserve"> </w:t>
      </w:r>
      <w:r>
        <w:t xml:space="preserve">and Group journey views</w:t>
      </w:r>
    </w:p>
    <w:p>
      <w:pPr>
        <w:numPr>
          <w:ilvl w:val="0"/>
          <w:numId w:val="1021"/>
        </w:numPr>
      </w:pPr>
      <w:r>
        <w:t xml:space="preserve">Shareable, presentation-ready journey snapshots for Steering</w:t>
      </w:r>
      <w:r>
        <w:t xml:space="preserve"> </w:t>
      </w:r>
      <w:r>
        <w:t xml:space="preserve">Committee updates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Visual synthesis of ADKAR, Bridges and</w:t>
      </w:r>
      <w:r>
        <w:t xml:space="preserve"> </w:t>
      </w:r>
      <w:r>
        <w:t xml:space="preserve">Kübler-Ross on a single timeline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All roles, at the scope permitted by RBAC</w:t>
      </w:r>
    </w:p>
    <w:bookmarkEnd w:id="51"/>
    <w:bookmarkStart w:id="52" w:name="module-17-ai-use-case-library-governance"/>
    <w:p>
      <w:pPr>
        <w:pStyle w:val="Heading3"/>
      </w:pPr>
      <w:r>
        <w:rPr>
          <w:b/>
          <w:color w:val="3F827B"/>
        </w:rPr>
        <w:t xml:space="preserve">Module 17 — AI Use Case Library &amp; Governance</w:t>
      </w:r>
    </w:p>
    <w:p>
      <w:pPr>
        <w:pStyle w:val="FirstParagraph"/>
      </w:pPr>
      <w:r>
        <w:t xml:space="preserve">A governed catalog of pre-built AI use cases that plug into the modules</w:t>
      </w:r>
      <w:r>
        <w:t xml:space="preserve"> </w:t>
      </w:r>
      <w:r>
        <w:t xml:space="preserve">above. Every use case in the library is restricted to one of two tiers</w:t>
      </w:r>
      <w:r>
        <w:t xml:space="preserve"> </w:t>
      </w:r>
      <w:r>
        <w:t xml:space="preserve">— Assistive or Augmented — deliberately excluding Autonomous AI: no</w:t>
      </w:r>
      <w:r>
        <w:t xml:space="preserve"> </w:t>
      </w:r>
      <w:r>
        <w:t xml:space="preserve">AI use case in journi is permitted to take an irreversible action</w:t>
      </w:r>
      <w:r>
        <w:t xml:space="preserve"> </w:t>
      </w:r>
      <w:r>
        <w:t xml:space="preserve">(sending a communication, changing a record of truth, altering access</w:t>
      </w:r>
      <w:r>
        <w:t xml:space="preserve"> </w:t>
      </w:r>
      <w:r>
        <w:t xml:space="preserve">rights) on its own. A human always remains the decision-maker. Admins</w:t>
      </w:r>
      <w:r>
        <w:t xml:space="preserve"> </w:t>
      </w:r>
      <w:r>
        <w:t xml:space="preserve">control, per Organization, which use cases are switched on.</w:t>
      </w:r>
    </w:p>
    <w:p>
      <w:pPr>
        <w:pStyle w:val="BodyText"/>
      </w:pPr>
      <w:r>
        <w:rPr>
          <w:bCs/>
          <w:b/>
        </w:rPr>
        <w:t xml:space="preserve">AI Tiers Used in journi</w:t>
      </w:r>
    </w:p>
    <w:p>
      <w:pPr>
        <w:pStyle w:val="BodyText"/>
      </w:pPr>
      <w:r>
        <w:rPr>
          <w:bCs/>
          <w:b/>
        </w:rPr>
        <w:t xml:space="preserve">Assistive AI:</w:t>
      </w:r>
      <w:r>
        <w:t xml:space="preserve"> </w:t>
      </w:r>
      <w:r>
        <w:t xml:space="preserve">The AI observes, analyzes, or suggests; a human</w:t>
      </w:r>
      <w:r>
        <w:t xml:space="preserve"> </w:t>
      </w:r>
      <w:r>
        <w:t xml:space="preserve">performs the actual task and makes the decision. Example: flagging a</w:t>
      </w:r>
      <w:r>
        <w:t xml:space="preserve"> </w:t>
      </w:r>
      <w:r>
        <w:t xml:space="preserve">barrier pattern for a Change Manager to review. The AI never edits the</w:t>
      </w:r>
      <w:r>
        <w:t xml:space="preserve"> </w:t>
      </w:r>
      <w:r>
        <w:t xml:space="preserve">record itself.</w:t>
      </w:r>
    </w:p>
    <w:p>
      <w:pPr>
        <w:pStyle w:val="BodyText"/>
      </w:pPr>
      <w:r>
        <w:rPr>
          <w:bCs/>
          <w:b/>
        </w:rPr>
        <w:t xml:space="preserve">Augmented AI:</w:t>
      </w:r>
      <w:r>
        <w:t xml:space="preserve"> </w:t>
      </w:r>
      <w:r>
        <w:t xml:space="preserve">The AI performs a substantial part of the task —</w:t>
      </w:r>
      <w:r>
        <w:t xml:space="preserve"> </w:t>
      </w:r>
      <w:r>
        <w:t xml:space="preserve">drafting, classifying, summarizing at scale — but a human must review,</w:t>
      </w:r>
      <w:r>
        <w:t xml:space="preserve"> </w:t>
      </w:r>
      <w:r>
        <w:t xml:space="preserve">edit and approve the output before it is finalized, distributed, or</w:t>
      </w:r>
      <w:r>
        <w:t xml:space="preserve"> </w:t>
      </w:r>
      <w:r>
        <w:t xml:space="preserve">acted upon. Example: drafting an executive readiness narrative that the</w:t>
      </w:r>
      <w:r>
        <w:t xml:space="preserve"> </w:t>
      </w:r>
      <w:r>
        <w:t xml:space="preserve">Change Manager edits and approves before it reaches the Sponsor.</w:t>
      </w:r>
    </w:p>
    <w:p>
      <w:pPr>
        <w:pStyle w:val="BodyText"/>
      </w:pPr>
      <w:r>
        <w:t xml:space="preserve">Autonomous AI — where the system would act without a human checkpoint</w:t>
      </w:r>
      <w:r>
        <w:t xml:space="preserve"> </w:t>
      </w:r>
      <w:r>
        <w:t xml:space="preserve">— is intentionally out of scope for this library. If a future release</w:t>
      </w:r>
      <w:r>
        <w:t xml:space="preserve"> </w:t>
      </w:r>
      <w:r>
        <w:t xml:space="preserve">introduces autonomous capability, it will be governed as a separate,</w:t>
      </w:r>
      <w:r>
        <w:t xml:space="preserve"> </w:t>
      </w:r>
      <w:r>
        <w:t xml:space="preserve">explicitly-gated tier rather than folded into this one.</w:t>
      </w:r>
    </w:p>
    <w:p>
      <w:pPr>
        <w:pStyle w:val="BodyText"/>
      </w:pPr>
      <w:r>
        <w:rPr>
          <w:bCs/>
          <w:b/>
        </w:rPr>
        <w:t xml:space="preserve">Library Structure</w:t>
      </w:r>
    </w:p>
    <w:p>
      <w:pPr>
        <w:numPr>
          <w:ilvl w:val="0"/>
          <w:numId w:val="1022"/>
        </w:numPr>
      </w:pPr>
      <w:r>
        <w:t xml:space="preserve">Each catalog entry carries: name, description, AI tier</w:t>
      </w:r>
      <w:r>
        <w:t xml:space="preserve"> </w:t>
      </w:r>
      <w:r>
        <w:t xml:space="preserve">(Assistive/Augmented), the module it plugs into, its trigger/input</w:t>
      </w:r>
      <w:r>
        <w:t xml:space="preserve"> </w:t>
      </w:r>
      <w:r>
        <w:t xml:space="preserve">data, its output, and the required human-in-the-loop checkpoint</w:t>
      </w:r>
    </w:p>
    <w:p>
      <w:pPr>
        <w:numPr>
          <w:ilvl w:val="0"/>
          <w:numId w:val="1022"/>
        </w:numPr>
      </w:pPr>
      <w:r>
        <w:t xml:space="preserve">Every AI-generated output is visually labeled "AI-generated —</w:t>
      </w:r>
      <w:r>
        <w:t xml:space="preserve"> </w:t>
      </w:r>
      <w:r>
        <w:t xml:space="preserve">review required" wherever it appears in the interface, so users</w:t>
      </w:r>
      <w:r>
        <w:t xml:space="preserve"> </w:t>
      </w:r>
      <w:r>
        <w:t xml:space="preserve">always know when they are looking at a suggestion versus a</w:t>
      </w:r>
      <w:r>
        <w:t xml:space="preserve"> </w:t>
      </w:r>
      <w:r>
        <w:t xml:space="preserve">human-entered fact</w:t>
      </w:r>
    </w:p>
    <w:p>
      <w:pPr>
        <w:numPr>
          <w:ilvl w:val="0"/>
          <w:numId w:val="1022"/>
        </w:numPr>
      </w:pPr>
      <w:r>
        <w:t xml:space="preserve">AI use cases operate strictly within the RBAC and data-visibility</w:t>
      </w:r>
      <w:r>
        <w:t xml:space="preserve"> </w:t>
      </w:r>
      <w:r>
        <w:t xml:space="preserve">boundaries of the module they plug into — an AI use case never</w:t>
      </w:r>
      <w:r>
        <w:t xml:space="preserve"> </w:t>
      </w:r>
      <w:r>
        <w:t xml:space="preserve">grants a user visibility they would not otherwise have</w:t>
      </w:r>
    </w:p>
    <w:p>
      <w:pPr>
        <w:pStyle w:val="FirstParagraph"/>
      </w:pPr>
      <w:r>
        <w:rPr>
          <w:bCs/>
          <w:b/>
        </w:rPr>
        <w:t xml:space="preserve">Activation &amp; Governance</w:t>
      </w:r>
    </w:p>
    <w:p>
      <w:pPr>
        <w:numPr>
          <w:ilvl w:val="0"/>
          <w:numId w:val="1023"/>
        </w:numPr>
      </w:pPr>
      <w:r>
        <w:t xml:space="preserve">Super Admin controls which use cases exist in the global catalog and</w:t>
      </w:r>
      <w:r>
        <w:t xml:space="preserve"> </w:t>
      </w:r>
      <w:r>
        <w:t xml:space="preserve">can retire or update them</w:t>
      </w:r>
    </w:p>
    <w:p>
      <w:pPr>
        <w:numPr>
          <w:ilvl w:val="0"/>
          <w:numId w:val="1023"/>
        </w:numPr>
      </w:pPr>
      <w:r>
        <w:t xml:space="preserve">Group Admin or Organization Admin activates or deactivates each use</w:t>
      </w:r>
      <w:r>
        <w:t xml:space="preserve"> </w:t>
      </w:r>
      <w:r>
        <w:t xml:space="preserve">case independently, per Organization — a use case can be live for</w:t>
      </w:r>
      <w:r>
        <w:t xml:space="preserve"> </w:t>
      </w:r>
      <w:r>
        <w:t xml:space="preserve">one client Organization and switched off for another</w:t>
      </w:r>
    </w:p>
    <w:p>
      <w:pPr>
        <w:numPr>
          <w:ilvl w:val="0"/>
          <w:numId w:val="1023"/>
        </w:numPr>
      </w:pPr>
      <w:r>
        <w:t xml:space="preserve">Change Managers may request a project-level override (activating a</w:t>
      </w:r>
      <w:r>
        <w:t xml:space="preserve"> </w:t>
      </w:r>
      <w:r>
        <w:t xml:space="preserve">use case for one Project only) where the Organization Admin has</w:t>
      </w:r>
      <w:r>
        <w:t xml:space="preserve"> </w:t>
      </w:r>
      <w:r>
        <w:t xml:space="preserve">allowed delegated control</w:t>
      </w:r>
    </w:p>
    <w:p>
      <w:pPr>
        <w:numPr>
          <w:ilvl w:val="0"/>
          <w:numId w:val="1023"/>
        </w:numPr>
      </w:pPr>
      <w:r>
        <w:t xml:space="preserve">Deactivating a use case immediately stops new AI-generated</w:t>
      </w:r>
      <w:r>
        <w:t xml:space="preserve"> </w:t>
      </w:r>
      <w:r>
        <w:t xml:space="preserve">suggestions in that scope; previously generated and human-approved</w:t>
      </w:r>
      <w:r>
        <w:t xml:space="preserve"> </w:t>
      </w:r>
      <w:r>
        <w:t xml:space="preserve">content is never retroactively removed</w:t>
      </w:r>
    </w:p>
    <w:p>
      <w:pPr>
        <w:numPr>
          <w:ilvl w:val="0"/>
          <w:numId w:val="1023"/>
        </w:numPr>
      </w:pPr>
      <w:r>
        <w:t xml:space="preserve">Every AI suggestion is logged with its outcome — accepted as-is,</w:t>
      </w:r>
      <w:r>
        <w:t xml:space="preserve"> </w:t>
      </w:r>
      <w:r>
        <w:t xml:space="preserve">edited, or rejected — building an AI usage and override audit</w:t>
      </w:r>
      <w:r>
        <w:t xml:space="preserve"> </w:t>
      </w:r>
      <w:r>
        <w:t xml:space="preserve">trail that Organization Admins and Super Admins can review for</w:t>
      </w:r>
      <w:r>
        <w:t xml:space="preserve"> </w:t>
      </w:r>
      <w:r>
        <w:t xml:space="preserve">quality and governance reporting</w:t>
      </w:r>
    </w:p>
    <w:p>
      <w:pPr>
        <w:numPr>
          <w:ilvl w:val="0"/>
          <w:numId w:val="1023"/>
        </w:numPr>
      </w:pPr>
      <w:r>
        <w:t xml:space="preserve">This governance model applies uniformly to the AI Copilot referenced</w:t>
      </w:r>
      <w:r>
        <w:t xml:space="preserve"> </w:t>
      </w:r>
      <w:r>
        <w:t xml:space="preserve">in Module 15's Analytics Dashboard, which is itself powered by</w:t>
      </w:r>
      <w:r>
        <w:t xml:space="preserve"> </w:t>
      </w:r>
      <w:r>
        <w:t xml:space="preserve">entries in this library rather than a separate mechanism</w:t>
      </w:r>
    </w:p>
    <w:p>
      <w:pPr>
        <w:pStyle w:val="FirstParagraph"/>
      </w:pPr>
      <w:r>
        <w:rPr>
          <w:bCs/>
          <w:b/>
        </w:rPr>
        <w:t xml:space="preserve">Seeded AI Use Case Catalog</w:t>
      </w:r>
    </w:p>
    <w:p>
      <w:pPr>
        <w:pStyle w:val="BodyText"/>
      </w:pPr>
      <w:r>
        <w:t xml:space="preserve">The following fourteen use cases are seeded into the library at launch,</w:t>
      </w:r>
      <w:r>
        <w:t xml:space="preserve"> </w:t>
      </w:r>
      <w:r>
        <w:t xml:space="preserve">spanning eight of the nineteen other modules. All are Assistive or</w:t>
      </w:r>
      <w:r>
        <w:t xml:space="preserve"> </w:t>
      </w:r>
      <w:r>
        <w:t xml:space="preserve">Augmented; none acts autonomously.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584"/>
        <w:gridCol w:w="950"/>
        <w:gridCol w:w="1504"/>
        <w:gridCol w:w="2296"/>
        <w:gridCol w:w="142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AI Use Case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Tier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Primary Module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What It Does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Human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Impact</w:t>
            </w:r>
            <w:r>
              <w:t xml:space="preserve"> </w:t>
            </w:r>
            <w:r>
              <w:t xml:space="preserve">Drafting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Stakeholder &amp;</w:t>
            </w:r>
            <w:r>
              <w:t xml:space="preserve"> </w:t>
            </w:r>
            <w:r>
              <w:t xml:space="preserve">Impact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Drafts suggested impact</w:t>
            </w:r>
            <w:r>
              <w:t xml:space="preserve"> </w:t>
            </w:r>
            <w:r>
              <w:t xml:space="preserve">scores and cohort</w:t>
            </w:r>
            <w:r>
              <w:t xml:space="preserve"> </w:t>
            </w:r>
            <w:r>
              <w:t xml:space="preserve">segmentation from the org</w:t>
            </w:r>
            <w:r>
              <w:t xml:space="preserve"> </w:t>
            </w:r>
            <w:r>
              <w:t xml:space="preserve">chart and change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</w:t>
            </w:r>
            <w:r>
              <w:t xml:space="preserve"> </w:t>
            </w:r>
            <w:r>
              <w:t xml:space="preserve">confirms or edits</w:t>
            </w:r>
            <w:r>
              <w:t xml:space="preserve"> </w:t>
            </w:r>
            <w:r>
              <w:t xml:space="preserve">every score</w:t>
            </w:r>
            <w:r>
              <w:t xml:space="preserve"> </w:t>
            </w:r>
            <w:r>
              <w:t xml:space="preserve">before it is</w:t>
            </w:r>
            <w:r>
              <w:t xml:space="preserve"> </w:t>
            </w:r>
            <w:r>
              <w:t xml:space="preserve">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ADKAR Barrier</w:t>
            </w:r>
            <w:r>
              <w:t xml:space="preserve"> </w:t>
            </w:r>
            <w:r>
              <w:t xml:space="preserve">Diagnosis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ADKAR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a likely barrier</w:t>
            </w:r>
            <w:r>
              <w:t xml:space="preserve"> </w:t>
            </w:r>
            <w:r>
              <w:t xml:space="preserve">reason code from open-text</w:t>
            </w:r>
            <w:r>
              <w:t xml:space="preserve"> </w:t>
            </w:r>
            <w:r>
              <w:t xml:space="preserve">survey responses (e.g.</w:t>
            </w:r>
            <w:r>
              <w:t xml:space="preserve"> </w:t>
            </w:r>
            <w:r>
              <w:t xml:space="preserve">"Desire — fear of role</w:t>
            </w:r>
            <w:r>
              <w:t xml:space="preserve"> </w:t>
            </w:r>
            <w:r>
              <w:t xml:space="preserve">redundancy").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</w:t>
            </w:r>
            <w:r>
              <w:t xml:space="preserve"> </w:t>
            </w:r>
            <w:r>
              <w:t xml:space="preserve">confirms or</w:t>
            </w:r>
            <w:r>
              <w:t xml:space="preserve"> </w:t>
            </w:r>
            <w:r>
              <w:t xml:space="preserve">re-codes before</w:t>
            </w:r>
            <w:r>
              <w:t xml:space="preserve"> </w:t>
            </w:r>
            <w:r>
              <w:t xml:space="preserve">it enters the</w:t>
            </w:r>
            <w:r>
              <w:t xml:space="preserve"> </w:t>
            </w: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Readiness</w:t>
            </w:r>
            <w:r>
              <w:t xml:space="preserve"> </w:t>
            </w:r>
            <w:r>
              <w:t xml:space="preserve">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ADKAR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Auto-drafts a written</w:t>
            </w:r>
            <w:r>
              <w:t xml:space="preserve"> </w:t>
            </w:r>
            <w:r>
              <w:t xml:space="preserve">readiness narrative per</w:t>
            </w:r>
            <w:r>
              <w:t xml:space="preserve"> </w:t>
            </w:r>
            <w:r>
              <w:t xml:space="preserve">cohort from raw ADKAR</w:t>
            </w:r>
            <w:r>
              <w:t xml:space="preserve"> </w:t>
            </w:r>
            <w:r>
              <w:t xml:space="preserve">scores, for Sponsor</w:t>
            </w:r>
            <w:r>
              <w:t xml:space="preserve"> </w:t>
            </w:r>
            <w:r>
              <w:t xml:space="preserve">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</w:t>
            </w:r>
            <w:r>
              <w:t xml:space="preserve"> </w:t>
            </w:r>
            <w:r>
              <w:t xml:space="preserve">reviews and edits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&amp; Emotion</w:t>
            </w:r>
            <w:r>
              <w:t xml:space="preserve"> </w:t>
            </w: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Emotional &amp;</w:t>
            </w:r>
            <w:r>
              <w:t xml:space="preserve"> </w:t>
            </w:r>
            <w:r>
              <w:t xml:space="preserve">Transition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Classifies free-text pulse</w:t>
            </w:r>
            <w:r>
              <w:t xml:space="preserve"> </w:t>
            </w:r>
            <w:r>
              <w:t xml:space="preserve">comments into Kübler-Ross</w:t>
            </w:r>
            <w:r>
              <w:t xml:space="preserve"> </w:t>
            </w:r>
            <w:r>
              <w:t xml:space="preserve">sentiment categories at</w:t>
            </w:r>
            <w:r>
              <w:t xml:space="preserve"> </w:t>
            </w:r>
            <w:r>
              <w:t xml:space="preserve">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individual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can be overridden</w:t>
            </w:r>
            <w:r>
              <w:t xml:space="preserve"> </w:t>
            </w:r>
            <w:r>
              <w:t xml:space="preserve">by the Change</w:t>
            </w:r>
            <w:r>
              <w:t xml:space="preserve"> </w:t>
            </w: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Divergence Pattern</w:t>
            </w:r>
            <w:r>
              <w:t xml:space="preserve"> </w:t>
            </w:r>
            <w: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Emotional &amp;</w:t>
            </w:r>
            <w:r>
              <w:t xml:space="preserve"> </w:t>
            </w:r>
            <w:r>
              <w:t xml:space="preserve">Transition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cohorts where ADKAR</w:t>
            </w:r>
            <w:r>
              <w:t xml:space="preserve"> </w:t>
            </w:r>
            <w:r>
              <w:t xml:space="preserve">scores and emotional/Bridges</w:t>
            </w:r>
            <w:r>
              <w:t xml:space="preserve"> </w:t>
            </w:r>
            <w:r>
              <w:t xml:space="preserve">position diverge (a</w:t>
            </w:r>
            <w:r>
              <w:t xml:space="preserve"> </w:t>
            </w:r>
            <w:r>
              <w:t xml:space="preserve">hidden-resistance signal).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surfaced for</w:t>
            </w:r>
            <w:r>
              <w:t xml:space="preserve"> </w:t>
            </w:r>
            <w:r>
              <w:t xml:space="preserve">Change Manager</w:t>
            </w:r>
            <w:r>
              <w:t xml:space="preserve"> </w:t>
            </w:r>
            <w:r>
              <w:t xml:space="preserve">review only —</w:t>
            </w:r>
            <w:r>
              <w:t xml:space="preserve"> </w:t>
            </w:r>
            <w:r>
              <w:t xml:space="preserve">no automatic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Action</w:t>
            </w:r>
            <w:r>
              <w:t xml:space="preserve"> </w:t>
            </w:r>
            <w:r>
              <w:t xml:space="preserve">Recommender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 Sponsor &amp;</w:t>
            </w:r>
            <w:r>
              <w:t xml:space="preserve"> </w:t>
            </w:r>
            <w:r>
              <w:t xml:space="preserve">Coalition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the next best</w:t>
            </w:r>
            <w:r>
              <w:t xml:space="preserve"> </w:t>
            </w:r>
            <w:r>
              <w:t xml:space="preserve">sponsorship action based on</w:t>
            </w:r>
            <w:r>
              <w:t xml:space="preserve"> </w:t>
            </w:r>
            <w:r>
              <w:t xml:space="preserve">the sponsorship-visibility</w:t>
            </w:r>
            <w:r>
              <w:t xml:space="preserve"> </w:t>
            </w:r>
            <w:r>
              <w:t xml:space="preserve">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or Change</w:t>
            </w:r>
            <w:r>
              <w:t xml:space="preserve"> </w:t>
            </w:r>
            <w:r>
              <w:t xml:space="preserve">Manager chooses</w:t>
            </w:r>
            <w:r>
              <w:t xml:space="preserve"> </w:t>
            </w:r>
            <w:r>
              <w:t xml:space="preserve">whether to act on</w:t>
            </w:r>
            <w:r>
              <w:t xml:space="preserve"> </w:t>
            </w:r>
            <w:r>
              <w:t xml:space="preserve">the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Draft</w:t>
            </w:r>
            <w:r>
              <w:t xml:space="preserve"> </w:t>
            </w: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Drafts message copy per</w:t>
            </w:r>
            <w:r>
              <w:t xml:space="preserve"> </w:t>
            </w:r>
            <w:r>
              <w:t xml:space="preserve">persona, channel and</w:t>
            </w:r>
            <w:r>
              <w:t xml:space="preserve"> </w:t>
            </w:r>
            <w:r>
              <w:t xml:space="preserve">language from the</w:t>
            </w:r>
            <w:r>
              <w:t xml:space="preserve"> </w:t>
            </w:r>
            <w:r>
              <w:t xml:space="preserve">communication matrix.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</w:t>
            </w:r>
            <w:r>
              <w:t xml:space="preserve"> </w:t>
            </w:r>
            <w:r>
              <w:t xml:space="preserve">Practitioner</w:t>
            </w:r>
            <w:r>
              <w:t xml:space="preserve"> </w:t>
            </w:r>
            <w:r>
              <w:t xml:space="preserve">edits and</w:t>
            </w:r>
            <w:r>
              <w:t xml:space="preserve"> </w:t>
            </w:r>
            <w:r>
              <w:t xml:space="preserve">approves before</w:t>
            </w:r>
            <w:r>
              <w:t xml:space="preserve"> </w:t>
            </w:r>
            <w:r>
              <w:t xml:space="preserve">send — no</w:t>
            </w:r>
            <w:r>
              <w:t xml:space="preserve"> </w:t>
            </w:r>
            <w:r>
              <w:t xml:space="preserve">auto-send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Saturation</w:t>
            </w:r>
            <w:r>
              <w:t xml:space="preserve"> </w:t>
            </w:r>
            <w: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 Communications</w:t>
            </w:r>
            <w:r>
              <w:t xml:space="preserve"> </w:t>
            </w:r>
            <w:r>
              <w:t xml:space="preserve">/ M14 Risk</w:t>
            </w:r>
            <w:r>
              <w:t xml:space="preserve"> </w:t>
            </w: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scheduling conflicts</w:t>
            </w:r>
            <w:r>
              <w:t xml:space="preserve"> </w:t>
            </w:r>
            <w:r>
              <w:t xml:space="preserve">across concurrent</w:t>
            </w:r>
            <w:r>
              <w:t xml:space="preserve"> </w:t>
            </w:r>
            <w:r>
              <w:t xml:space="preserve">communications hitting the</w:t>
            </w:r>
            <w:r>
              <w:t xml:space="preserve"> </w:t>
            </w:r>
            <w:r>
              <w:t xml:space="preserve">same population and suggests</w:t>
            </w:r>
            <w:r>
              <w:t xml:space="preserve"> </w:t>
            </w:r>
            <w:r>
              <w:t xml:space="preserve">reschedule windows.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t xml:space="preserve">Manager/PMO</w:t>
            </w:r>
            <w:r>
              <w:t xml:space="preserve"> </w:t>
            </w:r>
            <w:r>
              <w:t xml:space="preserve">decides whether</w:t>
            </w:r>
            <w:r>
              <w:t xml:space="preserve"> </w:t>
            </w:r>
            <w:r>
              <w:t xml:space="preserve">to reschedule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Gap-to-Curriculum</w:t>
            </w:r>
            <w:r>
              <w:t xml:space="preserve"> </w:t>
            </w:r>
            <w:r>
              <w:t xml:space="preserve">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 Training &amp;</w:t>
            </w:r>
            <w:r>
              <w:t xml:space="preserve"> </w:t>
            </w: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Recommends curriculum</w:t>
            </w:r>
            <w:r>
              <w:t xml:space="preserve"> </w:t>
            </w:r>
            <w:r>
              <w:t xml:space="preserve">modules/tracks from</w:t>
            </w:r>
            <w:r>
              <w:t xml:space="preserve"> </w:t>
            </w:r>
            <w:r>
              <w:t xml:space="preserve">identified Knowledge/Ability</w:t>
            </w:r>
            <w:r>
              <w:t xml:space="preserve"> </w:t>
            </w:r>
            <w:r>
              <w:t xml:space="preserve">gaps.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 confirms</w:t>
            </w:r>
            <w:r>
              <w:t xml:space="preserve"> </w:t>
            </w:r>
            <w:r>
              <w:t xml:space="preserve">curriculum</w:t>
            </w:r>
            <w:r>
              <w:t xml:space="preserve"> </w:t>
            </w:r>
            <w:r>
              <w:t xml:space="preserve">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 Coaching</w:t>
            </w:r>
            <w:r>
              <w:t xml:space="preserve"> </w:t>
            </w:r>
            <w:r>
              <w:t xml:space="preserve">Script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  <w:r>
              <w:t xml:space="preserve"> </w:t>
            </w:r>
            <w:r>
              <w:t xml:space="preserve">Manager-as-Coach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a tailored</w:t>
            </w:r>
            <w:r>
              <w:t xml:space="preserve"> </w:t>
            </w:r>
            <w:r>
              <w:t xml:space="preserve">coaching talking-point</w:t>
            </w:r>
            <w:r>
              <w:t xml:space="preserve"> </w:t>
            </w:r>
            <w:r>
              <w:t xml:space="preserve">script per flagged team</w:t>
            </w:r>
            <w:r>
              <w:t xml:space="preserve"> </w:t>
            </w:r>
            <w:r>
              <w:t xml:space="preserve">barrier.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Manager</w:t>
            </w:r>
            <w:r>
              <w:t xml:space="preserve"> </w:t>
            </w:r>
            <w:r>
              <w:t xml:space="preserve">chooses to use,</w:t>
            </w:r>
            <w:r>
              <w:t xml:space="preserve"> </w:t>
            </w:r>
            <w:r>
              <w:t xml:space="preserve">adapt, or discard</w:t>
            </w:r>
            <w:r>
              <w:t xml:space="preserve"> </w:t>
            </w:r>
            <w:r>
              <w:t xml:space="preserve">the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</w:t>
            </w:r>
            <w:r>
              <w:t xml:space="preserve"> </w:t>
            </w:r>
            <w:r>
              <w:t xml:space="preserve">Root-Cause</w:t>
            </w:r>
            <w:r>
              <w:t xml:space="preserve"> </w:t>
            </w: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 Resistance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a resistance type</w:t>
            </w:r>
            <w:r>
              <w:t xml:space="preserve"> </w:t>
            </w:r>
            <w:r>
              <w:t xml:space="preserve">(role/skill/will/systemic)</w:t>
            </w:r>
            <w:r>
              <w:t xml:space="preserve"> </w:t>
            </w:r>
            <w:r>
              <w:t xml:space="preserve">from the logged description</w:t>
            </w:r>
            <w:r>
              <w:t xml:space="preserve"> </w:t>
            </w:r>
            <w:r>
              <w:t xml:space="preserve">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</w:t>
            </w:r>
            <w:r>
              <w:t xml:space="preserve"> </w:t>
            </w:r>
            <w:r>
              <w:t xml:space="preserve">confirms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before closure</w:t>
            </w:r>
            <w:r>
              <w:t xml:space="preserve"> </w:t>
            </w:r>
            <w:r>
              <w:t xml:space="preserve">tracking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Risk</w:t>
            </w:r>
            <w:r>
              <w:t xml:space="preserve"> </w:t>
            </w:r>
            <w:r>
              <w:t xml:space="preserve">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 Reinforcement</w:t>
            </w:r>
            <w:r>
              <w:t xml:space="preserve"> </w:t>
            </w:r>
            <w:r>
              <w:t xml:space="preserve">&amp; Sustainment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Analyzes post-go-live usage</w:t>
            </w:r>
            <w:r>
              <w:t xml:space="preserve"> </w:t>
            </w:r>
            <w:r>
              <w:t xml:space="preserve">trend data and produces an</w:t>
            </w:r>
            <w:r>
              <w:t xml:space="preserve"> </w:t>
            </w:r>
            <w:r>
              <w:t xml:space="preserve">early regression-risk score</w:t>
            </w:r>
            <w:r>
              <w:t xml:space="preserve"> </w:t>
            </w:r>
            <w:r>
              <w:t xml:space="preserve">with a narrative</w:t>
            </w:r>
            <w:r>
              <w:t xml:space="preserve"> </w:t>
            </w:r>
            <w:r>
              <w:t xml:space="preserve">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</w:t>
            </w:r>
            <w:r>
              <w:t xml:space="preserve"> </w:t>
            </w:r>
            <w:r>
              <w:t xml:space="preserve">reviews the flag</w:t>
            </w:r>
            <w:r>
              <w:t xml:space="preserve"> </w:t>
            </w:r>
            <w:r>
              <w:t xml:space="preserve">and decides on</w:t>
            </w:r>
            <w:r>
              <w:t xml:space="preserve"> </w:t>
            </w:r>
            <w:r>
              <w:t xml:space="preserve">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Readiness</w:t>
            </w:r>
            <w:r>
              <w:t xml:space="preserve"> </w:t>
            </w:r>
            <w:r>
              <w:t xml:space="preserve">Narrative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 Metrics &amp;</w:t>
            </w:r>
            <w:r>
              <w:t xml:space="preserve"> </w:t>
            </w: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Auto-drafts the</w:t>
            </w:r>
            <w:r>
              <w:t xml:space="preserve"> </w:t>
            </w:r>
            <w:r>
              <w:t xml:space="preserve">executive-summary narrative</w:t>
            </w:r>
            <w:r>
              <w:t xml:space="preserve"> </w:t>
            </w:r>
            <w:r>
              <w:t xml:space="preserve">of the reporting pack from</w:t>
            </w:r>
            <w:r>
              <w:t xml:space="preserve"> </w:t>
            </w:r>
            <w:r>
              <w:t xml:space="preserve">the Readiness Index and</w:t>
            </w:r>
            <w:r>
              <w:t xml:space="preserve"> </w:t>
            </w:r>
            <w:r>
              <w:t xml:space="preserve">underlying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t xml:space="preserve">Manager/Sponsor</w:t>
            </w:r>
            <w:r>
              <w:t xml:space="preserve"> </w:t>
            </w:r>
            <w:r>
              <w:t xml:space="preserve">approves before</w:t>
            </w:r>
            <w:r>
              <w:t xml:space="preserve"> </w:t>
            </w:r>
            <w:r>
              <w:t xml:space="preserve">the pack is</w:t>
            </w:r>
            <w:r>
              <w:t xml:space="preserve"> </w:t>
            </w:r>
            <w:r>
              <w:t xml:space="preserve">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Map</w:t>
            </w:r>
            <w:r>
              <w:t xml:space="preserve"> </w:t>
            </w:r>
            <w:r>
              <w:t xml:space="preserve">Annotation</w:t>
            </w:r>
            <w:r>
              <w:t xml:space="preserve"> </w:t>
            </w:r>
            <w: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M16 Journey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annotation labels</w:t>
            </w:r>
            <w:r>
              <w:t xml:space="preserve"> </w:t>
            </w:r>
            <w:r>
              <w:t xml:space="preserve">for key transition events on</w:t>
            </w:r>
            <w:r>
              <w:t xml:space="preserve"> </w:t>
            </w:r>
            <w:r>
              <w:t xml:space="preserve">an individual's or</w:t>
            </w:r>
            <w:r>
              <w:t xml:space="preserve"> </w:t>
            </w:r>
            <w:r>
              <w:t xml:space="preserve">cohort's visual timeline.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suggested</w:t>
            </w:r>
            <w:r>
              <w:t xml:space="preserve"> </w:t>
            </w:r>
            <w:r>
              <w:t xml:space="preserve">annotation can be</w:t>
            </w:r>
            <w:r>
              <w:t xml:space="preserve"> </w:t>
            </w:r>
            <w:r>
              <w:t xml:space="preserve">edited or</w:t>
            </w:r>
            <w:r>
              <w:t xml:space="preserve"> </w:t>
            </w:r>
            <w:r>
              <w:t xml:space="preserve">dismissed before</w:t>
            </w:r>
            <w:r>
              <w:t xml:space="preserve"> </w:t>
            </w:r>
            <w:r>
              <w:t xml:space="preserve">it is published</w:t>
            </w:r>
            <w:r>
              <w:t xml:space="preserve"> </w:t>
            </w:r>
            <w:r>
              <w:t xml:space="preserve">to the map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 LLM Provider Connection</w:t>
      </w:r>
    </w:p>
    <w:p>
      <w:pPr>
        <w:pStyle w:val="BodyText"/>
      </w:pPr>
      <w:r>
        <w:t xml:space="preserve">By default, every AI use case above runs against a deterministic</w:t>
      </w:r>
      <w:r>
        <w:t xml:space="preserve"> </w:t>
      </w:r>
      <w:r>
        <w:t xml:space="preserve">built-in generator, so the library is fully demonstrable with no</w:t>
      </w:r>
      <w:r>
        <w:t xml:space="preserve"> </w:t>
      </w:r>
      <w:r>
        <w:t xml:space="preserve">external dependency. Module 17 also offers an optional Provider</w:t>
      </w:r>
      <w:r>
        <w:t xml:space="preserve"> </w:t>
      </w:r>
      <w:r>
        <w:t xml:space="preserve">Connection panel that routes the same use cases through a real LLM: pick</w:t>
      </w:r>
      <w:r>
        <w:t xml:space="preserve"> </w:t>
      </w:r>
      <w:r>
        <w:t xml:space="preserve">a provider (Anthropic, OpenAI, Google, or a custom OpenAI-compatible</w:t>
      </w:r>
      <w:r>
        <w:t xml:space="preserve"> </w:t>
      </w:r>
      <w:r>
        <w:t xml:space="preserve">endpoint), supply an API key, and choose a model from a curated</w:t>
      </w:r>
      <w:r>
        <w:t xml:space="preserve"> </w:t>
      </w:r>
      <w:r>
        <w:t xml:space="preserve">per-provider shortlist defaulting to the fastest/cheapest option strong</w:t>
      </w:r>
      <w:r>
        <w:t xml:space="preserve"> </w:t>
      </w:r>
      <w:r>
        <w:t xml:space="preserve">enough for the library's short, structured outputs (a diagnosis, a</w:t>
      </w:r>
      <w:r>
        <w:t xml:space="preserve"> </w:t>
      </w:r>
      <w:r>
        <w:t xml:space="preserve">coaching script, a draft message — never long-form generation). Since</w:t>
      </w:r>
      <w:r>
        <w:t xml:space="preserve"> </w:t>
      </w:r>
      <w:r>
        <w:t xml:space="preserve">journi has no backend, the request goes directly from the signed-in</w:t>
      </w:r>
      <w:r>
        <w:t xml:space="preserve"> </w:t>
      </w:r>
      <w:r>
        <w:t xml:space="preserve">user's browser to the provider's public API; the key is stored only in</w:t>
      </w:r>
      <w:r>
        <w:t xml:space="preserve"> </w:t>
      </w:r>
      <w:r>
        <w:t xml:space="preserve">that browser's local storage, kept separate from the rest of the</w:t>
      </w:r>
      <w:r>
        <w:t xml:space="preserve"> </w:t>
      </w:r>
      <w:r>
        <w:t xml:space="preserve">application's data so it survives a demo-data reset and is never bundled</w:t>
      </w:r>
      <w:r>
        <w:t xml:space="preserve"> </w:t>
      </w:r>
      <w:r>
        <w:t xml:space="preserve">into seed data. If the call fails for any reason (missing key, network</w:t>
      </w:r>
      <w:r>
        <w:t xml:space="preserve"> </w:t>
      </w:r>
      <w:r>
        <w:t xml:space="preserve">or CORS error, unexpected response), the use case falls back to the</w:t>
      </w:r>
      <w:r>
        <w:t xml:space="preserve"> </w:t>
      </w:r>
      <w:r>
        <w:t xml:space="preserve">built-in generator automatically, so a misconfigured or absent</w:t>
      </w:r>
      <w:r>
        <w:t xml:space="preserve"> </w:t>
      </w:r>
      <w:r>
        <w:t xml:space="preserve">connection never blocks a workflow. This pattern is adequate for a</w:t>
      </w:r>
      <w:r>
        <w:t xml:space="preserve"> </w:t>
      </w:r>
      <w:r>
        <w:t xml:space="preserve">personal or demo deployment; a production, multi-user deployment should</w:t>
      </w:r>
      <w:r>
        <w:t xml:space="preserve"> </w:t>
      </w:r>
      <w:r>
        <w:t xml:space="preserve">proxy these calls through a real backend rather than storing provider</w:t>
      </w:r>
      <w:r>
        <w:t xml:space="preserve"> </w:t>
      </w:r>
      <w:r>
        <w:t xml:space="preserve">keys client-side.</w:t>
      </w:r>
    </w:p>
    <w:p>
      <w:pPr>
        <w:pStyle w:val="BodyText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Cuts across all frameworks in the platform by</w:t>
      </w:r>
      <w:r>
        <w:t xml:space="preserve"> </w:t>
      </w:r>
      <w:r>
        <w:t xml:space="preserve">accelerating the analysis and drafting work within each; tier discipline</w:t>
      </w:r>
      <w:r>
        <w:t xml:space="preserve"> </w:t>
      </w:r>
      <w:r>
        <w:t xml:space="preserve">(Assistive/Augmented/Autonomous) follows the AI-tier vocabulary used in</w:t>
      </w:r>
      <w:r>
        <w:t xml:space="preserve"> </w:t>
      </w:r>
      <w:r>
        <w:t xml:space="preserve">POWERACT's own AI training curriculum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Super Admin, Group/Organization Admin (activation and</w:t>
      </w:r>
      <w:r>
        <w:t xml:space="preserve"> </w:t>
      </w:r>
      <w:r>
        <w:t xml:space="preserve">provider connection); Change Manager, Trainer, Communications</w:t>
      </w:r>
      <w:r>
        <w:t xml:space="preserve"> </w:t>
      </w:r>
      <w:r>
        <w:t xml:space="preserve">Practitioner, People Manager (consumption, all modules)</w:t>
      </w:r>
    </w:p>
    <w:bookmarkEnd w:id="52"/>
    <w:bookmarkStart w:id="53" w:name="module-18-work-breakdown-structure-gantt"/>
    <w:p>
      <w:pPr>
        <w:pStyle w:val="Heading3"/>
      </w:pPr>
      <w:r>
        <w:rPr>
          <w:b/>
          <w:color w:val="3F827B"/>
        </w:rPr>
        <w:t xml:space="preserve">Module 18 — Work Breakdown Structure &amp; Gantt</w:t>
      </w:r>
    </w:p>
    <w:p>
      <w:pPr>
        <w:pStyle w:val="FirstParagraph"/>
      </w:pPr>
      <w:r>
        <w:t xml:space="preserve">A single Work Breakdown Structure spanning three tracks — Project</w:t>
      </w:r>
      <w:r>
        <w:t xml:space="preserve"> </w:t>
      </w:r>
      <w:r>
        <w:t xml:space="preserve">Management, Change Management, and the Lewin/Prosci/Bridges/ADKAR</w:t>
      </w:r>
      <w:r>
        <w:t xml:space="preserve"> </w:t>
      </w:r>
      <w:r>
        <w:t xml:space="preserve">framework milestones — so a Change Manager, PMO and Sponsor share one</w:t>
      </w:r>
      <w:r>
        <w:t xml:space="preserve"> </w:t>
      </w:r>
      <w:r>
        <w:t xml:space="preserve">timeline instead of three disconnected ones. Every task carries a</w:t>
      </w:r>
      <w:r>
        <w:t xml:space="preserve"> </w:t>
      </w:r>
      <w:r>
        <w:t xml:space="preserve">baseline (the planned start/finish, set once during planning) and an</w:t>
      </w:r>
      <w:r>
        <w:t xml:space="preserve"> </w:t>
      </w:r>
      <w:r>
        <w:t xml:space="preserve">actual (the observed start/finish, updated as work happens), and the</w:t>
      </w:r>
      <w:r>
        <w:t xml:space="preserve"> </w:t>
      </w:r>
      <w:r>
        <w:t xml:space="preserve">module surfaces the resulting schedule gap — ahead/on-time, a minor</w:t>
      </w:r>
      <w:r>
        <w:t xml:space="preserve"> </w:t>
      </w:r>
      <w:r>
        <w:t xml:space="preserve">slip, or a significant slip — task by task and as a portfolio-level</w:t>
      </w:r>
      <w:r>
        <w:t xml:space="preserve"> </w:t>
      </w:r>
      <w:r>
        <w:t xml:space="preserve">average, so schedule risk is visible before it becomes a missed go-live.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24"/>
        </w:numPr>
      </w:pPr>
      <w:r>
        <w:t xml:space="preserve">Editable WBS task table, one row per task, grouped into the</w:t>
      </w:r>
      <w:r>
        <w:t xml:space="preserve"> </w:t>
      </w:r>
      <w:r>
        <w:t xml:space="preserve">Project Management, Change Management, and Framework tracks, with</w:t>
      </w:r>
      <w:r>
        <w:t xml:space="preserve"> </w:t>
      </w:r>
      <w:r>
        <w:t xml:space="preserve">full Create/Read/Update/Delete gated by the same role × scope model</w:t>
      </w:r>
      <w:r>
        <w:t xml:space="preserve"> </w:t>
      </w:r>
      <w:r>
        <w:t xml:space="preserve">(Section 3.2) and Permission Matrix (Section 3.4) as every other</w:t>
      </w:r>
      <w:r>
        <w:t xml:space="preserve"> </w:t>
      </w:r>
      <w:r>
        <w:t xml:space="preserve">module</w:t>
      </w:r>
    </w:p>
    <w:p>
      <w:pPr>
        <w:numPr>
          <w:ilvl w:val="0"/>
          <w:numId w:val="1024"/>
        </w:numPr>
      </w:pPr>
      <w:r>
        <w:t xml:space="preserve">Each task carries a delivery track, a phase label, a name, a</w:t>
      </w:r>
      <w:r>
        <w:t xml:space="preserve"> </w:t>
      </w:r>
      <w:r>
        <w:t xml:space="preserve">baseline start/finish, an optional actual start/finish, a status</w:t>
      </w:r>
      <w:r>
        <w:t xml:space="preserve"> </w:t>
      </w:r>
      <w:r>
        <w:t xml:space="preserve">(planned / in progress / done / at risk), and a computed</w:t>
      </w:r>
      <w:r>
        <w:t xml:space="preserve"> </w:t>
      </w:r>
      <w:r>
        <w:t xml:space="preserve">schedule-gap value in days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Accountability tag:</w:t>
      </w:r>
      <w:r>
        <w:t xml:space="preserve"> </w:t>
      </w:r>
      <w:r>
        <w:t xml:space="preserve">a task also carries a Project / Change /</w:t>
      </w:r>
      <w:r>
        <w:t xml:space="preserve"> </w:t>
      </w:r>
      <w:r>
        <w:t xml:space="preserve">Joint accountability tag, deliberately distinct from its delivery</w:t>
      </w:r>
      <w:r>
        <w:t xml:space="preserve"> </w:t>
      </w:r>
      <w:r>
        <w:t xml:space="preserve">track — a task delivered on the Project Management track can still</w:t>
      </w:r>
      <w:r>
        <w:t xml:space="preserve"> </w:t>
      </w:r>
      <w:r>
        <w:t xml:space="preserve">be a joint decision point (e.g. the go/no-go call itself), so the</w:t>
      </w:r>
      <w:r>
        <w:t xml:space="preserve"> </w:t>
      </w:r>
      <w:r>
        <w:t xml:space="preserve">two are tracked as separate fields rather than conflated into one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Lifecycle phase filter:</w:t>
      </w:r>
      <w:r>
        <w:t xml:space="preserve"> </w:t>
      </w:r>
      <w:r>
        <w:t xml:space="preserve">every task, Phase Checklist item and</w:t>
      </w:r>
      <w:r>
        <w:t xml:space="preserve"> </w:t>
      </w:r>
      <w:r>
        <w:t xml:space="preserve">Phase Gate can additionally be filtered against the seven generic</w:t>
      </w:r>
      <w:r>
        <w:t xml:space="preserve"> </w:t>
      </w:r>
      <w:r>
        <w:t xml:space="preserve">P1–P7 lifecycle phases (Intake &amp; Diagnosis through Sustainment &amp;</w:t>
      </w:r>
      <w:r>
        <w:t xml:space="preserve"> </w:t>
      </w:r>
      <w:r>
        <w:t xml:space="preserve">Closure) that every type-specific Phase Template rolls up into,</w:t>
      </w:r>
      <w:r>
        <w:t xml:space="preserve"> </w:t>
      </w:r>
      <w:r>
        <w:t xml:space="preserve">regardless of which template's own phase label produced it</w:t>
      </w:r>
    </w:p>
    <w:p>
      <w:pPr>
        <w:numPr>
          <w:ilvl w:val="0"/>
          <w:numId w:val="1024"/>
        </w:numPr>
      </w:pPr>
      <w:r>
        <w:t xml:space="preserve">Framework-track tasks may be zero-duration milestones (baseline</w:t>
      </w:r>
      <w:r>
        <w:t xml:space="preserve"> </w:t>
      </w:r>
      <w:r>
        <w:t xml:space="preserve">start equals baseline finish) — e.g. "Awareness staged to 3" or</w:t>
      </w:r>
      <w:r>
        <w:t xml:space="preserve"> </w:t>
      </w:r>
      <w:r>
        <w:t xml:space="preserve">"Unfreeze → Change" — rendered as a marker rather than a bar,</w:t>
      </w:r>
      <w:r>
        <w:t xml:space="preserve"> </w:t>
      </w:r>
      <w:r>
        <w:t xml:space="preserve">for the discrete state transitions that Lewin, Prosci, Bridges and</w:t>
      </w:r>
      <w:r>
        <w:t xml:space="preserve"> </w:t>
      </w:r>
      <w:r>
        <w:t xml:space="preserve">ADKAR represent rather than continuous work</w:t>
      </w:r>
    </w:p>
    <w:p>
      <w:pPr>
        <w:numPr>
          <w:ilvl w:val="0"/>
          <w:numId w:val="1024"/>
        </w:numPr>
      </w:pPr>
      <w:r>
        <w:t xml:space="preserve">A Gantt chart renders every task on a shared, auto-scaled calendar</w:t>
      </w:r>
      <w:r>
        <w:t xml:space="preserve"> </w:t>
      </w:r>
      <w:r>
        <w:t xml:space="preserve">(month-level by default, computed from the full span of baseline and</w:t>
      </w:r>
      <w:r>
        <w:t xml:space="preserve"> </w:t>
      </w:r>
      <w:r>
        <w:t xml:space="preserve">actual dates across all tasks) with the baseline shown as an</w:t>
      </w:r>
      <w:r>
        <w:t xml:space="preserve"> </w:t>
      </w:r>
      <w:r>
        <w:t xml:space="preserve">outlined bar and the actual shown as a solid bar in the same row, a</w:t>
      </w:r>
      <w:r>
        <w:t xml:space="preserve"> </w:t>
      </w:r>
      <w:r>
        <w:t xml:space="preserve">today marker, and a per-task gap badge color-coded green</w:t>
      </w:r>
      <w:r>
        <w:t xml:space="preserve"> </w:t>
      </w:r>
      <w:r>
        <w:t xml:space="preserve">(on-time/ahead), amber (minor slip) or red (significant slip)</w:t>
      </w:r>
    </w:p>
    <w:p>
      <w:pPr>
        <w:numPr>
          <w:ilvl w:val="0"/>
          <w:numId w:val="1024"/>
        </w:numPr>
      </w:pPr>
      <w:r>
        <w:t xml:space="preserve">Portfolio-level summary: total task count, tasks on-track or ahead,</w:t>
      </w:r>
      <w:r>
        <w:t xml:space="preserve"> </w:t>
      </w:r>
      <w:r>
        <w:t xml:space="preserve">tasks at risk, and the average schedule gap across every task with</w:t>
      </w:r>
      <w:r>
        <w:t xml:space="preserve"> </w:t>
      </w:r>
      <w:r>
        <w:t xml:space="preserve">an actual date recorded</w:t>
      </w:r>
    </w:p>
    <w:p>
      <w:pPr>
        <w:numPr>
          <w:ilvl w:val="0"/>
          <w:numId w:val="1024"/>
        </w:numPr>
      </w:pPr>
      <w:r>
        <w:t xml:space="preserve">New Change Management Projects start with an empty WBS, so a real</w:t>
      </w:r>
      <w:r>
        <w:t xml:space="preserve"> </w:t>
      </w:r>
      <w:r>
        <w:t xml:space="preserve">rollout is never pre-populated with fictional planning data; the</w:t>
      </w:r>
      <w:r>
        <w:t xml:space="preserve"> </w:t>
      </w:r>
      <w:r>
        <w:t xml:space="preserve">illustrative seed cases (Section 6) each carry a representative WBS</w:t>
      </w:r>
      <w:r>
        <w:t xml:space="preserve"> </w:t>
      </w:r>
      <w:r>
        <w:t xml:space="preserve">for demonstration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Load Phase Template:</w:t>
      </w:r>
      <w:r>
        <w:t xml:space="preserve"> </w:t>
      </w:r>
      <w:r>
        <w:t xml:space="preserve">seeds the Project Management track with one</w:t>
      </w:r>
      <w:r>
        <w:t xml:space="preserve"> </w:t>
      </w:r>
      <w:r>
        <w:t xml:space="preserve">skeleton task per phase of a Phase Template (Section 4, Module 19),</w:t>
      </w:r>
      <w:r>
        <w:t xml:space="preserve"> </w:t>
      </w:r>
      <w:r>
        <w:t xml:space="preserve">spaced evenly from a chosen start date. The template picker defaults</w:t>
      </w:r>
      <w:r>
        <w:t xml:space="preserve"> </w:t>
      </w:r>
      <w:r>
        <w:t xml:space="preserve">to the Recommended End-to-End Process's template for the project's</w:t>
      </w:r>
      <w:r>
        <w:t xml:space="preserve"> </w:t>
      </w:r>
      <w:r>
        <w:t xml:space="preserve">linked Main Project type — e.g. a Business Process Reengineering</w:t>
      </w:r>
      <w:r>
        <w:t xml:space="preserve"> </w:t>
      </w:r>
      <w:r>
        <w:t xml:space="preserve">Main Project defaults to TPL-BPR-7 — but any of the eight</w:t>
      </w:r>
      <w:r>
        <w:t xml:space="preserve"> </w:t>
      </w:r>
      <w:r>
        <w:t xml:space="preserve">templates can be selected. This is a starting skeleton to break down</w:t>
      </w:r>
      <w:r>
        <w:t xml:space="preserve"> </w:t>
      </w:r>
      <w:r>
        <w:t xml:space="preserve">into real tasks, not a finished plan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Phase Checklist:</w:t>
      </w:r>
      <w:r>
        <w:t xml:space="preserve"> </w:t>
      </w:r>
      <w:r>
        <w:t xml:space="preserve">PM-track and CM-track checklist items per</w:t>
      </w:r>
      <w:r>
        <w:t xml:space="preserve"> </w:t>
      </w:r>
      <w:r>
        <w:t xml:space="preserve">phase, distinct from WBS tasks, each with a done/not-done state and</w:t>
      </w:r>
      <w:r>
        <w:t xml:space="preserve"> </w:t>
      </w:r>
      <w:r>
        <w:t xml:space="preserve">its own configurable weight; the phase completion percentage is the</w:t>
      </w:r>
      <w:r>
        <w:t xml:space="preserve"> </w:t>
      </w:r>
      <w:r>
        <w:t xml:space="preserve">weighted average across an item's weight, not a simple item count,</w:t>
      </w:r>
      <w:r>
        <w:t xml:space="preserve"> </w:t>
      </w:r>
      <w:r>
        <w:t xml:space="preserve">so a heavier item blocks the phase more than a light one — and</w:t>
      </w:r>
      <w:r>
        <w:t xml:space="preserve"> </w:t>
      </w:r>
      <w:r>
        <w:t xml:space="preserve">feeds the CM input of a Phase Gate decision below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Phase Gates (Joint Decision Record):</w:t>
      </w:r>
      <w:r>
        <w:t xml:space="preserve"> </w:t>
      </w:r>
      <w:r>
        <w:t xml:space="preserve">implements the PM ↔ CM</w:t>
      </w:r>
      <w:r>
        <w:t xml:space="preserve"> </w:t>
      </w:r>
      <w:r>
        <w:t xml:space="preserve">Governance Bridge (E2E-06) — triggered by a Main Project schedule</w:t>
      </w:r>
      <w:r>
        <w:t xml:space="preserve"> </w:t>
      </w:r>
      <w:r>
        <w:t xml:space="preserve">slip or a phase-gate checkpoint. The Project Manager and the Change</w:t>
      </w:r>
      <w:r>
        <w:t xml:space="preserve"> </w:t>
      </w:r>
      <w:r>
        <w:t xml:space="preserve">Manager record their inputs independently (a Go / Go with</w:t>
      </w:r>
      <w:r>
        <w:t xml:space="preserve"> </w:t>
      </w:r>
      <w:r>
        <w:t xml:space="preserve">Conditions / No-Go recommendation each, with notes), the Change</w:t>
      </w:r>
      <w:r>
        <w:t xml:space="preserve"> </w:t>
      </w:r>
      <w:r>
        <w:t xml:space="preserve">Manager's input carrying an auto-populated Composite Readiness</w:t>
      </w:r>
      <w:r>
        <w:t xml:space="preserve"> </w:t>
      </w:r>
      <w:r>
        <w:t xml:space="preserve">Index snapshot (Module 15's formula), a Phase Checklist completion</w:t>
      </w:r>
      <w:r>
        <w:t xml:space="preserve"> </w:t>
      </w:r>
      <w:r>
        <w:t xml:space="preserve">percentage, and any open flags (auto-suggested from the Divergence</w:t>
      </w:r>
      <w:r>
        <w:t xml:space="preserve"> </w:t>
      </w:r>
      <w:r>
        <w:t xml:space="preserve">Pattern Detector and stalled ADKAR blocks). The two independent</w:t>
      </w:r>
      <w:r>
        <w:t xml:space="preserve"> </w:t>
      </w:r>
      <w:r>
        <w:t xml:space="preserve">inputs are preserved alongside the fused Joint Decision, which</w:t>
      </w:r>
      <w:r>
        <w:t xml:space="preserve"> </w:t>
      </w:r>
      <w:r>
        <w:t xml:space="preserve">carries exactly one Accountable role, selected from the RACSI</w:t>
      </w:r>
      <w:r>
        <w:t xml:space="preserve"> </w:t>
      </w:r>
      <w:r>
        <w:t xml:space="preserve">role-code list (ES / CM / PM / FPO / ITL / SUP) at the time the</w:t>
      </w:r>
      <w:r>
        <w:t xml:space="preserve"> </w:t>
      </w:r>
      <w:r>
        <w:t xml:space="preserve">decision is recorded — it may differ from either input's author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Cross-cutting — gives Lewin, Prosci, Bridges</w:t>
      </w:r>
      <w:r>
        <w:t xml:space="preserve"> </w:t>
      </w:r>
      <w:r>
        <w:t xml:space="preserve">and ADKAR a shared timeline alongside the Project Management delivery</w:t>
      </w:r>
      <w:r>
        <w:t xml:space="preserve"> </w:t>
      </w:r>
      <w:r>
        <w:t xml:space="preserve">track, rather than tracking each in isolation; Phase Gates implement the</w:t>
      </w:r>
      <w:r>
        <w:t xml:space="preserve"> </w:t>
      </w:r>
      <w:r>
        <w:t xml:space="preserve">PM ↔ CM Governance Bridge cross-cutting loop (Module 19)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PMO, Change Manager, Sponsor</w:t>
      </w:r>
    </w:p>
    <w:bookmarkEnd w:id="53"/>
    <w:bookmarkStart w:id="54" w:name="X6ca937fba9a796e7c58430e3f38b47007cfe75e"/>
    <w:p>
      <w:pPr>
        <w:pStyle w:val="Heading3"/>
      </w:pPr>
      <w:r>
        <w:rPr>
          <w:b/>
          <w:color w:val="3F827B"/>
        </w:rPr>
        <w:t xml:space="preserve">Module 19 — Macro Process, SIPOC, RACSI &amp; End-to-End Registry</w:t>
      </w:r>
    </w:p>
    <w:p>
      <w:pPr>
        <w:pStyle w:val="FirstParagraph"/>
      </w:pPr>
      <w:r>
        <w:t xml:space="preserve">The process backbone every other module is built on, made browsable in</w:t>
      </w:r>
      <w:r>
        <w:t xml:space="preserve"> </w:t>
      </w:r>
      <w:r>
        <w:t xml:space="preserve">one place. Ten Macro Processes (MP-01 through MP-10) are the atomic</w:t>
      </w:r>
      <w:r>
        <w:t xml:space="preserve"> </w:t>
      </w:r>
      <w:r>
        <w:t xml:space="preserve">units of journi's process model; every module owns one or more of them</w:t>
      </w:r>
      <w:r>
        <w:t xml:space="preserve"> </w:t>
      </w:r>
      <w:r>
        <w:t xml:space="preserve">(Module 5 owns MP-01, Module 8 owns MP-02 and MP-06, and so on). Sixteen</w:t>
      </w:r>
      <w:r>
        <w:t xml:space="preserve"> </w:t>
      </w:r>
      <w:r>
        <w:t xml:space="preserve">End-to-End Process chains are registered against that backbone: four</w:t>
      </w:r>
      <w:r>
        <w:t xml:space="preserve"> </w:t>
      </w:r>
      <w:r>
        <w:t xml:space="preserve">core lifecycle chains spanning the whole engagement (Readiness &amp;</w:t>
      </w:r>
      <w:r>
        <w:t xml:space="preserve"> </w:t>
      </w:r>
      <w:r>
        <w:t xml:space="preserve">Mobilization, Capability Build, Resistance-to-Commitment, Sustainment &amp;</w:t>
      </w:r>
      <w:r>
        <w:t xml:space="preserve"> </w:t>
      </w:r>
      <w:r>
        <w:t xml:space="preserve">Closure), four cross-cutting loop chains that make an existing</w:t>
      </w:r>
      <w:r>
        <w:t xml:space="preserve"> </w:t>
      </w:r>
      <w:r>
        <w:t xml:space="preserve">cross-module dependency explicit as its own registered chain (Signal</w:t>
      </w:r>
      <w:r>
        <w:t xml:space="preserve"> </w:t>
      </w:r>
      <w:r>
        <w:t xml:space="preserve">Aggregation Loop, PM ↔ CM Governance Bridge, Champion Early-Warning</w:t>
      </w:r>
      <w:r>
        <w:t xml:space="preserve"> </w:t>
      </w:r>
      <w:r>
        <w:t xml:space="preserve">Loop, Governance Escalation Loop), and eight transformation-type</w:t>
      </w:r>
      <w:r>
        <w:t xml:space="preserve"> </w:t>
      </w:r>
      <w:r>
        <w:t xml:space="preserve">lifecycles — one per project type introduced in Module 1, each with</w:t>
      </w:r>
      <w:r>
        <w:t xml:space="preserve"> </w:t>
      </w:r>
      <w:r>
        <w:t xml:space="preserve">its own rolled-up SIPOC and linked Phase Template.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Macro Process Catalog tab:</w:t>
      </w:r>
      <w:r>
        <w:t xml:space="preserve"> </w:t>
      </w:r>
      <w:r>
        <w:t xml:space="preserve">all ten Macro Processes, each with</w:t>
      </w:r>
      <w:r>
        <w:t xml:space="preserve"> </w:t>
      </w:r>
      <w:r>
        <w:t xml:space="preserve">its ID, name, description, and the journi module(s) that implement</w:t>
      </w:r>
      <w:r>
        <w:t xml:space="preserve"> </w:t>
      </w:r>
      <w:r>
        <w:t xml:space="preserve">it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E2E Process Registry tab:</w:t>
      </w:r>
      <w:r>
        <w:t xml:space="preserve"> </w:t>
      </w:r>
      <w:r>
        <w:t xml:space="preserve">all sixteen registered End-to-End</w:t>
      </w:r>
      <w:r>
        <w:t xml:space="preserve"> </w:t>
      </w:r>
      <w:r>
        <w:t xml:space="preserve">Process chains, grouped by kind (core lifecycle / cross-cutting loop</w:t>
      </w:r>
      <w:r>
        <w:t xml:space="preserve"> </w:t>
      </w:r>
      <w:r>
        <w:t xml:space="preserve">/ transformation-type lifecycle), each rendered as its ordered</w:t>
      </w:r>
      <w:r>
        <w:t xml:space="preserve"> </w:t>
      </w:r>
      <w:r>
        <w:t xml:space="preserve">Macro Process chain with trigger and terminal-state text where</w:t>
      </w:r>
      <w:r>
        <w:t xml:space="preserve"> </w:t>
      </w:r>
      <w:r>
        <w:t xml:space="preserve">defined; the four core lifecycle chains additionally carry a</w:t>
      </w:r>
      <w:r>
        <w:t xml:space="preserve"> </w:t>
      </w:r>
      <w:r>
        <w:t xml:space="preserve">per-chain RACSI (Responsible / Accountable / Consulted / Sign-off /</w:t>
      </w:r>
      <w:r>
        <w:t xml:space="preserve"> </w:t>
      </w:r>
      <w:r>
        <w:t xml:space="preserve">Informed, using the same seven role codes — ES / CM / PM / FPO /</w:t>
      </w:r>
      <w:r>
        <w:t xml:space="preserve"> </w:t>
      </w:r>
      <w:r>
        <w:t xml:space="preserve">ITL / SUP / EU — as the Phase Gate Accountable role in Module 18);</w:t>
      </w:r>
      <w:r>
        <w:t xml:space="preserve"> </w:t>
      </w:r>
      <w:r>
        <w:t xml:space="preserve">transformation-type entries additionally show their</w:t>
      </w:r>
      <w:r>
        <w:t xml:space="preserve"> </w:t>
      </w:r>
      <w:r>
        <w:t xml:space="preserve">rolled-up SIPOC (suppliers and customers) and linked Phase Template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RACSI Grid tab:</w:t>
      </w:r>
      <w:r>
        <w:t xml:space="preserve"> </w:t>
      </w:r>
      <w:r>
        <w:t xml:space="preserve">a ten-Macro-Process × six-role editable grid</w:t>
      </w:r>
      <w:r>
        <w:t xml:space="preserve"> </w:t>
      </w:r>
      <w:r>
        <w:t xml:space="preserve">(Sponsor, Change Manager, People Manager, Practitioner, Employee,</w:t>
      </w:r>
      <w:r>
        <w:t xml:space="preserve"> </w:t>
      </w:r>
      <w:r>
        <w:t xml:space="preserve">Executive), each cell one of Responsible / Accountable / Consulted /</w:t>
      </w:r>
      <w:r>
        <w:t xml:space="preserve"> </w:t>
      </w:r>
      <w:r>
        <w:t xml:space="preserve">Sign-off / Informed — editable in place by a Super/Group/Org Admin,</w:t>
      </w:r>
      <w:r>
        <w:t xml:space="preserve"> </w:t>
      </w:r>
      <w:r>
        <w:t xml:space="preserve">read-only for every other role, mirroring how the Permission Matrix</w:t>
      </w:r>
      <w:r>
        <w:t xml:space="preserve"> </w:t>
      </w:r>
      <w:r>
        <w:t xml:space="preserve">(Module 2) is seeded with a sensible default and left runtime-editable</w:t>
      </w:r>
      <w:r>
        <w:t xml:space="preserve"> </w:t>
      </w:r>
      <w:r>
        <w:t xml:space="preserve">rather than hardcoded</w:t>
      </w:r>
    </w:p>
    <w:p>
      <w:pPr>
        <w:numPr>
          <w:ilvl w:val="0"/>
          <w:numId w:val="1025"/>
        </w:numPr>
      </w:pPr>
      <w:r>
        <w:t xml:space="preserve">Read access to the catalog and registry is unrestricted (every role</w:t>
      </w:r>
      <w:r>
        <w:t xml:space="preserve"> </w:t>
      </w:r>
      <w:r>
        <w:t xml:space="preserve">can browse it); only the RACSI grid's edit capability is</w:t>
      </w:r>
      <w:r>
        <w:t xml:space="preserve"> </w:t>
      </w:r>
      <w:r>
        <w:t xml:space="preserve">role-gated, matching Module 2's Manage Hierarchy capability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Cross-cutting — this module is the</w:t>
      </w:r>
      <w:r>
        <w:t xml:space="preserve"> </w:t>
      </w:r>
      <w:r>
        <w:t xml:space="preserve">canonical source for the Macro Process and End-to-End Process vocabulary</w:t>
      </w:r>
      <w:r>
        <w:t xml:space="preserve"> </w:t>
      </w:r>
      <w:r>
        <w:t xml:space="preserve">used throughout Sections 4–6 of this document; it also hosts the RACSI</w:t>
      </w:r>
      <w:r>
        <w:t xml:space="preserve"> </w:t>
      </w:r>
      <w:r>
        <w:t xml:space="preserve">governance layer referenced by the Phase Gate feature in Module 18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All roles (read); Super Admin, Group/Organization</w:t>
      </w:r>
      <w:r>
        <w:t xml:space="preserve"> </w:t>
      </w:r>
      <w:r>
        <w:t xml:space="preserve">Admin (RACSI grid edits)</w:t>
      </w:r>
    </w:p>
    <w:bookmarkEnd w:id="54"/>
    <w:bookmarkStart w:id="55" w:name="X7d85bae68117064895faa75e7da9c24447f3b9b"/>
    <w:p>
      <w:pPr>
        <w:pStyle w:val="Heading3"/>
      </w:pPr>
      <w:r>
        <w:rPr>
          <w:b/>
          <w:color w:val="3F827B"/>
        </w:rPr>
        <w:t xml:space="preserve">Module 20 — Change Management Charter Registry</w:t>
      </w:r>
    </w:p>
    <w:p>
      <w:pPr>
        <w:pStyle w:val="FirstParagraph"/>
      </w:pPr>
      <w:r>
        <w:t xml:space="preserve">Eight signed, trackable behavioral standards — one per governed</w:t>
      </w:r>
      <w:r>
        <w:t xml:space="preserve"> </w:t>
      </w:r>
      <w:r>
        <w:t xml:space="preserve">sponsorship, engagement, communication, impact-assessment, coaching and</w:t>
      </w:r>
      <w:r>
        <w:t xml:space="preserve"> </w:t>
      </w:r>
      <w:r>
        <w:t xml:space="preserve">mentoring, and pulse/interview discipline in the platform — each</w:t>
      </w:r>
      <w:r>
        <w:t xml:space="preserve"> </w:t>
      </w:r>
      <w:r>
        <w:t xml:space="preserve">naming specific, observable actions rather than generic guidance, with</w:t>
      </w:r>
      <w:r>
        <w:t xml:space="preserve"> </w:t>
      </w:r>
      <w:r>
        <w:t xml:space="preserve">a concrete mapping to the macro processes/tasks that generate them and a</w:t>
      </w:r>
      <w:r>
        <w:t xml:space="preserve"> </w:t>
      </w:r>
      <w:r>
        <w:t xml:space="preserve">per-project compliance log, so charter governance is trackable, not just</w:t>
      </w:r>
      <w:r>
        <w:t xml:space="preserve"> </w:t>
      </w:r>
      <w:r>
        <w:t xml:space="preserve">aspirational.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Charters tab:</w:t>
      </w:r>
      <w:r>
        <w:t xml:space="preserve"> </w:t>
      </w:r>
      <w:r>
        <w:t xml:space="preserve">all eight charters (Sponsorship/Leadership,</w:t>
      </w:r>
      <w:r>
        <w:t xml:space="preserve"> </w:t>
      </w:r>
      <w:r>
        <w:t xml:space="preserve">Participative Management, Communication, Organizational Impact,</w:t>
      </w:r>
      <w:r>
        <w:t xml:space="preserve"> </w:t>
      </w:r>
      <w:r>
        <w:t xml:space="preserve">Team Coaching, One-to-One Coaching, Mentoring, and Pulse/Interview),</w:t>
      </w:r>
      <w:r>
        <w:t xml:space="preserve"> </w:t>
      </w:r>
      <w:r>
        <w:t xml:space="preserve">each with its full What / Who / When / Where / Why / How, owner</w:t>
      </w:r>
      <w:r>
        <w:t xml:space="preserve"> </w:t>
      </w:r>
      <w:r>
        <w:t xml:space="preserve">role, RACSI, governing scope, version and review cadence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Action Mapping &amp; Compliance tab:</w:t>
      </w:r>
      <w:r>
        <w:t xml:space="preserve"> </w:t>
      </w:r>
      <w:r>
        <w:t xml:space="preserve">every charter's concrete</w:t>
      </w:r>
      <w:r>
        <w:t xml:space="preserve"> </w:t>
      </w:r>
      <w:r>
        <w:t xml:space="preserve">action mapping — PDCA stage, sequence, linked macro</w:t>
      </w:r>
      <w:r>
        <w:t xml:space="preserve"> </w:t>
      </w:r>
      <w:r>
        <w:t xml:space="preserve">process/task/lifecycle phase, Responsible/Accountable role and</w:t>
      </w:r>
      <w:r>
        <w:t xml:space="preserve"> </w:t>
      </w:r>
      <w:r>
        <w:t xml:space="preserve">frequency — filterable by charter; for the scoped Change</w:t>
      </w:r>
      <w:r>
        <w:t xml:space="preserve"> </w:t>
      </w:r>
      <w:r>
        <w:t xml:space="preserve">Management Project, a Change Manager logs completion of each</w:t>
      </w:r>
      <w:r>
        <w:t xml:space="preserve"> </w:t>
      </w:r>
      <w:r>
        <w:t xml:space="preserve">action instance, building a real compliance log rather than only</w:t>
      </w:r>
      <w:r>
        <w:t xml:space="preserve"> </w:t>
      </w:r>
      <w:r>
        <w:t xml:space="preserve">static reference content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Mentoring Progression tab:</w:t>
      </w:r>
      <w:r>
        <w:t xml:space="preserve"> </w:t>
      </w:r>
      <w:r>
        <w:t xml:space="preserve">the three-stage Trainee →</w:t>
      </w:r>
      <w:r>
        <w:t xml:space="preserve"> </w:t>
      </w:r>
      <w:r>
        <w:t xml:space="preserve">Observer → Autonomous competency model behind the Mentoring</w:t>
      </w:r>
      <w:r>
        <w:t xml:space="preserve"> </w:t>
      </w:r>
      <w:r>
        <w:t xml:space="preserve">Charter, with entry/exit criteria, typical duration, mentor</w:t>
      </w:r>
      <w:r>
        <w:t xml:space="preserve"> </w:t>
      </w:r>
      <w:r>
        <w:t xml:space="preserve">involvement, competency evidence, and a regression path that</w:t>
      </w:r>
      <w:r>
        <w:t xml:space="preserve"> </w:t>
      </w:r>
      <w:r>
        <w:t xml:space="preserve">returns a mentee one stage rather than restarting the full cycle</w:t>
      </w:r>
    </w:p>
    <w:p>
      <w:pPr>
        <w:numPr>
          <w:ilvl w:val="0"/>
          <w:numId w:val="1026"/>
        </w:numPr>
      </w:pPr>
      <w:r>
        <w:t xml:space="preserve">Charter and action-mapping content is read-accessible to every</w:t>
      </w:r>
      <w:r>
        <w:t xml:space="preserve"> </w:t>
      </w:r>
      <w:r>
        <w:t xml:space="preserve">role; logging a compliance instance is gated the same way as other</w:t>
      </w:r>
      <w:r>
        <w:t xml:space="preserve"> </w:t>
      </w:r>
      <w:r>
        <w:t xml:space="preserve">project write actions (Section 3.2, Section 3.4)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Prosci Sponsor Model and Kotter Step 2 (CHTR-01);</w:t>
      </w:r>
      <w:r>
        <w:t xml:space="preserve"> </w:t>
      </w:r>
      <w:r>
        <w:t xml:space="preserve">Kotter Step 5 (CHTR-02); Kotter Step 4 (CHTR-03); Prosci Impact &amp;</w:t>
      </w:r>
      <w:r>
        <w:t xml:space="preserve"> </w:t>
      </w:r>
      <w:r>
        <w:t xml:space="preserve">Stakeholder Analysis (CHTR-04); the Framework Interaction Map's</w:t>
      </w:r>
      <w:r>
        <w:t xml:space="preserve"> </w:t>
      </w:r>
      <w:r>
        <w:t xml:space="preserve">Exception E2 recovery workflow (CHTR-06); Module 10's trained-versus-capable</w:t>
      </w:r>
      <w:r>
        <w:t xml:space="preserve"> </w:t>
      </w:r>
      <w:r>
        <w:t xml:space="preserve">distinction (CHTR-07, Mentoring Progression)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Training Lead, People Manager</w:t>
      </w:r>
      <w:r>
        <w:t xml:space="preserve"> </w:t>
      </w:r>
      <w:r>
        <w:t xml:space="preserve">(compliance logging within scope); all roles (read)</w:t>
      </w:r>
    </w:p>
    <w:bookmarkEnd w:id="55"/>
    <w:bookmarkStart w:id="56" w:name="X404cec68a83510001bb596048796ba6a1a6dc38"/>
    <w:p>
      <w:pPr>
        <w:pStyle w:val="Heading3"/>
      </w:pPr>
      <w:r>
        <w:rPr>
          <w:b/>
          <w:color w:val="3F827B"/>
        </w:rPr>
        <w:t xml:space="preserve">Module 21 — Stakeholder Journeys, Touchpoints &amp; Analytics</w:t>
      </w:r>
    </w:p>
    <w:p>
      <w:pPr>
        <w:pStyle w:val="FirstParagraph"/>
      </w:pPr>
      <w:r>
        <w:t xml:space="preserve">The experience-layer companion to the score-centric dashboards elsewhere</w:t>
      </w:r>
      <w:r>
        <w:t xml:space="preserve"> </w:t>
      </w:r>
      <w:r>
        <w:t xml:space="preserve">in journi (Module 15): eight persona/exception/system journeys broken</w:t>
      </w:r>
      <w:r>
        <w:t xml:space="preserve"> </w:t>
      </w:r>
      <w:r>
        <w:t xml:space="preserve">into concrete touchpoints with auditable success criteria and evidence,</w:t>
      </w:r>
      <w:r>
        <w:t xml:space="preserve"> </w:t>
      </w:r>
      <w:r>
        <w:t xml:space="preserve">five journey-analytics dashboards, and a project-context overlay</w:t>
      </w:r>
      <w:r>
        <w:t xml:space="preserve"> </w:t>
      </w:r>
      <w:r>
        <w:t xml:space="preserve">distinguishing each case from the generic journey template.</w:t>
      </w:r>
    </w:p>
    <w:p>
      <w:pPr>
        <w:pStyle w:val="BodyText"/>
      </w:pPr>
      <w:r>
        <w:rPr>
          <w:bCs/>
          <w:b/>
        </w:rPr>
        <w:t xml:space="preserve">Key Features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Journeys tab:</w:t>
      </w:r>
      <w:r>
        <w:t xml:space="preserve"> </w:t>
      </w:r>
      <w:r>
        <w:t xml:space="preserve">all eight registered journeys — End User</w:t>
      </w:r>
      <w:r>
        <w:t xml:space="preserve"> </w:t>
      </w:r>
      <w:r>
        <w:t xml:space="preserve">Adoption, Executive Sponsor, Frontline Supervisor/People Manager,</w:t>
      </w:r>
      <w:r>
        <w:t xml:space="preserve"> </w:t>
      </w:r>
      <w:r>
        <w:t xml:space="preserve">Champion, Mentee (a specialization of End User Adoption for</w:t>
      </w:r>
      <w:r>
        <w:t xml:space="preserve"> </w:t>
      </w:r>
      <w:r>
        <w:t xml:space="preserve">mentored roles), Divergence Case (an exception journey realizing the</w:t>
      </w:r>
      <w:r>
        <w:t xml:space="preserve"> </w:t>
      </w:r>
      <w:r>
        <w:t xml:space="preserve">Exception E2 recovery path), QMS Certification (a specialization of</w:t>
      </w:r>
      <w:r>
        <w:t xml:space="preserve"> </w:t>
      </w:r>
      <w:r>
        <w:t xml:space="preserve">End User Adoption for QMS-type projects), and the AI Suggestion</w:t>
      </w:r>
      <w:r>
        <w:t xml:space="preserve"> </w:t>
      </w:r>
      <w:r>
        <w:t xml:space="preserve">Lifecycle (a system journey, not persona-based) — each with its</w:t>
      </w:r>
      <w:r>
        <w:t xml:space="preserve"> </w:t>
      </w:r>
      <w:r>
        <w:t xml:space="preserve">trigger, target audience, typical duration and linked modules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Touchpoints &amp; Completion tab:</w:t>
      </w:r>
      <w:r>
        <w:t xml:space="preserve"> </w:t>
      </w:r>
      <w:r>
        <w:t xml:space="preserve">twenty-four concrete touchpoints</w:t>
      </w:r>
      <w:r>
        <w:t xml:space="preserve"> </w:t>
      </w:r>
      <w:r>
        <w:t xml:space="preserve">across the five most fully detailed journeys, each with its PDCA</w:t>
      </w:r>
      <w:r>
        <w:t xml:space="preserve"> </w:t>
      </w:r>
      <w:r>
        <w:t xml:space="preserve">sub-phase, target day offset from trigger, owner role, and a</w:t>
      </w:r>
      <w:r>
        <w:t xml:space="preserve"> </w:t>
      </w:r>
      <w:r>
        <w:t xml:space="preserve">concrete, auditable success criterion and evidence requirement;</w:t>
      </w:r>
      <w:r>
        <w:t xml:space="preserve"> </w:t>
      </w:r>
      <w:r>
        <w:t xml:space="preserve">filterable by journey. For the scoped Change Management Project, a</w:t>
      </w:r>
      <w:r>
        <w:t xml:space="preserve"> </w:t>
      </w:r>
      <w:r>
        <w:t xml:space="preserve">Change Manager logs which touchpoints an employee or cohort actually</w:t>
      </w:r>
      <w:r>
        <w:t xml:space="preserve"> </w:t>
      </w:r>
      <w:r>
        <w:t xml:space="preserve">reached, giving a real completion record rather than a narrative</w:t>
      </w:r>
      <w:r>
        <w:t xml:space="preserve"> </w:t>
      </w:r>
      <w:r>
        <w:t xml:space="preserve">description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Analytics Dashboards tab:</w:t>
      </w:r>
      <w:r>
        <w:t xml:space="preserve"> </w:t>
      </w:r>
      <w:r>
        <w:t xml:space="preserve">five journey-analytics dashboards,</w:t>
      </w:r>
      <w:r>
        <w:t xml:space="preserve"> </w:t>
      </w:r>
      <w:r>
        <w:t xml:space="preserve">each an experience-layer companion extending an existing score-layer</w:t>
      </w:r>
      <w:r>
        <w:t xml:space="preserve"> </w:t>
      </w:r>
      <w:r>
        <w:t xml:space="preserve">report elsewhere in the platform rather than duplicating it. The End</w:t>
      </w:r>
      <w:r>
        <w:t xml:space="preserve"> </w:t>
      </w:r>
      <w:r>
        <w:t xml:space="preserve">User Journey Completion and Sponsor &amp; Charter Compliance dashboards</w:t>
      </w:r>
      <w:r>
        <w:t xml:space="preserve"> </w:t>
      </w:r>
      <w:r>
        <w:t xml:space="preserve">compute a live percentage from the scoped project's own touchpoint</w:t>
      </w:r>
      <w:r>
        <w:t xml:space="preserve"> </w:t>
      </w:r>
      <w:r>
        <w:t xml:space="preserve">and charter-action logs (Module 20); the Mentoring Progression,</w:t>
      </w:r>
      <w:r>
        <w:t xml:space="preserve"> </w:t>
      </w:r>
      <w:r>
        <w:t xml:space="preserve">Divergence Case Resolution, and Executive Roll-Up dashboards are</w:t>
      </w:r>
      <w:r>
        <w:t xml:space="preserve"> </w:t>
      </w:r>
      <w:r>
        <w:t xml:space="preserve">shown as reference cards, since this reference build does not model</w:t>
      </w:r>
      <w:r>
        <w:t xml:space="preserve"> </w:t>
      </w:r>
      <w:r>
        <w:t xml:space="preserve">per-mentee or per-case granularity separately from the underlying</w:t>
      </w:r>
      <w:r>
        <w:t xml:space="preserve"> </w:t>
      </w:r>
      <w:r>
        <w:t xml:space="preserve">Module 20/Module 14 logs a BI-connected deployment would aggregate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Project Context Overlay tab:</w:t>
      </w:r>
      <w:r>
        <w:t xml:space="preserve"> </w:t>
      </w:r>
      <w:r>
        <w:t xml:space="preserve">what makes each of the source</w:t>
      </w:r>
      <w:r>
        <w:t xml:space="preserve"> </w:t>
      </w:r>
      <w:r>
        <w:t xml:space="preserve">framework's illustrative seed projects distinct from the generic</w:t>
      </w:r>
      <w:r>
        <w:t xml:space="preserve"> </w:t>
      </w:r>
      <w:r>
        <w:t xml:space="preserve">journey template — the specific tension, constraint, or exception</w:t>
      </w:r>
      <w:r>
        <w:t xml:space="preserve"> </w:t>
      </w:r>
      <w:r>
        <w:t xml:space="preserve">pattern most likely to fire — shown as the source framework's own</w:t>
      </w:r>
      <w:r>
        <w:t xml:space="preserve"> </w:t>
      </w:r>
      <w:r>
        <w:t xml:space="preserve">worked reference set rather than mapped onto journi's own seeded</w:t>
      </w:r>
      <w:r>
        <w:t xml:space="preserve"> </w:t>
      </w:r>
      <w:r>
        <w:t xml:space="preserve">demo projects, the same posture Module 19's Cross-Type Comparison</w:t>
      </w:r>
      <w:r>
        <w:t xml:space="preserve"> </w:t>
      </w:r>
      <w:r>
        <w:t xml:space="preserve">Matrix takes with its seed-project examples</w:t>
      </w:r>
    </w:p>
    <w:p>
      <w:pPr>
        <w:pStyle w:val="FirstParagraph"/>
      </w:pPr>
      <w:r>
        <w:rPr>
          <w:bCs/>
          <w:b/>
        </w:rPr>
        <w:t xml:space="preserve">Frameworks Integrated:</w:t>
      </w:r>
      <w:r>
        <w:t xml:space="preserve"> </w:t>
      </w:r>
      <w:r>
        <w:t xml:space="preserve">Cross-cutting — realizes Module 16's</w:t>
      </w:r>
      <w:r>
        <w:t xml:space="preserve"> </w:t>
      </w:r>
      <w:r>
        <w:t xml:space="preserve">Journey Map at the persona-definition and touchpoint level of detail;</w:t>
      </w:r>
      <w:r>
        <w:t xml:space="preserve"> </w:t>
      </w:r>
      <w:r>
        <w:t xml:space="preserve">the Divergence Case journey operationalizes the Framework Interaction</w:t>
      </w:r>
      <w:r>
        <w:t xml:space="preserve"> </w:t>
      </w:r>
      <w:r>
        <w:t xml:space="preserve">Map's Exception E2 recovery path; the Mentee journey operationalizes</w:t>
      </w:r>
      <w:r>
        <w:t xml:space="preserve"> </w:t>
      </w:r>
      <w:r>
        <w:t xml:space="preserve">Module 20's Mentoring Progression model</w:t>
      </w:r>
    </w:p>
    <w:p>
      <w:pPr>
        <w:pStyle w:val="BodyText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Change Manager, Training Lead (touchpoint logging</w:t>
      </w:r>
      <w:r>
        <w:t xml:space="preserve"> </w:t>
      </w:r>
      <w:r>
        <w:t xml:space="preserve">within scope); all roles (read)</w:t>
      </w:r>
    </w:p>
    <w:bookmarkEnd w:id="56"/>
    <w:bookmarkEnd w:id="57"/>
    <w:bookmarkStart w:id="58" w:name="framework-to-module-mapping-matrix"/>
    <w:p>
      <w:pPr>
        <w:pStyle w:val="Heading1"/>
      </w:pPr>
      <w:r>
        <w:rPr>
          <w:b/>
          <w:color w:val="1F4B45"/>
        </w:rPr>
        <w:t xml:space="preserve">5. Framework-to-Module Mapping Matrix</w:t>
      </w:r>
    </w:p>
    <w:p>
      <w:pPr>
        <w:pStyle w:val="FirstParagraph"/>
      </w:pPr>
      <w:r>
        <w:t xml:space="preserve">journi does not force a single change methodology. Instead, each</w:t>
      </w:r>
      <w:r>
        <w:t xml:space="preserve"> </w:t>
      </w:r>
      <w:r>
        <w:t xml:space="preserve">established framework is mapped onto the module(s) where it is</w:t>
      </w:r>
      <w:r>
        <w:t xml:space="preserve"> </w:t>
      </w:r>
      <w:r>
        <w:t xml:space="preserve">operationally expressed, so practitioners trained in any one methodology</w:t>
      </w:r>
      <w:r>
        <w:t xml:space="preserve"> </w:t>
      </w:r>
      <w:r>
        <w:t xml:space="preserve">find their vocabulary represented in the tool.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994"/>
        <w:gridCol w:w="1835"/>
        <w:gridCol w:w="2897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Framework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Primary Level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Modules Where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ADKAR (Prosci)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/</w:t>
            </w:r>
            <w:r>
              <w:t xml:space="preserve"> </w:t>
            </w: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ADKAR Engine; M10</w:t>
            </w:r>
            <w:r>
              <w:t xml:space="preserve"> </w:t>
            </w:r>
            <w:r>
              <w:t xml:space="preserve">Training; M12 Manager Coach;</w:t>
            </w:r>
            <w:r>
              <w:t xml:space="preserve"> </w:t>
            </w:r>
            <w:r>
              <w:t xml:space="preserve">M15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Kotter's 8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 Sponsor &amp; Coalition; M9</w:t>
            </w:r>
            <w:r>
              <w:t xml:space="preserve"> </w:t>
            </w:r>
            <w:r>
              <w:t xml:space="preserve">Communications; M10 Training;</w:t>
            </w:r>
            <w:r>
              <w:t xml:space="preserve"> </w:t>
            </w:r>
            <w:r>
              <w:t xml:space="preserve">M13 Sustainment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Lewin</w:t>
            </w:r>
            <w:r>
              <w:t xml:space="preserve"> </w:t>
            </w:r>
            <w:r>
              <w:t xml:space="preserve">(Unfreeze–Change–Refreeze)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</w:t>
            </w:r>
            <w:r>
              <w:t xml:space="preserve"> </w:t>
            </w:r>
            <w:r>
              <w:t xml:space="preserve">(macro-state)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Initiative Registry; M13</w:t>
            </w:r>
            <w:r>
              <w:t xml:space="preserve"> </w:t>
            </w:r>
            <w:r>
              <w:t xml:space="preserve">Reinforcement &amp; Sustainment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/</w:t>
            </w:r>
            <w:r>
              <w:t xml:space="preserve"> </w:t>
            </w:r>
            <w:r>
              <w:t xml:space="preserve">Emotional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Emotional &amp; Transition</w:t>
            </w:r>
            <w:r>
              <w:t xml:space="preserve"> </w:t>
            </w:r>
            <w:r>
              <w:t xml:space="preserve">Layer; M16 Journey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Kübler-Ross Change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/</w:t>
            </w:r>
            <w:r>
              <w:t xml:space="preserve"> </w:t>
            </w:r>
            <w:r>
              <w:t xml:space="preserve">Emotional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Emotional &amp; Transition</w:t>
            </w:r>
            <w:r>
              <w:t xml:space="preserve"> </w:t>
            </w:r>
            <w:r>
              <w:t xml:space="preserve">Layer; M11 Resistance</w:t>
            </w:r>
            <w:r>
              <w:t xml:space="preserve"> </w:t>
            </w: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Prosci Sponsor &amp; Manager</w:t>
            </w:r>
            <w:r>
              <w:t xml:space="preserve"> </w:t>
            </w: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/</w:t>
            </w:r>
            <w:r>
              <w:t xml:space="preserve"> </w:t>
            </w: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 Sponsor &amp; Coalition; M12</w:t>
            </w:r>
            <w:r>
              <w:t xml:space="preserve"> </w:t>
            </w:r>
            <w:r>
              <w:t xml:space="preserve">Manager-as-Coach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Tiers — Assistive &amp;</w:t>
            </w:r>
            <w:r>
              <w:t xml:space="preserve"> </w:t>
            </w:r>
            <w:r>
              <w:t xml:space="preserve">Augmented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 AI Use Case Library;</w:t>
            </w:r>
            <w:r>
              <w:t xml:space="preserve"> </w:t>
            </w:r>
            <w:r>
              <w:t xml:space="preserve">expressed inside M5, M6, M7,</w:t>
            </w:r>
            <w:r>
              <w:t xml:space="preserve"> </w:t>
            </w:r>
            <w:r>
              <w:t xml:space="preserve">M8, M9, M10, M11, M12, M13,</w:t>
            </w:r>
            <w:r>
              <w:t xml:space="preserve"> </w:t>
            </w:r>
            <w:r>
              <w:t xml:space="preserve">M15, M16</w:t>
            </w:r>
          </w:p>
        </w:tc>
      </w:tr>
    </w:tbl>
    <w:p>
      <w:pPr>
        <w:pStyle w:val="BodyText"/>
      </w:pPr>
      <w:r>
        <w:t xml:space="preserve">Module 18 (WBS &amp; Gantt) is deliberately cross-cutting rather than tied to</w:t>
      </w:r>
      <w:r>
        <w:t xml:space="preserve"> </w:t>
      </w:r>
      <w:r>
        <w:t xml:space="preserve">one row above: it is the one place every framework in this table shares</w:t>
      </w:r>
      <w:r>
        <w:t xml:space="preserve"> </w:t>
      </w:r>
      <w:r>
        <w:t xml:space="preserve">a single baseline-vs-actual calendar with the Project Management</w:t>
      </w:r>
      <w:r>
        <w:t xml:space="preserve"> </w:t>
      </w:r>
      <w:r>
        <w:t xml:space="preserve">delivery track, alongside the Lewin macro-state owned by M4, the</w:t>
      </w:r>
      <w:r>
        <w:t xml:space="preserve"> </w:t>
      </w:r>
      <w:r>
        <w:t xml:space="preserve">Bridges/Kübler-Ross position owned by M7, and the ADKAR scores owned by</w:t>
      </w:r>
      <w:r>
        <w:t xml:space="preserve"> </w:t>
      </w:r>
      <w:r>
        <w:t xml:space="preserve">M6. Modules 20 (Charter Registry) and 21 (Journeys, Touchpoints &amp;</w:t>
      </w:r>
      <w:r>
        <w:t xml:space="preserve"> </w:t>
      </w:r>
      <w:r>
        <w:t xml:space="preserve">Analytics) are cross-cutting in the same sense — rather than</w:t>
      </w:r>
      <w:r>
        <w:t xml:space="preserve"> </w:t>
      </w:r>
      <w:r>
        <w:t xml:space="preserve">introducing frameworks of their own, they operationalize the Prosci and</w:t>
      </w:r>
      <w:r>
        <w:t xml:space="preserve"> </w:t>
      </w:r>
      <w:r>
        <w:t xml:space="preserve">Kotter rows above as signed, trackable behavioral standards (M20) and</w:t>
      </w:r>
      <w:r>
        <w:t xml:space="preserve"> </w:t>
      </w:r>
      <w:r>
        <w:t xml:space="preserve">give the Bridges/Kübler-Ross journey M16 already visualizes a</w:t>
      </w:r>
      <w:r>
        <w:t xml:space="preserve"> </w:t>
      </w:r>
      <w:r>
        <w:t xml:space="preserve">touchpoint-level completion record (M21).</w:t>
      </w:r>
    </w:p>
    <w:bookmarkEnd w:id="58"/>
    <w:bookmarkStart w:id="77" w:name="seed-dataset-fourteen-illustrative-cases"/>
    <w:p>
      <w:pPr>
        <w:pStyle w:val="Heading1"/>
      </w:pPr>
      <w:r>
        <w:rPr>
          <w:b/>
          <w:color w:val="1F4B45"/>
        </w:rPr>
        <w:t xml:space="preserve">6. Seed Dataset — Fourteen Illustrative Cases</w:t>
      </w:r>
    </w:p>
    <w:p>
      <w:pPr>
        <w:pStyle w:val="FirstParagraph"/>
      </w:pPr>
      <w:r>
        <w:t xml:space="preserve">To pre-populate journi for demonstration, training and testing, the</w:t>
      </w:r>
      <w:r>
        <w:t xml:space="preserve"> </w:t>
      </w:r>
      <w:r>
        <w:t xml:space="preserve">platform is seeded with fourteen cases. Nine follow the original</w:t>
      </w:r>
      <w:r>
        <w:t xml:space="preserve"> </w:t>
      </w:r>
      <w:r>
        <w:t xml:space="preserve">three-sectors-by-three-types pattern: three sectors — Manufacturing,</w:t>
      </w:r>
      <w:r>
        <w:t xml:space="preserve"> </w:t>
      </w:r>
      <w:r>
        <w:t xml:space="preserve">Logistics &amp; Transportation, and Health — each carrying three project</w:t>
      </w:r>
      <w:r>
        <w:t xml:space="preserve"> </w:t>
      </w:r>
      <w:r>
        <w:t xml:space="preserve">types — ERP Implementation, Business Process Automation, and</w:t>
      </w:r>
      <w:r>
        <w:t xml:space="preserve"> </w:t>
      </w:r>
      <w:r>
        <w:t xml:space="preserve">Integrated Management System (QMS). Five more were added to give each of</w:t>
      </w:r>
      <w:r>
        <w:t xml:space="preserve"> </w:t>
      </w:r>
      <w:r>
        <w:t xml:space="preserve">CR1's remaining transformation types a real, working example: a</w:t>
      </w:r>
      <w:r>
        <w:t xml:space="preserve"> </w:t>
      </w:r>
      <w:r>
        <w:t xml:space="preserve">Cultural / Values Transformation case in Manufacturing (reusing an</w:t>
      </w:r>
      <w:r>
        <w:t xml:space="preserve"> </w:t>
      </w:r>
      <w:r>
        <w:t xml:space="preserve">existing standalone culture-change Change Management Project, now linked</w:t>
      </w:r>
      <w:r>
        <w:t xml:space="preserve"> </w:t>
      </w:r>
      <w:r>
        <w:t xml:space="preserve">to a Main Project of that type), a Business Process Reengineering and an</w:t>
      </w:r>
      <w:r>
        <w:t xml:space="preserve"> </w:t>
      </w:r>
      <w:r>
        <w:t xml:space="preserve">Operating Model Redesign case in Logistics &amp; Transportation, a</w:t>
      </w:r>
      <w:r>
        <w:t xml:space="preserve"> </w:t>
      </w:r>
      <w:r>
        <w:t xml:space="preserve">Compliance-Driven Change case in Health, and a Training &amp; Skills</w:t>
      </w:r>
      <w:r>
        <w:t xml:space="preserve"> </w:t>
      </w:r>
      <w:r>
        <w:t xml:space="preserve">Development case at a second Manufacturing site. Section 6.4 documents</w:t>
      </w:r>
      <w:r>
        <w:t xml:space="preserve"> </w:t>
      </w:r>
      <w:r>
        <w:t xml:space="preserve">these five. Every case pairs a Main Project with a linked Change</w:t>
      </w:r>
      <w:r>
        <w:t xml:space="preserve"> </w:t>
      </w:r>
      <w:r>
        <w:t xml:space="preserve">Management Project, illustrating the linkage model described in Section</w:t>
      </w:r>
      <w:r>
        <w:t xml:space="preserve"> </w:t>
      </w:r>
      <w:r>
        <w:t xml:space="preserve">2.2. Each Change Management Project also ships with an example set of AI</w:t>
      </w:r>
      <w:r>
        <w:t xml:space="preserve"> </w:t>
      </w:r>
      <w:r>
        <w:t xml:space="preserve">use cases pre-activated from the Module 17 library, illustrating how an</w:t>
      </w:r>
      <w:r>
        <w:t xml:space="preserve"> </w:t>
      </w:r>
      <w:r>
        <w:t xml:space="preserve">Organization Admin would tailor the catalog to a given project type —</w:t>
      </w:r>
      <w:r>
        <w:t xml:space="preserve"> </w:t>
      </w:r>
      <w:r>
        <w:t xml:space="preserve">these can be individually deactivated at any time without affecting the</w:t>
      </w:r>
      <w:r>
        <w:t xml:space="preserve"> </w:t>
      </w:r>
      <w:r>
        <w:t xml:space="preserve">underlying data. All organizations, individuals and figures below are</w:t>
      </w:r>
      <w:r>
        <w:t xml:space="preserve"> </w:t>
      </w:r>
      <w:r>
        <w:t xml:space="preserve">fictional composites created for seeding purposes.</w:t>
      </w:r>
    </w:p>
    <w:bookmarkStart w:id="62" w:name="sector-manufacturing"/>
    <w:p>
      <w:pPr>
        <w:pStyle w:val="Heading2"/>
      </w:pPr>
      <w:r>
        <w:rPr>
          <w:b/>
          <w:color w:val="275650"/>
        </w:rPr>
        <w:t xml:space="preserve">6.1 Sector: Manufacturing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Atlas Industrial Group — Casablanca Plant</w:t>
      </w:r>
      <w:r>
        <w:t xml:space="preserve"> </w:t>
      </w:r>
      <w:r>
        <w:t xml:space="preserve">Cluster</w:t>
      </w:r>
    </w:p>
    <w:p>
      <w:pPr>
        <w:pStyle w:val="BodyText"/>
      </w:pPr>
      <w:r>
        <w:t xml:space="preserve">Multi-site industrial manufacturer, ~3,100 employees across 3 plants</w:t>
      </w:r>
      <w:r>
        <w:t xml:space="preserve"> </w:t>
      </w:r>
      <w:r>
        <w:t xml:space="preserve">and a shared services center. Existing journi Group: "Atlas Industrial</w:t>
      </w:r>
      <w:r>
        <w:t xml:space="preserve"> </w:t>
      </w:r>
      <w:r>
        <w:t xml:space="preserve">Group"; Organization: "Atlas Industrial Group — Casablanca Plant</w:t>
      </w:r>
      <w:r>
        <w:t xml:space="preserve"> </w:t>
      </w:r>
      <w:r>
        <w:t xml:space="preserve">Cluster".</w:t>
      </w:r>
    </w:p>
    <w:bookmarkStart w:id="59" w:name="X349a3193e6a587c10bbe2e02437ca335816adb5"/>
    <w:p>
      <w:pPr>
        <w:pStyle w:val="Heading3"/>
      </w:pPr>
      <w:r>
        <w:rPr>
          <w:b/>
          <w:color w:val="3F827B"/>
        </w:rPr>
        <w:t xml:space="preserve">6.1.1 ERP Implementation — "S/4HANA Unification Program"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S/4HANA Unification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 three legacy plant-level ERPs onto a</w:t>
            </w:r>
            <w:r>
              <w:t xml:space="preserve"> </w:t>
            </w:r>
            <w:r>
              <w:t xml:space="preserve">single SAP S/4HANA instance covering finance,</w:t>
            </w:r>
            <w:r>
              <w:t xml:space="preserve"> </w:t>
            </w:r>
            <w:r>
              <w:t xml:space="preserve">procurement, production planning and 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€4.2M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COO, Atlas Industrial Group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ERP People Readiness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Atlas ERP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 plant and back-office staff (finance,</w:t>
            </w:r>
            <w:r>
              <w:t xml:space="preserve"> </w:t>
            </w:r>
            <w:r>
              <w:t xml:space="preserve">procurement, planning, warehouse supervisors)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phase, entering Neutral Zone for</w:t>
            </w:r>
            <w:r>
              <w:t xml:space="preserve"> </w:t>
            </w:r>
            <w:r>
              <w:t xml:space="preserve">early-adopter finance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Denial/Resistance among shop-floor</w:t>
            </w:r>
            <w:r>
              <w:t xml:space="preserve"> </w:t>
            </w:r>
            <w:r>
              <w:t xml:space="preserve">supervisors; Exploration among finance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Guiding coalition formed (COO, 3 plant directors,</w:t>
            </w:r>
            <w:r>
              <w:t xml:space="preserve"> </w:t>
            </w:r>
            <w:r>
              <w:t xml:space="preserve">Finance VP); visibility rated Moderate —</w:t>
            </w:r>
            <w:r>
              <w:t xml:space="preserve"> </w:t>
            </w:r>
            <w:r>
              <w:t xml:space="preserve">plant-floor presence still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ADKAR Barrier Diagnosis Assistant, Communication</w:t>
            </w:r>
            <w:r>
              <w:t xml:space="preserve"> </w:t>
            </w:r>
            <w:r>
              <w:t xml:space="preserve">Draft Generator, Change Saturation Advisor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halls held; shop-floor supervisors</w:t>
            </w:r>
            <w:r>
              <w:t xml:space="preserve"> </w:t>
            </w:r>
            <w:r>
              <w:t xml:space="preserve">still under-informed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Job-security concerns after prior</w:t>
            </w:r>
            <w:r>
              <w:t xml:space="preserve"> </w:t>
            </w:r>
            <w:r>
              <w:t xml:space="preserve">automation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curriculum not yet launched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hands-on practice environment available</w:t>
            </w:r>
            <w:r>
              <w:t xml:space="preserve"> </w:t>
            </w:r>
            <w:r>
              <w:t xml:space="preserve">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still 9 months out; too early to</w:t>
            </w:r>
            <w:r>
              <w:t xml:space="preserve"> </w:t>
            </w:r>
            <w:r>
              <w:t xml:space="preserve">reinforce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28"/>
        </w:numPr>
      </w:pPr>
      <w:r>
        <w:t xml:space="preserve">Change saturation — concurrent Process Automation initiative</w:t>
      </w:r>
      <w:r>
        <w:t xml:space="preserve"> </w:t>
      </w:r>
      <w:r>
        <w:t xml:space="preserve">targets an overlapping population</w:t>
      </w:r>
    </w:p>
    <w:p>
      <w:pPr>
        <w:numPr>
          <w:ilvl w:val="0"/>
          <w:numId w:val="1028"/>
        </w:numPr>
      </w:pPr>
      <w:r>
        <w:t xml:space="preserve">Union sensitivities around headcount perception in consolidated</w:t>
      </w:r>
      <w:r>
        <w:t xml:space="preserve"> </w:t>
      </w:r>
      <w:r>
        <w:t xml:space="preserve">back-office roles</w:t>
      </w:r>
    </w:p>
    <w:p>
      <w:pPr>
        <w:numPr>
          <w:ilvl w:val="0"/>
          <w:numId w:val="1028"/>
        </w:numPr>
      </w:pPr>
      <w:r>
        <w:t xml:space="preserve">Multi-site rollout sequencing risk across 3 plants with different</w:t>
      </w:r>
      <w:r>
        <w:t xml:space="preserve"> </w:t>
      </w:r>
      <w:r>
        <w:t xml:space="preserve">legacy-system maturity</w:t>
      </w:r>
    </w:p>
    <w:bookmarkEnd w:id="59"/>
    <w:bookmarkStart w:id="60" w:name="X0918945b0f3bf32bf38a39a7d05ad91c808d64d"/>
    <w:p>
      <w:pPr>
        <w:pStyle w:val="Heading3"/>
      </w:pPr>
      <w:r>
        <w:rPr>
          <w:b/>
          <w:color w:val="3F827B"/>
        </w:rPr>
        <w:t xml:space="preserve">6.1.2 Process Automation — "Order-to-Cash RPA &amp; Workflow Automation"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Order-to-Cash RPA &amp; Workflow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RPA bots and a workflow engine to automate</w:t>
            </w:r>
            <w:r>
              <w:t xml:space="preserve"> </w:t>
            </w:r>
            <w:r>
              <w:t xml:space="preserve">order intake, invoicing and three-way-match</w:t>
            </w:r>
            <w:r>
              <w:t xml:space="preserve"> </w:t>
            </w:r>
            <w:r>
              <w:t xml:space="preserve">reconciliation in Finance &amp; 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€950K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CFO, Atlas Industrial Group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Automation Adoption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Atlas Automation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finance and operations staff whose tasks are</w:t>
            </w:r>
            <w:r>
              <w:t xml:space="preserve"> </w:t>
            </w:r>
            <w:r>
              <w:t xml:space="preserve">directly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— strongest identity-loss signal of</w:t>
            </w:r>
            <w:r>
              <w:t xml:space="preserve"> </w:t>
            </w:r>
            <w:r>
              <w:t xml:space="preserve">the three Atlas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Denial/Anger concentrated in transaction-processing</w:t>
            </w:r>
            <w:r>
              <w:t xml:space="preserve"> </w:t>
            </w:r>
            <w:r>
              <w:t xml:space="preserve">roles most exposed to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actively sponsoring; coalition includes Finance</w:t>
            </w:r>
            <w:r>
              <w:t xml:space="preserve"> </w:t>
            </w:r>
            <w:r>
              <w:t xml:space="preserve">Ops Director; visibility rated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&amp; Emotion Classifier, Manager Coaching</w:t>
            </w:r>
            <w:r>
              <w:t xml:space="preserve"> </w:t>
            </w:r>
            <w:r>
              <w:t xml:space="preserve">Script Generator, Resistance Root-Cause Classifier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communication of scope and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fear of role redundancy — top</w:t>
            </w:r>
            <w:r>
              <w:t xml:space="preserve"> </w:t>
            </w:r>
            <w:r>
              <w:t xml:space="preserve">barrier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Reskilling curriculum defined,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environment not yet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applicable — pre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29"/>
        </w:numPr>
      </w:pPr>
      <w:r>
        <w:t xml:space="preserve">Resistance driven by perceived job loss rather than skill or</w:t>
      </w:r>
      <w:r>
        <w:t xml:space="preserve"> </w:t>
      </w:r>
      <w:r>
        <w:t xml:space="preserve">awareness gaps</w:t>
      </w:r>
    </w:p>
    <w:p>
      <w:pPr>
        <w:numPr>
          <w:ilvl w:val="0"/>
          <w:numId w:val="1029"/>
        </w:numPr>
      </w:pPr>
      <w:r>
        <w:t xml:space="preserve">Reskilling plan must be visible and credible before Desire will move</w:t>
      </w:r>
    </w:p>
    <w:p>
      <w:pPr>
        <w:numPr>
          <w:ilvl w:val="0"/>
          <w:numId w:val="1029"/>
        </w:numPr>
      </w:pPr>
      <w:r>
        <w:t xml:space="preserve">Overlap with ERP program population risks message fatigue</w:t>
      </w:r>
    </w:p>
    <w:bookmarkEnd w:id="60"/>
    <w:bookmarkStart w:id="61" w:name="Xc32d3411d30e5fdfcb339e2243bca1d24ad428e"/>
    <w:p>
      <w:pPr>
        <w:pStyle w:val="Heading3"/>
      </w:pPr>
      <w:r>
        <w:rPr>
          <w:b/>
          <w:color w:val="3F827B"/>
        </w:rPr>
        <w:t xml:space="preserve">6.1.3 QMS Implementation — "ISO 9001:2015 QMS Digitalization"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QMS Digitalization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Digitize the quality management system: electronic</w:t>
            </w:r>
            <w:r>
              <w:t xml:space="preserve"> </w:t>
            </w:r>
            <w:r>
              <w:t xml:space="preserve">non-conformance reporting, CAPA workflow, and</w:t>
            </w:r>
            <w:r>
              <w:t xml:space="preserve"> </w:t>
            </w:r>
            <w:r>
              <w:t xml:space="preserve">digital audit trail replacing paper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€620K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Quality, Atlas Industrial Group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Quality Culture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Atlas Quality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quality and production staff across all 3</w:t>
            </w:r>
            <w:r>
              <w:t xml:space="preserve"> </w:t>
            </w:r>
            <w:r>
              <w:t xml:space="preserve">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Zone — pilot plant furthest along; other</w:t>
            </w:r>
            <w:r>
              <w:t xml:space="preserve"> </w:t>
            </w:r>
            <w:r>
              <w:t xml:space="preserve">2 plants still in 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in pilot plant; Denial/Resistance in</w:t>
            </w:r>
            <w:r>
              <w:t xml:space="preserve"> </w:t>
            </w:r>
            <w:r>
              <w:t xml:space="preserve">the two plants not yet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Quality sponsoring directly; plant quality</w:t>
            </w:r>
            <w:r>
              <w:t xml:space="preserve"> </w:t>
            </w:r>
            <w:r>
              <w:t xml:space="preserve">managers form coalition; visibility rated Strong in</w:t>
            </w:r>
            <w:r>
              <w:t xml:space="preserve"> </w:t>
            </w:r>
            <w:r>
              <w:t xml:space="preserve">pilot plant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Gap-to-Curriculum Mapper, Regression Risk</w:t>
            </w:r>
            <w:r>
              <w:t xml:space="preserve"> </w:t>
            </w:r>
            <w:r>
              <w:t xml:space="preserve">Predictor, Cohort Readiness Summarizer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campaign tied to upcoming</w:t>
            </w:r>
            <w:r>
              <w:t xml:space="preserve"> </w:t>
            </w:r>
            <w:r>
              <w:t xml:space="preserve">recertification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positive — seen as reducing</w:t>
            </w:r>
            <w:r>
              <w:t xml:space="preserve"> </w:t>
            </w:r>
            <w:r>
              <w:t xml:space="preserve">paperwork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Pilot-plant training underway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plant showing early 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Habit-reversion risk to paper forms during</w:t>
            </w:r>
            <w:r>
              <w:t xml:space="preserve"> </w:t>
            </w:r>
            <w:r>
              <w:t xml:space="preserve">transition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0"/>
        </w:numPr>
      </w:pPr>
      <w:r>
        <w:t xml:space="preserve">Habitual reversion to paper-based non-conformance reporting under</w:t>
      </w:r>
      <w:r>
        <w:t xml:space="preserve"> </w:t>
      </w:r>
      <w:r>
        <w:t xml:space="preserve">audit time pressure</w:t>
      </w:r>
    </w:p>
    <w:p>
      <w:pPr>
        <w:numPr>
          <w:ilvl w:val="0"/>
          <w:numId w:val="1030"/>
        </w:numPr>
      </w:pPr>
      <w:r>
        <w:t xml:space="preserve">Fixed recertification audit date leaves little schedule slack</w:t>
      </w:r>
    </w:p>
    <w:p>
      <w:pPr>
        <w:numPr>
          <w:ilvl w:val="0"/>
          <w:numId w:val="1030"/>
        </w:numPr>
      </w:pPr>
      <w:r>
        <w:t xml:space="preserve">Inconsistent digital literacy across the 3 plants slows uniform</w:t>
      </w:r>
      <w:r>
        <w:t xml:space="preserve"> </w:t>
      </w:r>
      <w:r>
        <w:t xml:space="preserve">rollout</w:t>
      </w:r>
    </w:p>
    <w:bookmarkEnd w:id="61"/>
    <w:bookmarkEnd w:id="62"/>
    <w:bookmarkStart w:id="66" w:name="sector-logistics-and-transportation"/>
    <w:p>
      <w:pPr>
        <w:pStyle w:val="Heading2"/>
      </w:pPr>
      <w:r>
        <w:rPr>
          <w:b/>
          <w:color w:val="275650"/>
        </w:rPr>
        <w:t xml:space="preserve">6.2 Sector: Logistics and Transportation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Maghreb Logistics Hub</w:t>
      </w:r>
    </w:p>
    <w:p>
      <w:pPr>
        <w:pStyle w:val="BodyText"/>
      </w:pPr>
      <w:r>
        <w:t xml:space="preserve">Regional freight, warehousing and last-mile logistics operator, ~4,500</w:t>
      </w:r>
      <w:r>
        <w:t xml:space="preserve"> </w:t>
      </w:r>
      <w:r>
        <w:t xml:space="preserve">employees across 5 hubs. Existing journi Organization: "Maghreb</w:t>
      </w:r>
      <w:r>
        <w:t xml:space="preserve"> </w:t>
      </w:r>
      <w:r>
        <w:t xml:space="preserve">Logistics Hub" (standalone, no Group).</w:t>
      </w:r>
    </w:p>
    <w:bookmarkStart w:id="63" w:name="Xf9a169e01804b2af84e59813d596dfaab3d94ac"/>
    <w:p>
      <w:pPr>
        <w:pStyle w:val="Heading3"/>
      </w:pPr>
      <w:r>
        <w:rPr>
          <w:b/>
          <w:color w:val="3F827B"/>
        </w:rPr>
        <w:t xml:space="preserve">6.2.1 ERP Implementation — "Oracle Fusion Freight ERP Rollout"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Fusion Freight ERP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legacy freight billing and</w:t>
            </w:r>
            <w:r>
              <w:t xml:space="preserve"> </w:t>
            </w:r>
            <w:r>
              <w:t xml:space="preserve">dispatch-planning systems with a unified Oracle</w:t>
            </w:r>
            <w:r>
              <w:t xml:space="preserve"> </w:t>
            </w:r>
            <w:r>
              <w:t xml:space="preserve">Fusion ERP across 5 hubs.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€3.1M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COO, Maghreb Logistics Hub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Maghreb ERP Transition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Maghreb ERP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~650 dispatch, warehouse and finance staff across</w:t>
            </w:r>
            <w:r>
              <w:t xml:space="preserve"> </w:t>
            </w:r>
            <w:r>
              <w:t xml:space="preserve">5 hubs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across all 5 hubs; earliest hub</w:t>
            </w:r>
            <w:r>
              <w:t xml:space="preserve"> </w:t>
            </w:r>
            <w:r>
              <w:t xml:space="preserve">entering Neutral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at lead hub; Denial at 2 remote hubs</w:t>
            </w:r>
            <w:r>
              <w:t xml:space="preserve"> </w:t>
            </w:r>
            <w:r>
              <w:t xml:space="preserve">with limited communication 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sponsoring; hub managers form coalition but</w:t>
            </w:r>
            <w:r>
              <w:t xml:space="preserve"> </w:t>
            </w:r>
            <w:r>
              <w:t xml:space="preserve">visibility uneven across sites — rated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ADKAR Barrier Diagnosis Assistant, Communication</w:t>
            </w:r>
            <w:r>
              <w:t xml:space="preserve"> </w:t>
            </w:r>
            <w:r>
              <w:t xml:space="preserve">Draft Generator, Change Saturation Advisor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Communicated at 3 of 5 hubs; 2 remote hubs</w:t>
            </w:r>
            <w:r>
              <w:t xml:space="preserve"> </w:t>
            </w:r>
            <w:r>
              <w:t xml:space="preserve">lagging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Neutral-to-positive — seen as overdue</w:t>
            </w:r>
            <w:r>
              <w:t xml:space="preserve"> </w:t>
            </w:r>
            <w:r>
              <w:t xml:space="preserve">system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not yet scheduled at 2 hubs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sandbox environment available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1"/>
        </w:numPr>
      </w:pPr>
      <w:r>
        <w:t xml:space="preserve">24/7 operations make it difficult to pause staff for classroom</w:t>
      </w:r>
      <w:r>
        <w:t xml:space="preserve"> </w:t>
      </w:r>
      <w:r>
        <w:t xml:space="preserve">training</w:t>
      </w:r>
    </w:p>
    <w:p>
      <w:pPr>
        <w:numPr>
          <w:ilvl w:val="0"/>
          <w:numId w:val="1031"/>
        </w:numPr>
      </w:pPr>
      <w:r>
        <w:t xml:space="preserve">Multilingual, mixed digital-literacy driver and dispatch workforce</w:t>
      </w:r>
    </w:p>
    <w:p>
      <w:pPr>
        <w:numPr>
          <w:ilvl w:val="0"/>
          <w:numId w:val="1031"/>
        </w:numPr>
      </w:pPr>
      <w:r>
        <w:t xml:space="preserve">Geographic dispersion across 5 hubs slows consistent message</w:t>
      </w:r>
      <w:r>
        <w:t xml:space="preserve"> </w:t>
      </w:r>
      <w:r>
        <w:t xml:space="preserve">delivery</w:t>
      </w:r>
    </w:p>
    <w:bookmarkEnd w:id="63"/>
    <w:bookmarkStart w:id="64" w:name="X968b8e84c550c4154a6ad477794902ae21df98e"/>
    <w:p>
      <w:pPr>
        <w:pStyle w:val="Heading3"/>
      </w:pPr>
      <w:r>
        <w:rPr>
          <w:b/>
          <w:color w:val="3F827B"/>
        </w:rPr>
        <w:t xml:space="preserve">6.2.2 Process Automation — "Warehouse &amp; Dispatch Automation"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&amp; Dispatch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an automated dispatch-optimization engine</w:t>
            </w:r>
            <w:r>
              <w:t xml:space="preserve"> </w:t>
            </w:r>
            <w:r>
              <w:t xml:space="preserve">and robotics-assisted picking in the two largest</w:t>
            </w:r>
            <w:r>
              <w:t xml:space="preserve"> </w:t>
            </w:r>
            <w:r>
              <w:t xml:space="preserve">warehouse hubs.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€1.4M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Operations, Maghreb Logistics Hub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Maghreb Frontline Adoption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Maghreb Frontline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~900 warehouse and driver-dispatch staff, largely</w:t>
            </w:r>
            <w:r>
              <w:t xml:space="preserve"> </w:t>
            </w:r>
            <w:r>
              <w:t xml:space="preserve">frontline with lower digital literacy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— high identity-loss risk among</w:t>
            </w:r>
            <w:r>
              <w:t xml:space="preserve"> </w:t>
            </w:r>
            <w:r>
              <w:t xml:space="preserve">veteran dispatchers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Denial/Anger dominant; high anxiety around</w:t>
            </w:r>
            <w:r>
              <w:t xml:space="preserve"> </w:t>
            </w:r>
            <w:r>
              <w:t xml:space="preserve">device-based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 sponsoring; shift supervisors form</w:t>
            </w:r>
            <w:r>
              <w:t xml:space="preserve"> </w:t>
            </w:r>
            <w:r>
              <w:t xml:space="preserve">coalition; visibility rated Weak on night shifts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&amp; Emotion Classifier, Manager Coaching</w:t>
            </w:r>
            <w:r>
              <w:t xml:space="preserve"> </w:t>
            </w:r>
            <w:r>
              <w:t xml:space="preserve">Script Generator, Resistance Root-Cause Classifier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Toolbox talks held at shift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 automation reduces available</w:t>
            </w:r>
            <w:r>
              <w:t xml:space="preserve"> </w:t>
            </w:r>
            <w:r>
              <w:t xml:space="preserve">shifts/overtime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Digital-literacy gap is the primary</w:t>
            </w:r>
            <w:r>
              <w:t xml:space="preserve"> </w:t>
            </w:r>
            <w:r>
              <w:t xml:space="preserve">barrier, not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hands-on device practice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2"/>
        </w:numPr>
      </w:pPr>
      <w:r>
        <w:t xml:space="preserve">Digital-divide risk: literacy gap, not motivation, is the core</w:t>
      </w:r>
      <w:r>
        <w:t xml:space="preserve"> </w:t>
      </w:r>
      <w:r>
        <w:t xml:space="preserve">Knowledge/Ability barrier</w:t>
      </w:r>
    </w:p>
    <w:p>
      <w:pPr>
        <w:numPr>
          <w:ilvl w:val="0"/>
          <w:numId w:val="1032"/>
        </w:numPr>
      </w:pPr>
      <w:r>
        <w:t xml:space="preserve">High frontline turnover threatens training ROI and continuity</w:t>
      </w:r>
    </w:p>
    <w:p>
      <w:pPr>
        <w:numPr>
          <w:ilvl w:val="0"/>
          <w:numId w:val="1032"/>
        </w:numPr>
      </w:pPr>
      <w:r>
        <w:t xml:space="preserve">Shift-based operations complicate synchronized training delivery</w:t>
      </w:r>
    </w:p>
    <w:bookmarkEnd w:id="64"/>
    <w:bookmarkStart w:id="65" w:name="X9d41a62365574226f8cab2eef6e15a8dc6587a0"/>
    <w:p>
      <w:pPr>
        <w:pStyle w:val="Heading3"/>
      </w:pPr>
      <w:r>
        <w:rPr>
          <w:b/>
          <w:color w:val="3F827B"/>
        </w:rPr>
        <w:t xml:space="preserve">6.2.3 QMS Implementation — "ISO 9001 &amp; Transport Safety QMS"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 &amp; Transport Safety QMS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an integrated quality and safety</w:t>
            </w:r>
            <w:r>
              <w:t xml:space="preserve"> </w:t>
            </w:r>
            <w:r>
              <w:t xml:space="preserve">management system covering fleet operations,</w:t>
            </w:r>
            <w:r>
              <w:t xml:space="preserve"> </w:t>
            </w:r>
            <w:r>
              <w:t xml:space="preserve">incident reporting and driver safety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€780K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Safety &amp; Compliance, Maghreb Logistics Hub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Maghreb Safety &amp; Quality Culture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Maghreb Safety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~1,100 drivers and operations supervisors across</w:t>
            </w:r>
            <w:r>
              <w:t xml:space="preserve"> </w:t>
            </w:r>
            <w:r>
              <w:t xml:space="preserve">all hubs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Zone for hub-based supervisors; Ending</w:t>
            </w:r>
            <w:r>
              <w:t xml:space="preserve"> </w:t>
            </w:r>
            <w:r>
              <w:t xml:space="preserve">phase for road-based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among supervisors; Denial/Resistance</w:t>
            </w:r>
            <w:r>
              <w:t xml:space="preserve"> </w:t>
            </w:r>
            <w:r>
              <w:t xml:space="preserve">among long-haul drivers wary of monitoring</w:t>
            </w:r>
            <w:r>
              <w:t xml:space="preserve"> </w:t>
            </w: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Safety sponsoring; regional safety officers form</w:t>
            </w:r>
            <w:r>
              <w:t xml:space="preserve"> </w:t>
            </w:r>
            <w:r>
              <w:t xml:space="preserve">coalition; visibility rated Strong at hubs, Weak on</w:t>
            </w:r>
            <w:r>
              <w:t xml:space="preserve"> </w:t>
            </w:r>
            <w:r>
              <w:t xml:space="preserve">the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Gap-to-Curriculum Mapper, Regression Risk</w:t>
            </w:r>
            <w:r>
              <w:t xml:space="preserve"> </w:t>
            </w:r>
            <w:r>
              <w:t xml:space="preserve">Predictor, Cohort Readiness Summarizer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push tied to insurer and regulatory</w:t>
            </w:r>
            <w:r>
              <w:t xml:space="preserve"> </w:t>
            </w: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supportive — safety framed as</w:t>
            </w:r>
            <w:r>
              <w:t xml:space="preserve"> </w:t>
            </w:r>
            <w:r>
              <w:t xml:space="preserve">driver benefit, not compliance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Mobile-app incident reporting training just</w:t>
            </w:r>
            <w:r>
              <w:t xml:space="preserve"> </w:t>
            </w:r>
            <w:r>
              <w:t xml:space="preserve">beginning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connectivity in some regions slows</w:t>
            </w:r>
            <w:r>
              <w:t xml:space="preserve"> </w:t>
            </w: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3"/>
        </w:numPr>
      </w:pPr>
      <w:r>
        <w:t xml:space="preserve">Geographically dispersed, largely mobile workforce is hard to reach</w:t>
      </w:r>
      <w:r>
        <w:t xml:space="preserve"> </w:t>
      </w:r>
      <w:r>
        <w:t xml:space="preserve">consistently</w:t>
      </w:r>
    </w:p>
    <w:p>
      <w:pPr>
        <w:numPr>
          <w:ilvl w:val="0"/>
          <w:numId w:val="1033"/>
        </w:numPr>
      </w:pPr>
      <w:r>
        <w:t xml:space="preserve">Safety-critical behavior change requires sustained reinforcement,</w:t>
      </w:r>
      <w:r>
        <w:t xml:space="preserve"> </w:t>
      </w:r>
      <w:r>
        <w:t xml:space="preserve">not one-time training</w:t>
      </w:r>
    </w:p>
    <w:p>
      <w:pPr>
        <w:numPr>
          <w:ilvl w:val="0"/>
          <w:numId w:val="1033"/>
        </w:numPr>
      </w:pPr>
      <w:r>
        <w:t xml:space="preserve">Driver perception risk: safety reporting misread as surveillance</w:t>
      </w:r>
    </w:p>
    <w:bookmarkEnd w:id="65"/>
    <w:bookmarkEnd w:id="66"/>
    <w:bookmarkStart w:id="70" w:name="sector-health"/>
    <w:p>
      <w:pPr>
        <w:pStyle w:val="Heading2"/>
      </w:pPr>
      <w:r>
        <w:rPr>
          <w:b/>
          <w:color w:val="275650"/>
        </w:rPr>
        <w:t xml:space="preserve">6.3 Sector: Health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Meridia Health Network</w:t>
      </w:r>
    </w:p>
    <w:p>
      <w:pPr>
        <w:pStyle w:val="BodyText"/>
      </w:pPr>
      <w:r>
        <w:t xml:space="preserve">Multi-hospital health network, 3 facilities, ~5,200 clinical and</w:t>
      </w:r>
      <w:r>
        <w:t xml:space="preserve"> </w:t>
      </w:r>
      <w:r>
        <w:t xml:space="preserve">administrative staff. Existing journi Organization: "Meridia Health</w:t>
      </w:r>
      <w:r>
        <w:t xml:space="preserve"> </w:t>
      </w:r>
      <w:r>
        <w:t xml:space="preserve">Network" (standalone, no Group).</w:t>
      </w:r>
    </w:p>
    <w:bookmarkStart w:id="67" w:name="X2b8a8c84f697dbab8e8c970574836aa55a3151b"/>
    <w:p>
      <w:pPr>
        <w:pStyle w:val="Heading3"/>
      </w:pPr>
      <w:r>
        <w:rPr>
          <w:b/>
          <w:color w:val="3F827B"/>
        </w:rPr>
        <w:t xml:space="preserve">6.3.1 ERP Implementation — "Unified Hospital ERP &amp; HIS Integration"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Hospital ERP &amp; HIS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an integrated ERP (finance, HR, supply</w:t>
            </w:r>
            <w:r>
              <w:t xml:space="preserve"> </w:t>
            </w:r>
            <w:r>
              <w:t xml:space="preserve">chain) tightly linked to the existing Hospital</w:t>
            </w:r>
            <w:r>
              <w:t xml:space="preserve"> </w:t>
            </w:r>
            <w:r>
              <w:t xml:space="preserve">Information System across all 3 facilities.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€5.6M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CFO, Meridia Health Network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 Health ERP Adoption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Meridia ERP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 clinical and administrative staff across 3</w:t>
            </w:r>
            <w:r>
              <w:t xml:space="preserve"> </w:t>
            </w:r>
            <w:r>
              <w:t xml:space="preserve">hospitals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for clinical staff; Neutral Zone for</w:t>
            </w:r>
            <w:r>
              <w:t xml:space="preserve"> </w:t>
            </w:r>
            <w:r>
              <w:t xml:space="preserve">finance/admin early adopters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 among clinicians; Exploration among</w:t>
            </w:r>
            <w:r>
              <w:t xml:space="preserve"> </w:t>
            </w:r>
            <w:r>
              <w:t xml:space="preserve">administrative finance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sponsoring; Chief Medical Officer not yet an</w:t>
            </w:r>
            <w:r>
              <w:t xml:space="preserve"> </w:t>
            </w:r>
            <w:r>
              <w:t xml:space="preserve">active coalition member — flagged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ADKAR Barrier Diagnosis Assistant, Communication</w:t>
            </w:r>
            <w:r>
              <w:t xml:space="preserve"> </w:t>
            </w:r>
            <w:r>
              <w:t xml:space="preserve">Draft Generator, Change Saturation Advisor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staff well informed;</w:t>
            </w:r>
            <w:r>
              <w:t xml:space="preserve"> </w:t>
            </w:r>
            <w:r>
              <w:t xml:space="preserve">clinical staff less engaged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Clinicians resist added administrative</w:t>
            </w:r>
            <w:r>
              <w:t xml:space="preserve"> </w:t>
            </w:r>
            <w:r>
              <w:t xml:space="preserve">burden on top of patient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Clinical-facing training not yet 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clinical sandbox environment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4"/>
        </w:numPr>
      </w:pPr>
      <w:r>
        <w:t xml:space="preserve">Patient-safety-critical cutover windows severely constrain go-live</w:t>
      </w:r>
      <w:r>
        <w:t xml:space="preserve"> </w:t>
      </w:r>
      <w:r>
        <w:t xml:space="preserve">timing</w:t>
      </w:r>
    </w:p>
    <w:p>
      <w:pPr>
        <w:numPr>
          <w:ilvl w:val="0"/>
          <w:numId w:val="1034"/>
        </w:numPr>
      </w:pPr>
      <w:r>
        <w:t xml:space="preserve">Clinician resistance to any perceived increase in non-clinical</w:t>
      </w:r>
      <w:r>
        <w:t xml:space="preserve"> </w:t>
      </w:r>
      <w:r>
        <w:t xml:space="preserve">administrative load</w:t>
      </w:r>
    </w:p>
    <w:p>
      <w:pPr>
        <w:numPr>
          <w:ilvl w:val="0"/>
          <w:numId w:val="1034"/>
        </w:numPr>
      </w:pPr>
      <w:r>
        <w:t xml:space="preserve">Integration risk between new ERP and the live Hospital Information</w:t>
      </w:r>
      <w:r>
        <w:t xml:space="preserve"> </w:t>
      </w:r>
      <w:r>
        <w:t xml:space="preserve">System</w:t>
      </w:r>
    </w:p>
    <w:bookmarkEnd w:id="67"/>
    <w:bookmarkStart w:id="68" w:name="X504e22aa3d0adbb3e219cbec9b45b2b4569eb3e"/>
    <w:p>
      <w:pPr>
        <w:pStyle w:val="Heading3"/>
      </w:pPr>
      <w:r>
        <w:rPr>
          <w:b/>
          <w:color w:val="3F827B"/>
        </w:rPr>
        <w:t xml:space="preserve">6.3.2 Process Automation — "Patient Intake &amp; Claims Automation"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Intake &amp; Claims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patient registration, insurance-claims</w:t>
            </w:r>
            <w:r>
              <w:t xml:space="preserve"> </w:t>
            </w:r>
            <w:r>
              <w:t xml:space="preserve">processing and prior-authorization workflows across</w:t>
            </w:r>
            <w:r>
              <w:t xml:space="preserve"> </w:t>
            </w:r>
            <w:r>
              <w:t xml:space="preserve">front-desk and billing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€680K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Revenue Cycle, Meridia Health Network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 Care Access Automation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Meridia Care Access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 front-desk and billing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Zone at pilot facility; Ending phase at the</w:t>
            </w:r>
            <w:r>
              <w:t xml:space="preserve"> </w:t>
            </w:r>
            <w:r>
              <w:t xml:space="preserve">other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at pilot site; cautious Denial</w:t>
            </w:r>
            <w:r>
              <w:t xml:space="preserve"> </w:t>
            </w:r>
            <w:r>
              <w:t xml:space="preserve">elsewhere pending pilot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Revenue Cycle sponsoring; facility billing</w:t>
            </w:r>
            <w:r>
              <w:t xml:space="preserve"> </w:t>
            </w:r>
            <w:r>
              <w:t xml:space="preserve">managers form coalition; visibility rated Strong at</w:t>
            </w:r>
            <w:r>
              <w:t xml:space="preserve"> </w:t>
            </w:r>
            <w:r>
              <w:t xml:space="preserve">pilot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&amp; Emotion Classifier, Manager Coaching</w:t>
            </w:r>
            <w:r>
              <w:t xml:space="preserve"> </w:t>
            </w:r>
            <w:r>
              <w:t xml:space="preserve">Script Generator, Resistance Root-Cause Classifier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communicated — direct impact on</w:t>
            </w:r>
            <w:r>
              <w:t xml:space="preserve"> </w:t>
            </w:r>
            <w:r>
              <w:t xml:space="preserve">daily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— reduces repetitive manual data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curriculum in pilot at one</w:t>
            </w:r>
            <w:r>
              <w:t xml:space="preserve"> </w:t>
            </w:r>
            <w:r>
              <w:t xml:space="preserve">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payer-side system readiness to</w:t>
            </w:r>
            <w:r>
              <w:t xml:space="preserve"> </w:t>
            </w:r>
            <w:r>
              <w:t xml:space="preserve">practice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go-live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5"/>
        </w:numPr>
      </w:pPr>
      <w:r>
        <w:t xml:space="preserve">Dependency on external payer-side systems outside Meridia's direct</w:t>
      </w:r>
      <w:r>
        <w:t xml:space="preserve"> </w:t>
      </w:r>
      <w:r>
        <w:t xml:space="preserve">control</w:t>
      </w:r>
    </w:p>
    <w:p>
      <w:pPr>
        <w:numPr>
          <w:ilvl w:val="0"/>
          <w:numId w:val="1035"/>
        </w:numPr>
      </w:pPr>
      <w:r>
        <w:t xml:space="preserve">Patient-experience continuity must be protected during the</w:t>
      </w:r>
      <w:r>
        <w:t xml:space="preserve"> </w:t>
      </w:r>
      <w:r>
        <w:t xml:space="preserve">transition window</w:t>
      </w:r>
    </w:p>
    <w:p>
      <w:pPr>
        <w:numPr>
          <w:ilvl w:val="0"/>
          <w:numId w:val="1035"/>
        </w:numPr>
      </w:pPr>
      <w:r>
        <w:t xml:space="preserve">Front-desk staffing is lean, leaving little slack for training time</w:t>
      </w:r>
    </w:p>
    <w:bookmarkEnd w:id="68"/>
    <w:bookmarkStart w:id="69" w:name="X6e98feffecb550a49288017f5dbe28a3203aa63"/>
    <w:p>
      <w:pPr>
        <w:pStyle w:val="Heading3"/>
      </w:pPr>
      <w:r>
        <w:rPr>
          <w:b/>
          <w:color w:val="3F827B"/>
        </w:rPr>
        <w:t xml:space="preserve">6.3.3 QMS Implementation — "JCI Accreditation &amp; QMS Rollout"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JCI Accreditation &amp; QMS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 quality management system aligned to</w:t>
            </w:r>
            <w:r>
              <w:t xml:space="preserve"> </w:t>
            </w:r>
            <w:r>
              <w:t xml:space="preserve">JCI/ISO 13485 standards, including electronic</w:t>
            </w:r>
            <w:r>
              <w:t xml:space="preserve"> </w:t>
            </w:r>
            <w:r>
              <w:t xml:space="preserve">incident and near-miss reporting across all</w:t>
            </w:r>
            <w:r>
              <w:t xml:space="preserve"> </w:t>
            </w:r>
            <w:r>
              <w:t xml:space="preserve">clinical departments.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€1.1M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Medical Officer, Meridia Health Network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 Clinical Quality Culture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Meridia Quality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 clinical staff across all departments and 3</w:t>
            </w:r>
            <w:r>
              <w:t xml:space="preserve"> </w:t>
            </w:r>
            <w:r>
              <w:t xml:space="preserve">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Zone at lead facility; Ending phase at the</w:t>
            </w:r>
            <w:r>
              <w:t xml:space="preserve"> </w:t>
            </w:r>
            <w:r>
              <w:t xml:space="preserve">other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 rooted in blame-culture fear, not tool</w:t>
            </w:r>
            <w:r>
              <w:t xml:space="preserve"> </w:t>
            </w: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CMO sponsoring directly — strongest coalition of</w:t>
            </w:r>
            <w:r>
              <w:t xml:space="preserve"> </w:t>
            </w:r>
            <w:r>
              <w:t xml:space="preserve">the 9 seed cases; visibility rated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Gap-to-Curriculum Mapper, Regression Risk</w:t>
            </w:r>
            <w:r>
              <w:t xml:space="preserve"> </w:t>
            </w:r>
            <w:r>
              <w:t xml:space="preserve">Predictor, Cohort Readiness Summarizer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push tied to accreditation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resistance to reporting</w:t>
            </w:r>
            <w:r>
              <w:t xml:space="preserve"> </w:t>
            </w:r>
            <w:r>
              <w:t xml:space="preserve">near-misses — fear of blame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Department-level training underway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reporting tool live in 1 of 3</w:t>
            </w:r>
            <w:r>
              <w:t xml:space="preserve"> </w:t>
            </w:r>
            <w:r>
              <w:t xml:space="preserve">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go-live at 2 of 3 facilities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6"/>
        </w:numPr>
      </w:pPr>
      <w:r>
        <w:t xml:space="preserve">Clinical culture resistance to reporting near-misses — the</w:t>
      </w:r>
      <w:r>
        <w:t xml:space="preserve"> </w:t>
      </w:r>
      <w:r>
        <w:t xml:space="preserve">dominant barrier, not technology</w:t>
      </w:r>
    </w:p>
    <w:p>
      <w:pPr>
        <w:numPr>
          <w:ilvl w:val="0"/>
          <w:numId w:val="1036"/>
        </w:numPr>
      </w:pPr>
      <w:r>
        <w:t xml:space="preserve">Fixed accreditation deadline leaves limited schedule flexibility</w:t>
      </w:r>
    </w:p>
    <w:p>
      <w:pPr>
        <w:numPr>
          <w:ilvl w:val="0"/>
          <w:numId w:val="1036"/>
        </w:numPr>
      </w:pPr>
      <w:r>
        <w:t xml:space="preserve">Just-culture framing must be established before reporting rates will</w:t>
      </w:r>
      <w:r>
        <w:t xml:space="preserve"> </w:t>
      </w:r>
      <w:r>
        <w:t xml:space="preserve">genuinely improve</w:t>
      </w:r>
    </w:p>
    <w:bookmarkEnd w:id="69"/>
    <w:bookmarkEnd w:id="70"/>
    <w:bookmarkStart w:id="76" w:name="cr1-transformation-type-expansion-cases"/>
    <w:p>
      <w:pPr>
        <w:pStyle w:val="Heading2"/>
      </w:pPr>
      <w:r>
        <w:rPr>
          <w:b/>
          <w:color w:val="275650"/>
        </w:rPr>
        <w:t xml:space="preserve">6.4 CR1 Transformation-Type Expansion Cases</w:t>
      </w:r>
    </w:p>
    <w:p>
      <w:pPr>
        <w:pStyle w:val="FirstParagraph"/>
      </w:pPr>
      <w:r>
        <w:t xml:space="preserve">Five cases added to give each of the remaining five CR1 transformation types — Cultural / Values Transformation, Business Process Reengineering, Operating Model Redesign, Compliance-Driven Change, and Training &amp; Skills Development — a real, working example alongside the nine original cases in Sections 6.1–6.3. Each follows the same Main Project + linked Change Management Project structure.</w:t>
      </w:r>
    </w:p>
    <w:bookmarkStart w:id="71" w:name="X2ab7581393ca89bf031f9f143bd745cc3c84343"/>
    <w:p>
      <w:pPr>
        <w:pStyle w:val="Heading3"/>
      </w:pPr>
      <w:r>
        <w:rPr>
          <w:b/>
          <w:color w:val="3F827B"/>
        </w:rPr>
        <w:t xml:space="preserve">6.4.1 Cultural / Values Transformation — "Safety-First Leadership Culture Program" (Manufacturing)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Atlas Industrial Group — Casablanca Plant Cluster (see Section 6.1). This case reuses the culture-change Change Management Project already seeded there, now linked to a Main Project of the matching type.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Safety-First Leadership Culture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/ Values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the organization from compliance-driven to</w:t>
            </w:r>
            <w:r>
              <w:t xml:space="preserve"> </w:t>
            </w:r>
            <w:r>
              <w:t xml:space="preserve">leadership-driven safety behavior across all three</w:t>
            </w:r>
            <w:r>
              <w:t xml:space="preserve"> </w:t>
            </w:r>
            <w:r>
              <w:t xml:space="preserve">plants, led by CEO-level sponsorship rather than a</w:t>
            </w:r>
            <w:r>
              <w:t xml:space="preserve"> </w:t>
            </w:r>
            <w:r>
              <w:t xml:space="preserve">single underlying system rollout.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€310K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Atlas Industrial Group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Safety-First Leadership Culture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Atlas Safety Culture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~3,100 employees across all 3 plants and the</w:t>
            </w:r>
            <w:r>
              <w:t xml:space="preserve"> </w:t>
            </w:r>
            <w:r>
              <w:t xml:space="preserve">Shared Services Center (entire Atlas workforce)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Zone across all 3 plants — supervisors</w:t>
            </w:r>
            <w:r>
              <w:t xml:space="preserve"> </w:t>
            </w:r>
            <w:r>
              <w:t xml:space="preserve">actively practicing new coaching behaviors, not yet</w:t>
            </w:r>
            <w:r>
              <w:t xml:space="preserve"> </w:t>
            </w:r>
            <w:r>
              <w:t xml:space="preserve">fully habitual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dominant among frontline supervisors</w:t>
            </w:r>
            <w:r>
              <w:t xml:space="preserve"> </w:t>
            </w:r>
            <w:r>
              <w:t xml:space="preserve">after visible plant-director safety walks; residual</w:t>
            </w:r>
            <w:r>
              <w:t xml:space="preserve"> </w:t>
            </w:r>
            <w:r>
              <w:t xml:space="preserve">skepticism among veteran shop-floor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personally sponsors — the only Atlas</w:t>
            </w:r>
            <w:r>
              <w:t xml:space="preserve"> </w:t>
            </w:r>
            <w:r>
              <w:t xml:space="preserve">initiative with CEO-level (not COO/CFO/VP)</w:t>
            </w:r>
            <w:r>
              <w:t xml:space="preserve"> </w:t>
            </w:r>
            <w:r>
              <w:t xml:space="preserve">sponsorship; visibility rated Strong across all 3</w:t>
            </w:r>
            <w:r>
              <w:t xml:space="preserve"> </w:t>
            </w:r>
            <w:r>
              <w:t xml:space="preserve">plants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Coalition Recommender, Coaching</w:t>
            </w:r>
            <w:r>
              <w:t xml:space="preserve"> </w:t>
            </w:r>
            <w:r>
              <w:t xml:space="preserve">Conversation Script Generator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pledge and plant-entrance signage make</w:t>
            </w:r>
            <w:r>
              <w:t xml:space="preserve"> </w:t>
            </w:r>
            <w:r>
              <w:t xml:space="preserve">this the most visible initiative at Atlas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supervisors bought in after</w:t>
            </w:r>
            <w:r>
              <w:t xml:space="preserve"> </w:t>
            </w:r>
            <w:r>
              <w:t xml:space="preserve">visible leadership walks; veteran staff</w:t>
            </w:r>
            <w:r>
              <w:t xml:space="preserve"> </w:t>
            </w:r>
            <w:r>
              <w:t xml:space="preserve">cite fatigue from prior campaigns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Safety-leadership coaching curriculum</w:t>
            </w:r>
            <w:r>
              <w:t xml:space="preserve"> </w:t>
            </w:r>
            <w:r>
              <w:t xml:space="preserve">rolled out to first cohort of supervisors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cohort practicing coaching</w:t>
            </w:r>
            <w:r>
              <w:t xml:space="preserve"> </w:t>
            </w:r>
            <w:r>
              <w:t xml:space="preserve">conversations; not yet consistent across</w:t>
            </w:r>
            <w:r>
              <w:t xml:space="preserve"> </w:t>
            </w:r>
            <w:r>
              <w:t xml:space="preserve">all shifts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program not yet launched —</w:t>
            </w:r>
            <w:r>
              <w:t xml:space="preserve"> </w:t>
            </w:r>
            <w:r>
              <w:t xml:space="preserve">coaching behavior not yet self-sustaining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7"/>
        </w:numPr>
      </w:pPr>
      <w:r>
        <w:t xml:space="preserve">Veteran shop-floor staff skepticism from prior safety campaigns that</w:t>
      </w:r>
      <w:r>
        <w:t xml:space="preserve"> </w:t>
      </w:r>
      <w:r>
        <w:t xml:space="preserve">faded after 6 months</w:t>
      </w:r>
    </w:p>
    <w:p>
      <w:pPr>
        <w:numPr>
          <w:ilvl w:val="0"/>
          <w:numId w:val="1037"/>
        </w:numPr>
      </w:pPr>
      <w:r>
        <w:t xml:space="preserve">Program depends heavily on CEO visibility — risk if</w:t>
      </w:r>
      <w:r>
        <w:t xml:space="preserve"> </w:t>
      </w:r>
      <w:r>
        <w:t xml:space="preserve">travel/priorities reduce CEO safety-walk cadence</w:t>
      </w:r>
    </w:p>
    <w:p>
      <w:pPr>
        <w:numPr>
          <w:ilvl w:val="0"/>
          <w:numId w:val="1037"/>
        </w:numPr>
      </w:pPr>
      <w:r>
        <w:t xml:space="preserve">Frontline supervisors already stretched across 3 plants; coaching time</w:t>
      </w:r>
      <w:r>
        <w:t xml:space="preserve"> </w:t>
      </w:r>
      <w:r>
        <w:t xml:space="preserve">competes with production pressure</w:t>
      </w:r>
    </w:p>
    <w:bookmarkEnd w:id="71"/>
    <w:bookmarkStart w:id="72" w:name="Xab4c76b3c28099111ee96605ff4908f72b58518"/>
    <w:p>
      <w:pPr>
        <w:pStyle w:val="Heading3"/>
      </w:pPr>
      <w:r>
        <w:rPr>
          <w:b/>
          <w:color w:val="3F827B"/>
        </w:rPr>
        <w:t xml:space="preserve">6.4.2 Business Process Reengineering — "Order Fulfillment Clean-Slate Redesign" (Logistics)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Maghreb Logistics Hub (see Section 6.2).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Fulfillment Clean-Slate 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 Reengineering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 the order-to-delivery process from a clean</w:t>
            </w:r>
            <w:r>
              <w:t xml:space="preserve"> </w:t>
            </w:r>
            <w:r>
              <w:t xml:space="preserve">slate — collapsing a 9-handoff, cross-hub</w:t>
            </w:r>
            <w:r>
              <w:t xml:space="preserve"> </w:t>
            </w:r>
            <w:r>
              <w:t xml:space="preserve">fulfillment chain into a single accountable flow</w:t>
            </w:r>
            <w:r>
              <w:t xml:space="preserve"> </w:t>
            </w:r>
            <w:r>
              <w:t xml:space="preserve">— rather than automating the existing process as-</w:t>
            </w:r>
            <w:r>
              <w:t xml:space="preserve"> </w:t>
            </w:r>
            <w:r>
              <w:t xml:space="preserve">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€1.1M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COO, Maghreb Logistics Hub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Fulfillment Redesign Adoption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Order Fulfillment 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~340 dispatch, warehouse and customer-service</w:t>
            </w:r>
            <w:r>
              <w:t xml:space="preserve"> </w:t>
            </w:r>
            <w:r>
              <w:t xml:space="preserve">staff across 3 hubs whose roles are restructured</w:t>
            </w:r>
            <w:r>
              <w:t xml:space="preserve"> </w:t>
            </w:r>
            <w:r>
              <w:t xml:space="preserve">under the new single-accountable-owner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— the redesign eliminates several</w:t>
            </w:r>
            <w:r>
              <w:t xml:space="preserve"> </w:t>
            </w:r>
            <w:r>
              <w:t xml:space="preserve">existing roles as distinct positions, folding them</w:t>
            </w:r>
            <w:r>
              <w:t xml:space="preserve"> </w:t>
            </w:r>
            <w:r>
              <w:t xml:space="preserve">into a new "fulfillment owner"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Denial/Resistance among staff whose current role is</w:t>
            </w:r>
            <w:r>
              <w:t xml:space="preserve"> </w:t>
            </w:r>
            <w:r>
              <w:t xml:space="preserve">folded into the new structure; Exploration among</w:t>
            </w:r>
            <w:r>
              <w:t xml:space="preserve"> </w:t>
            </w:r>
            <w:r>
              <w:t xml:space="preserve">hub supervisors who see fewer handoffs as a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personally chartered the redesign; hub</w:t>
            </w:r>
            <w:r>
              <w:t xml:space="preserve"> </w:t>
            </w:r>
            <w:r>
              <w:t xml:space="preserve">supervisors form the coalition but customer-service</w:t>
            </w:r>
            <w:r>
              <w:t xml:space="preserve"> </w:t>
            </w:r>
            <w:r>
              <w:t xml:space="preserve">team not yet represented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 announced; detailed role-mapping</w:t>
            </w:r>
            <w:r>
              <w:t xml:space="preserve"> </w:t>
            </w:r>
            <w:r>
              <w:t xml:space="preserve">not yet communicated individually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about which staff land in the</w:t>
            </w:r>
            <w:r>
              <w:t xml:space="preserve"> </w:t>
            </w:r>
            <w:r>
              <w:t xml:space="preserve">new role versus which positions are</w:t>
            </w:r>
            <w:r>
              <w:t xml:space="preserve"> </w:t>
            </w:r>
            <w: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process flow designed but not yet</w:t>
            </w:r>
            <w:r>
              <w:t xml:space="preserve"> </w:t>
            </w:r>
            <w:r>
              <w:t xml:space="preserve">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hub not yet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Pre-pilot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8"/>
        </w:numPr>
      </w:pPr>
      <w:r>
        <w:t xml:space="preserve">Clean-slate redesign eliminates several current job titles, creating</w:t>
      </w:r>
      <w:r>
        <w:t xml:space="preserve"> </w:t>
      </w:r>
      <w:r>
        <w:t xml:space="preserve">higher anxiety than a like-for-like automation would</w:t>
      </w:r>
    </w:p>
    <w:p>
      <w:pPr>
        <w:numPr>
          <w:ilvl w:val="0"/>
          <w:numId w:val="1038"/>
        </w:numPr>
      </w:pPr>
      <w:r>
        <w:t xml:space="preserve">Customer-service team not yet engaged in the redesign despite being a</w:t>
      </w:r>
      <w:r>
        <w:t xml:space="preserve"> </w:t>
      </w:r>
      <w:r>
        <w:t xml:space="preserve">downstream consumer of the new flow</w:t>
      </w:r>
    </w:p>
    <w:bookmarkEnd w:id="72"/>
    <w:bookmarkStart w:id="73" w:name="Xdda8e08cacdcdcb19e92c5688f232e35fa25275"/>
    <w:p>
      <w:pPr>
        <w:pStyle w:val="Heading3"/>
      </w:pPr>
      <w:r>
        <w:rPr>
          <w:b/>
          <w:color w:val="3F827B"/>
        </w:rPr>
        <w:t xml:space="preserve">6.4.3 Operating Model Redesign — "Regional Hub Governance Redesign" (Logistics)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Maghreb Logistics Hub (see Section 6.2).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Hub Governance 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Model Redesign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 decision rights and reporting lines across</w:t>
            </w:r>
            <w:r>
              <w:t xml:space="preserve"> </w:t>
            </w:r>
            <w:r>
              <w:t xml:space="preserve">the 5 regional hubs, moving from hub-by-hub</w:t>
            </w:r>
            <w:r>
              <w:t xml:space="preserve"> </w:t>
            </w:r>
            <w:r>
              <w:t xml:space="preserve">autonomy to a standing regional operating committee</w:t>
            </w:r>
            <w:r>
              <w:t xml:space="preserve"> </w:t>
            </w:r>
            <w:r>
              <w:t xml:space="preserve">with clear escalation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€540K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Maghreb Logistics Hub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Hub Governance Adoption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Regional Hub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hub managers and regional functional leads</w:t>
            </w:r>
            <w:r>
              <w:t xml:space="preserve"> </w:t>
            </w:r>
            <w:r>
              <w:t xml:space="preserve">whose decision rights move to the new operating</w:t>
            </w:r>
            <w:r>
              <w:t xml:space="preserve"> </w:t>
            </w:r>
            <w:r>
              <w:t xml:space="preserve">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— hub managers are losing a degree</w:t>
            </w:r>
            <w:r>
              <w:t xml:space="preserve"> </w:t>
            </w:r>
            <w:r>
              <w:t xml:space="preserve">of local decision authority, the clearest identity-</w:t>
            </w:r>
            <w:r>
              <w:t xml:space="preserve"> </w:t>
            </w:r>
            <w:r>
              <w:t xml:space="preserve">loss signal in this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 concentrated among longest-tenured hub</w:t>
            </w:r>
            <w:r>
              <w:t xml:space="preserve"> </w:t>
            </w:r>
            <w:r>
              <w:t xml:space="preserve">managers; newer hub managers more open to the</w:t>
            </w:r>
            <w:r>
              <w:t xml:space="preserve"> </w:t>
            </w:r>
            <w:r>
              <w:t xml:space="preserve">shared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personally chairs the new committee's first</w:t>
            </w:r>
            <w:r>
              <w:t xml:space="preserve"> </w:t>
            </w:r>
            <w:r>
              <w:t xml:space="preserve">three sessions to establish its authority;</w:t>
            </w:r>
            <w:r>
              <w:t xml:space="preserve"> </w:t>
            </w:r>
            <w:r>
              <w:t xml:space="preserve">visibility rated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CEO-led launch made the change highly</w:t>
            </w:r>
            <w:r>
              <w:t xml:space="preserve"> </w:t>
            </w:r>
            <w:r>
              <w:t xml:space="preserve">visible across all 5 hubs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Longest-tenured hub managers see this as a</w:t>
            </w:r>
            <w:r>
              <w:t xml:space="preserve"> </w:t>
            </w:r>
            <w:r>
              <w:t xml:space="preserve">loss of autonomy held for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escalation and decision-rights matrix</w:t>
            </w:r>
            <w:r>
              <w:t xml:space="preserve"> </w:t>
            </w:r>
            <w:r>
              <w:t xml:space="preserve">published but not yet exercised in a real</w:t>
            </w:r>
            <w:r>
              <w:t xml:space="preserve"> </w:t>
            </w: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has not yet handled a live cross-</w:t>
            </w:r>
            <w:r>
              <w:t xml:space="preserve"> </w:t>
            </w:r>
            <w:r>
              <w:t xml:space="preserve">hub pricing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early — cadence not yet self-</w:t>
            </w:r>
            <w:r>
              <w:t xml:space="preserve"> </w:t>
            </w:r>
            <w:r>
              <w:t xml:space="preserve">sustaining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39"/>
        </w:numPr>
      </w:pPr>
      <w:r>
        <w:t xml:space="preserve">New committee's authority depends on continued CEO visibility in its</w:t>
      </w:r>
      <w:r>
        <w:t xml:space="preserve"> </w:t>
      </w:r>
      <w:r>
        <w:t xml:space="preserve">early sessions</w:t>
      </w:r>
    </w:p>
    <w:p>
      <w:pPr>
        <w:numPr>
          <w:ilvl w:val="0"/>
          <w:numId w:val="1039"/>
        </w:numPr>
      </w:pPr>
      <w:r>
        <w:t xml:space="preserve">Longest-tenured hub managers may route decisions around the committee</w:t>
      </w:r>
      <w:r>
        <w:t xml:space="preserve"> </w:t>
      </w:r>
      <w:r>
        <w:t xml:space="preserve">rather than through it</w:t>
      </w:r>
    </w:p>
    <w:bookmarkEnd w:id="73"/>
    <w:bookmarkStart w:id="74" w:name="Xdfa3aecb85bc8cb2d0ba3b8fcf3c1aeb85af9e6"/>
    <w:p>
      <w:pPr>
        <w:pStyle w:val="Heading3"/>
      </w:pPr>
      <w:r>
        <w:rPr>
          <w:b/>
          <w:color w:val="3F827B"/>
        </w:rPr>
        <w:t xml:space="preserve">6.4.4 Compliance-Driven Change — "Cross-Border Patient Data Protection Compliance" (Health)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Meridia Health Network (see Section 6.3).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Patient Data Protection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Compliance-Driven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patient-data handling into compliance with a</w:t>
            </w:r>
            <w:r>
              <w:t xml:space="preserve"> </w:t>
            </w:r>
            <w:r>
              <w:t xml:space="preserve">new cross-border health-data protection regulation</w:t>
            </w:r>
            <w:r>
              <w:t xml:space="preserve"> </w:t>
            </w:r>
            <w:r>
              <w:t xml:space="preserve">ahead of its enforcement date, including consent</w:t>
            </w:r>
            <w:r>
              <w:t xml:space="preserve"> </w:t>
            </w:r>
            <w:r>
              <w:t xml:space="preserve">workflows, data-residency controls and breach-</w:t>
            </w:r>
            <w:r>
              <w:t xml:space="preserve"> </w:t>
            </w:r>
            <w:r>
              <w:t xml:space="preserve">notification procedures.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€420K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Compliance Officer, Meridia Health Network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Compliance Adoption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Data Protection Compliance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 clinical and billing staff across all 3</w:t>
            </w:r>
            <w:r>
              <w:t xml:space="preserve"> </w:t>
            </w:r>
            <w:r>
              <w:t xml:space="preserve">facilities who handle patient data subject to the</w:t>
            </w:r>
            <w:r>
              <w:t xml:space="preserve"> </w:t>
            </w:r>
            <w:r>
              <w:t xml:space="preserve">new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— the prior, informal consent</w:t>
            </w:r>
            <w:r>
              <w:t xml:space="preserve"> </w:t>
            </w:r>
            <w:r>
              <w:t xml:space="preserve">process is being formally retired ahead of the</w:t>
            </w:r>
            <w:r>
              <w:t xml:space="preserve"> </w:t>
            </w:r>
            <w:r>
              <w:t xml:space="preserve">enforcement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high due to a fixed regulatory deadline;</w:t>
            </w:r>
            <w:r>
              <w:t xml:space="preserve"> </w:t>
            </w:r>
            <w:r>
              <w:t xml:space="preserve">Desire mixed — some staff see it as "more</w:t>
            </w:r>
            <w:r>
              <w:t xml:space="preserve"> </w:t>
            </w:r>
            <w:r>
              <w:t xml:space="preserve">paperwork" rather than patient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sponsoring directly given the fixed regulatory</w:t>
            </w:r>
            <w:r>
              <w:t xml:space="preserve"> </w:t>
            </w:r>
            <w:r>
              <w:t xml:space="preserve">deadline; General Counsel co-chairs the steering</w:t>
            </w:r>
            <w:r>
              <w:t xml:space="preserve"> </w:t>
            </w:r>
            <w:r>
              <w:t xml:space="preserve">group; visibility rated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regulatory deadline made this highly</w:t>
            </w:r>
            <w:r>
              <w:t xml:space="preserve"> </w:t>
            </w:r>
            <w:r>
              <w:t xml:space="preserve">visible; department heads briefed directly</w:t>
            </w:r>
            <w:r>
              <w:t xml:space="preserve"> </w:t>
            </w:r>
            <w:r>
              <w:t xml:space="preserve">by 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staff frame this as added</w:t>
            </w:r>
            <w:r>
              <w:t xml:space="preserve"> </w:t>
            </w:r>
            <w:r>
              <w:t xml:space="preserve">administrative burden rather than a</w:t>
            </w:r>
            <w:r>
              <w:t xml:space="preserve"> </w:t>
            </w:r>
            <w:r>
              <w:t xml:space="preserve">patient-protection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requirements mapped to workflow</w:t>
            </w:r>
            <w:r>
              <w:t xml:space="preserve"> </w:t>
            </w:r>
            <w:r>
              <w:t xml:space="preserve">changes; facility-level training not yet</w:t>
            </w:r>
            <w:r>
              <w:t xml:space="preserve"> </w:t>
            </w:r>
            <w:r>
              <w:t xml:space="preserve">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consent workflow not yet piloted at any</w:t>
            </w:r>
            <w:r>
              <w:t xml:space="preserve"> </w:t>
            </w:r>
            <w:r>
              <w:t xml:space="preserve">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Pre-pilot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40"/>
        </w:numPr>
      </w:pPr>
      <w:r>
        <w:t xml:space="preserve">Fixed regulatory enforcement date leaves no schedule slack if facility</w:t>
      </w:r>
      <w:r>
        <w:t xml:space="preserve"> </w:t>
      </w:r>
      <w:r>
        <w:t xml:space="preserve">rollout slips</w:t>
      </w:r>
    </w:p>
    <w:p>
      <w:pPr>
        <w:numPr>
          <w:ilvl w:val="0"/>
          <w:numId w:val="1040"/>
        </w:numPr>
      </w:pPr>
      <w:r>
        <w:t xml:space="preserve">Staff may treat the new consent workflow as a check-box exercise</w:t>
      </w:r>
      <w:r>
        <w:t xml:space="preserve"> </w:t>
      </w:r>
      <w:r>
        <w:t xml:space="preserve">rather than substantively changing behavior</w:t>
      </w:r>
    </w:p>
    <w:bookmarkEnd w:id="74"/>
    <w:bookmarkStart w:id="75" w:name="X1fa6d355ffaaaf1d11a3d21c0f0266a16c3c0de"/>
    <w:p>
      <w:pPr>
        <w:pStyle w:val="Heading3"/>
      </w:pPr>
      <w:r>
        <w:rPr>
          <w:b/>
          <w:color w:val="3F827B"/>
        </w:rPr>
        <w:t xml:space="preserve">6.4.5 Training &amp; Skills Development — "Frontline Digital Skills Certification Program" (Manufacturing)</w:t>
      </w:r>
    </w:p>
    <w:p>
      <w:pPr>
        <w:pStyle w:val="FirstParagraph"/>
      </w:pPr>
      <w:r>
        <w:rPr>
          <w:bCs/>
          <w:b/>
        </w:rPr>
        <w:t xml:space="preserve">Seeded Organization:</w:t>
      </w:r>
      <w:r>
        <w:t xml:space="preserve"> </w:t>
      </w:r>
      <w:r>
        <w:t xml:space="preserve">Atlas Industrial Group — Tangier Free Zone Plant, a second Organization under the Atlas Group (see Section 2.1), added to give Group-level roll-up a real second tenant alongside the Casablanca cluster.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Main 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Digital Skills Certification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&amp; Skills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 digital-literacy gap on the plant floor</w:t>
            </w:r>
            <w:r>
              <w:t xml:space="preserve"> </w:t>
            </w:r>
            <w:r>
              <w:t xml:space="preserve">ahead of the ERP extension: certify all frontline</w:t>
            </w:r>
            <w:r>
              <w:t xml:space="preserve"> </w:t>
            </w:r>
            <w:r>
              <w:t xml:space="preserve">operators on core digital-device and data-entry</w:t>
            </w:r>
            <w:r>
              <w:t xml:space="preserve"> </w:t>
            </w:r>
            <w:r>
              <w:t xml:space="preserve">skills before any system-specific training begins.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€180K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Director, Tangier Free Zone</w:t>
            </w:r>
          </w:p>
        </w:tc>
      </w:tr>
    </w:tbl>
    <w:p/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Linked Change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Management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Project</w:t>
            </w:r>
          </w:p>
        </w:tc>
        <w:tc>
          <w:tcPr>
            <w:shd w:val="clear" w:fill="1F4B45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Tangier Frontline Digital Skills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Main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Manager, Tangier Digital Skills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~420 frontline plant operators at the Tangier Free</w:t>
            </w:r>
            <w:r>
              <w:t xml:space="preserve"> </w:t>
            </w:r>
            <w:r>
              <w:t xml:space="preserve">Zone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Transition</w:t>
            </w:r>
            <w:r>
              <w:t xml:space="preserve"> </w:t>
            </w: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 phase — operators moving from paper-only</w:t>
            </w:r>
            <w:r>
              <w:t xml:space="preserve"> </w:t>
            </w:r>
            <w:r>
              <w:t xml:space="preserve">workflows to device-based ones for the first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Snapshot</w:t>
            </w:r>
            <w:r>
              <w:t xml:space="preserve"> </w:t>
            </w:r>
            <w:r>
              <w:t xml:space="preserve">(Kübler-Ross)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 among longer-tenured operators who have</w:t>
            </w:r>
            <w:r>
              <w:t xml:space="preserve"> </w:t>
            </w:r>
            <w:r>
              <w:t xml:space="preserve">never used a work device; Exploration among</w:t>
            </w:r>
            <w:r>
              <w:t xml:space="preserve"> </w:t>
            </w:r>
            <w:r>
              <w:t xml:space="preserve">younger, device-comfortable operators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Coalition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Director sponsoring; shift supervisors form</w:t>
            </w:r>
            <w:r>
              <w:t xml:space="preserve"> </w:t>
            </w:r>
            <w:r>
              <w:t xml:space="preserve">the coalition but not yet visible on the floor</w:t>
            </w:r>
            <w:r>
              <w:t xml:space="preserve"> </w:t>
            </w:r>
            <w:r>
              <w:t xml:space="preserve">daily; visibility rated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Use Cases</w:t>
            </w:r>
            <w:r>
              <w:t xml:space="preserve"> </w:t>
            </w:r>
            <w:r>
              <w:t xml:space="preserve">Activated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ADKAR Baseline Snapshot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267"/>
        <w:gridCol w:w="4646"/>
      </w:tblGrid>
      <w:tr>
        <w:trPr>
          <w:tblHeader w:val="true"/>
        </w:trPr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Building</w:t>
            </w:r>
            <w:r>
              <w:rPr>
                <w:bCs/>
                <w:b/>
                <w:color w:val="FFFFFF"/>
              </w:rPr>
              <w:t xml:space="preserve"> </w:t>
            </w:r>
            <w:r>
              <w:rPr>
                <w:bCs/>
                <w:b/>
                <w:color w:val="FFFFFF"/>
              </w:rPr>
              <w:t xml:space="preserve">Block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Score</w:t>
            </w:r>
          </w:p>
        </w:tc>
        <w:tc>
          <w:tcPr>
            <w:shd w:val="clear" w:fill="1F4B45"/>
          </w:tcPr>
          <w:p>
            <w:pPr>
              <w:pStyle w:val="Compact"/>
              <w:jc w:val="left"/>
            </w:pPr>
            <w:r>
              <w:rPr>
                <w:bCs/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walk introduced the program;</w:t>
            </w:r>
            <w:r>
              <w:t xml:space="preserve"> </w:t>
            </w:r>
            <w:r>
              <w:t xml:space="preserve">individual certification schedule not yet</w:t>
            </w:r>
            <w:r>
              <w:t xml:space="preserve"> </w:t>
            </w:r>
            <w:r>
              <w:t xml:space="preserve">communicated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Longer-tenured operators worry that "not</w:t>
            </w:r>
            <w:r>
              <w:t xml:space="preserve"> </w:t>
            </w:r>
            <w:r>
              <w:t xml:space="preserve">being good with devices" will be held</w:t>
            </w:r>
            <w:r>
              <w:t xml:space="preserve"> </w:t>
            </w:r>
            <w:r>
              <w:t xml:space="preserve">against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designed; first cohort not yet</w:t>
            </w:r>
            <w:r>
              <w:t xml:space="preserve"> </w:t>
            </w:r>
            <w:r>
              <w:t xml:space="preserve">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practice devices on the floor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Pre-cohort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Risks</w:t>
      </w:r>
    </w:p>
    <w:p>
      <w:pPr>
        <w:numPr>
          <w:ilvl w:val="0"/>
          <w:numId w:val="1041"/>
        </w:numPr>
      </w:pPr>
      <w:r>
        <w:t xml:space="preserve">Certification must complete before ERP-specific training can start,</w:t>
      </w:r>
      <w:r>
        <w:t xml:space="preserve"> </w:t>
      </w:r>
      <w:r>
        <w:t xml:space="preserve">creating a hard sequencing dependency</w:t>
      </w:r>
    </w:p>
    <w:p>
      <w:pPr>
        <w:numPr>
          <w:ilvl w:val="0"/>
          <w:numId w:val="1041"/>
        </w:numPr>
      </w:pPr>
      <w:r>
        <w:t xml:space="preserve">Longer-tenured operators may perceive the certification as a proxy</w:t>
      </w:r>
      <w:r>
        <w:t xml:space="preserve"> </w:t>
      </w:r>
      <w:r>
        <w:t xml:space="preserve">performance review rather than a skills investment</w:t>
      </w:r>
    </w:p>
    <w:bookmarkEnd w:id="75"/>
    <w:bookmarkEnd w:id="76"/>
    <w:bookmarkEnd w:id="77"/>
    <w:bookmarkStart w:id="78" w:name="closing-notes"/>
    <w:p>
      <w:pPr>
        <w:pStyle w:val="Heading1"/>
      </w:pPr>
      <w:r>
        <w:rPr>
          <w:b/>
          <w:color w:val="1F4B45"/>
        </w:rPr>
        <w:t xml:space="preserve">7. Closing Notes</w:t>
      </w:r>
    </w:p>
    <w:p>
      <w:pPr>
        <w:pStyle w:val="FirstParagraph"/>
      </w:pPr>
      <w:r>
        <w:t xml:space="preserve">The module set and hierarchy described here are designed to scale from a</w:t>
      </w:r>
      <w:r>
        <w:t xml:space="preserve"> </w:t>
      </w:r>
      <w:r>
        <w:t xml:space="preserve">single standalone Change Management Project run by one consultant, up to</w:t>
      </w:r>
      <w:r>
        <w:t xml:space="preserve"> </w:t>
      </w:r>
      <w:r>
        <w:t xml:space="preserve">a multi-organization Group portfolio managed by a central Center of</w:t>
      </w:r>
      <w:r>
        <w:t xml:space="preserve"> </w:t>
      </w:r>
      <w:r>
        <w:t xml:space="preserve">Excellence — without changing the underlying data model. The next</w:t>
      </w:r>
      <w:r>
        <w:t xml:space="preserve"> </w:t>
      </w:r>
      <w:r>
        <w:t xml:space="preserve">steps typically involve confirming the RBAC role list against the</w:t>
      </w:r>
      <w:r>
        <w:t xml:space="preserve"> </w:t>
      </w:r>
      <w:r>
        <w:t xml:space="preserve">client's actual org design, finalizing the survey/pulse question bank</w:t>
      </w:r>
      <w:r>
        <w:t xml:space="preserve"> </w:t>
      </w:r>
      <w:r>
        <w:t xml:space="preserve">per module, and validating the seed cases above with real organization</w:t>
      </w:r>
      <w:r>
        <w:t xml:space="preserve"> </w:t>
      </w:r>
      <w:r>
        <w:t xml:space="preserve">data before go-live.</w:t>
      </w:r>
    </w:p>
    <w:bookmarkEnd w:id="7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journi — Functional &amp; Module Specification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2026-08-24T14:29:05Z</dcterms:created>
  <dcterms:modified xsi:type="dcterms:W3CDTF">2026-08-24T14:29:05Z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