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300"/>
        <w:jc w:val="center"/>
        <w:rPr/>
      </w:pPr>
      <w:r>
        <w:rPr/>
        <w:drawing>
          <wp:inline distT="0" distB="0" distL="0" distR="0">
            <wp:extent cx="1905000" cy="1905000"/>
            <wp:effectExtent l="0" t="0" r="0" b="0"/>
            <wp:docPr id="2" name="cortexskills-logo.png" descr="CortexSkills&#10;Cortex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rtexskills-logo.png" descr="CortexSkills&#10;CortexSkills"/>
                    <pic:cNvPicPr>
                      <a:picLocks noChangeAspect="1" noChangeArrowheads="1"/>
                    </pic:cNvPicPr>
                  </pic:nvPicPr>
                  <pic:blipFill>
                    <a:blip r:embed="rId3"/>
                    <a:stretch>
                      <a:fillRect/>
                    </a:stretch>
                  </pic:blipFill>
                  <pic:spPr bwMode="auto">
                    <a:xfrm>
                      <a:off x="0" y="0"/>
                      <a:ext cx="1905000" cy="1905000"/>
                    </a:xfrm>
                    <a:prstGeom prst="rect">
                      <a:avLst/>
                    </a:prstGeom>
                  </pic:spPr>
                </pic:pic>
              </a:graphicData>
            </a:graphic>
          </wp:inline>
        </w:drawing>
      </w:r>
    </w:p>
    <w:p>
      <w:pPr>
        <w:pStyle w:val="Normal"/>
        <w:spacing w:before="0" w:after="140"/>
        <w:jc w:val="center"/>
        <w:rPr/>
      </w:pPr>
      <w:r>
        <w:rPr>
          <w:rFonts w:eastAsia="Open Sans" w:cs="Open Sans"/>
          <w:b/>
          <w:bCs/>
          <w:color w:val="1876C6"/>
          <w:spacing w:val="60"/>
          <w:sz w:val="28"/>
          <w:szCs w:val="28"/>
        </w:rPr>
        <w:t>INSTALLATION GUIDE · PRODUCTION</w:t>
      </w:r>
    </w:p>
    <w:p>
      <w:pPr>
        <w:pStyle w:val="Normal"/>
        <w:spacing w:before="0" w:after="200"/>
        <w:jc w:val="center"/>
        <w:rPr/>
      </w:pPr>
      <w:r>
        <w:rPr>
          <w:rFonts w:eastAsia="Montserrat" w:cs="Montserrat" w:ascii="Montserrat" w:hAnsi="Montserrat"/>
          <w:b/>
          <w:bCs/>
          <w:color w:val="123A5F"/>
          <w:sz w:val="56"/>
          <w:szCs w:val="56"/>
        </w:rPr>
        <w:t>CortexSkills — SaaS Mode</w:t>
      </w:r>
    </w:p>
    <w:p>
      <w:pPr>
        <w:pStyle w:val="Normal"/>
        <w:spacing w:before="0" w:after="1400"/>
        <w:jc w:val="center"/>
        <w:rPr/>
      </w:pPr>
      <w:r>
        <w:rPr>
          <w:rFonts w:eastAsia="Open Sans" w:cs="Open Sans"/>
          <w:color w:val="2C3E50"/>
          <w:sz w:val="26"/>
          <w:szCs w:val="26"/>
        </w:rPr>
        <w:t>Host one CortexSkills platform for many customer organizations, onboard each customer and activate its packs</w:t>
      </w:r>
    </w:p>
    <w:p>
      <w:pPr>
        <w:pStyle w:val="Normal"/>
        <w:spacing w:before="0" w:after="60"/>
        <w:jc w:val="center"/>
        <w:rPr/>
      </w:pPr>
      <w:r>
        <w:rPr>
          <w:rFonts w:eastAsia="Open Sans" w:cs="Open Sans"/>
          <w:color w:val="5A6B7B"/>
          <w:sz w:val="20"/>
          <w:szCs w:val="20"/>
        </w:rPr>
        <w:t>Version 1.10.0 · 2026-10-12</w:t>
      </w:r>
    </w:p>
    <w:p>
      <w:pPr>
        <w:pStyle w:val="Normal"/>
        <w:spacing w:before="0" w:after="60"/>
        <w:jc w:val="center"/>
        <w:rPr/>
      </w:pPr>
      <w:r>
        <w:rPr>
          <w:rFonts w:eastAsia="Open Sans" w:cs="Open Sans"/>
          <w:color w:val="5A6B7B"/>
          <w:sz w:val="20"/>
          <w:szCs w:val="20"/>
        </w:rPr>
        <w:t>Prepared by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of Contents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6782_3373283034">
            <w:r>
              <w:rPr>
                <w:rStyle w:val="IndexLink"/>
              </w:rPr>
              <w:t>1. About this guide</w:t>
              <w:tab/>
              <w:t>4</w:t>
            </w:r>
          </w:hyperlink>
        </w:p>
        <w:p>
          <w:pPr>
            <w:pStyle w:val="TOC2"/>
            <w:tabs>
              <w:tab w:val="clear" w:pos="720"/>
              <w:tab w:val="right" w:pos="9637" w:leader="dot"/>
            </w:tabs>
            <w:rPr/>
          </w:pPr>
          <w:hyperlink w:anchor="__RefHeading___Toc6784_3373283034">
            <w:r>
              <w:rPr>
                <w:rStyle w:val="IndexLink"/>
              </w:rPr>
              <w:t>How it works</w:t>
              <w:tab/>
              <w:t>4</w:t>
            </w:r>
          </w:hyperlink>
        </w:p>
        <w:p>
          <w:pPr>
            <w:pStyle w:val="TOC1"/>
            <w:tabs>
              <w:tab w:val="clear" w:pos="720"/>
              <w:tab w:val="right" w:pos="9637" w:leader="dot"/>
            </w:tabs>
            <w:rPr/>
          </w:pPr>
          <w:hyperlink w:anchor="__RefHeading___Toc6786_3373283034">
            <w:r>
              <w:rPr>
                <w:rStyle w:val="IndexLink"/>
              </w:rPr>
              <w:t>2. Before you start (server side)</w:t>
              <w:tab/>
              <w:t>5</w:t>
            </w:r>
          </w:hyperlink>
        </w:p>
        <w:p>
          <w:pPr>
            <w:pStyle w:val="TOC2"/>
            <w:tabs>
              <w:tab w:val="clear" w:pos="720"/>
              <w:tab w:val="right" w:pos="9637" w:leader="dot"/>
            </w:tabs>
            <w:rPr/>
          </w:pPr>
          <w:hyperlink w:anchor="__RefHeading___Toc6788_3373283034">
            <w:r>
              <w:rPr>
                <w:rStyle w:val="IndexLink"/>
              </w:rPr>
              <w:t>Server and network</w:t>
              <w:tab/>
              <w:t>5</w:t>
            </w:r>
          </w:hyperlink>
        </w:p>
        <w:p>
          <w:pPr>
            <w:pStyle w:val="TOC2"/>
            <w:tabs>
              <w:tab w:val="clear" w:pos="720"/>
              <w:tab w:val="right" w:pos="9637" w:leader="dot"/>
            </w:tabs>
            <w:rPr/>
          </w:pPr>
          <w:hyperlink w:anchor="__RefHeading___Toc6790_3373283034">
            <w:r>
              <w:rPr>
                <w:rStyle w:val="IndexLink"/>
              </w:rPr>
              <w:t>Sizing</w:t>
              <w:tab/>
              <w:t>5</w:t>
            </w:r>
          </w:hyperlink>
        </w:p>
        <w:p>
          <w:pPr>
            <w:pStyle w:val="TOC2"/>
            <w:tabs>
              <w:tab w:val="clear" w:pos="720"/>
              <w:tab w:val="right" w:pos="9637" w:leader="dot"/>
            </w:tabs>
            <w:rPr/>
          </w:pPr>
          <w:hyperlink w:anchor="__RefHeading___Toc6792_3373283034">
            <w:r>
              <w:rPr>
                <w:rStyle w:val="IndexLink"/>
              </w:rPr>
              <w:t>What you receive</w:t>
              <w:tab/>
              <w:t>6</w:t>
            </w:r>
          </w:hyperlink>
        </w:p>
        <w:p>
          <w:pPr>
            <w:pStyle w:val="TOC1"/>
            <w:tabs>
              <w:tab w:val="clear" w:pos="720"/>
              <w:tab w:val="right" w:pos="9637" w:leader="dot"/>
            </w:tabs>
            <w:rPr/>
          </w:pPr>
          <w:hyperlink w:anchor="__RefHeading___Toc6794_3373283034">
            <w:r>
              <w:rPr>
                <w:rStyle w:val="IndexLink"/>
              </w:rPr>
              <w:t>3. Install the platform (server side)</w:t>
              <w:tab/>
              <w:t>7</w:t>
            </w:r>
          </w:hyperlink>
        </w:p>
        <w:p>
          <w:pPr>
            <w:pStyle w:val="TOC2"/>
            <w:tabs>
              <w:tab w:val="clear" w:pos="720"/>
              <w:tab w:val="right" w:pos="9637" w:leader="dot"/>
            </w:tabs>
            <w:rPr/>
          </w:pPr>
          <w:hyperlink w:anchor="__RefHeading___Toc6796_3373283034">
            <w:r>
              <w:rPr>
                <w:rStyle w:val="IndexLink"/>
              </w:rPr>
              <w:t>Step 1 — Install Node.js 22 LTS</w:t>
              <w:tab/>
              <w:t>7</w:t>
            </w:r>
          </w:hyperlink>
        </w:p>
        <w:p>
          <w:pPr>
            <w:pStyle w:val="TOC2"/>
            <w:tabs>
              <w:tab w:val="clear" w:pos="720"/>
              <w:tab w:val="right" w:pos="9637" w:leader="dot"/>
            </w:tabs>
            <w:rPr/>
          </w:pPr>
          <w:hyperlink w:anchor="__RefHeading___Toc6798_3373283034">
            <w:r>
              <w:rPr>
                <w:rStyle w:val="IndexLink"/>
              </w:rPr>
              <w:t>Step 2 — Create the service account and the folders</w:t>
              <w:tab/>
              <w:t>7</w:t>
            </w:r>
          </w:hyperlink>
        </w:p>
        <w:p>
          <w:pPr>
            <w:pStyle w:val="TOC2"/>
            <w:tabs>
              <w:tab w:val="clear" w:pos="720"/>
              <w:tab w:val="right" w:pos="9637" w:leader="dot"/>
            </w:tabs>
            <w:rPr/>
          </w:pPr>
          <w:hyperlink w:anchor="__RefHeading___Toc6800_3373283034">
            <w:r>
              <w:rPr>
                <w:rStyle w:val="IndexLink"/>
              </w:rPr>
              <w:t>Step 3 — Copy and unzip the application</w:t>
              <w:tab/>
              <w:t>7</w:t>
            </w:r>
          </w:hyperlink>
        </w:p>
        <w:p>
          <w:pPr>
            <w:pStyle w:val="TOC2"/>
            <w:tabs>
              <w:tab w:val="clear" w:pos="720"/>
              <w:tab w:val="right" w:pos="9637" w:leader="dot"/>
            </w:tabs>
            <w:rPr/>
          </w:pPr>
          <w:hyperlink w:anchor="__RefHeading___Toc6802_3373283034">
            <w:r>
              <w:rPr>
                <w:rStyle w:val="IndexLink"/>
              </w:rPr>
              <w:t>Step 4 — Install the components</w:t>
              <w:tab/>
              <w:t>7</w:t>
            </w:r>
          </w:hyperlink>
        </w:p>
        <w:p>
          <w:pPr>
            <w:pStyle w:val="TOC2"/>
            <w:tabs>
              <w:tab w:val="clear" w:pos="720"/>
              <w:tab w:val="right" w:pos="9637" w:leader="dot"/>
            </w:tabs>
            <w:rPr/>
          </w:pPr>
          <w:hyperlink w:anchor="__RefHeading___Toc6804_3373283034">
            <w:r>
              <w:rPr>
                <w:rStyle w:val="IndexLink"/>
              </w:rPr>
              <w:t>Step 5 — Write the configuration file (.env)</w:t>
              <w:tab/>
              <w:t>7</w:t>
            </w:r>
          </w:hyperlink>
        </w:p>
        <w:p>
          <w:pPr>
            <w:pStyle w:val="TOC2"/>
            <w:tabs>
              <w:tab w:val="clear" w:pos="720"/>
              <w:tab w:val="right" w:pos="9637" w:leader="dot"/>
            </w:tabs>
            <w:rPr/>
          </w:pPr>
          <w:hyperlink w:anchor="__RefHeading___Toc6806_3373283034">
            <w:r>
              <w:rPr>
                <w:rStyle w:val="IndexLink"/>
              </w:rPr>
              <w:t>Step 6 — Create the production database</w:t>
              <w:tab/>
              <w:t>8</w:t>
            </w:r>
          </w:hyperlink>
        </w:p>
        <w:p>
          <w:pPr>
            <w:pStyle w:val="TOC2"/>
            <w:tabs>
              <w:tab w:val="clear" w:pos="720"/>
              <w:tab w:val="right" w:pos="9637" w:leader="dot"/>
            </w:tabs>
            <w:rPr/>
          </w:pPr>
          <w:hyperlink w:anchor="__RefHeading___Toc6808_3373283034">
            <w:r>
              <w:rPr>
                <w:rStyle w:val="IndexLink"/>
              </w:rPr>
              <w:t>Step 7 — Run CortexSkills as a service</w:t>
              <w:tab/>
              <w:t>9</w:t>
            </w:r>
          </w:hyperlink>
        </w:p>
        <w:p>
          <w:pPr>
            <w:pStyle w:val="TOC2"/>
            <w:tabs>
              <w:tab w:val="clear" w:pos="720"/>
              <w:tab w:val="right" w:pos="9637" w:leader="dot"/>
            </w:tabs>
            <w:rPr/>
          </w:pPr>
          <w:hyperlink w:anchor="__RefHeading___Toc6810_3373283034">
            <w:r>
              <w:rPr>
                <w:rStyle w:val="IndexLink"/>
              </w:rPr>
              <w:t>Step 8 — Publish it in HTTPS</w:t>
              <w:tab/>
              <w:t>9</w:t>
            </w:r>
          </w:hyperlink>
        </w:p>
        <w:p>
          <w:pPr>
            <w:pStyle w:val="TOC3"/>
            <w:tabs>
              <w:tab w:val="clear" w:pos="720"/>
              <w:tab w:val="right" w:pos="9637" w:leader="dot"/>
            </w:tabs>
            <w:rPr/>
          </w:pPr>
          <w:hyperlink w:anchor="__RefHeading___Toc6812_3373283034">
            <w:r>
              <w:rPr>
                <w:rStyle w:val="IndexLink"/>
              </w:rPr>
              <w:t>Option A — Nginx with Let’s Encrypt</w:t>
              <w:tab/>
              <w:t>9</w:t>
            </w:r>
          </w:hyperlink>
        </w:p>
        <w:p>
          <w:pPr>
            <w:pStyle w:val="TOC3"/>
            <w:tabs>
              <w:tab w:val="clear" w:pos="720"/>
              <w:tab w:val="right" w:pos="9637" w:leader="dot"/>
            </w:tabs>
            <w:rPr/>
          </w:pPr>
          <w:hyperlink w:anchor="__RefHeading___Toc6814_3373283034">
            <w:r>
              <w:rPr>
                <w:rStyle w:val="IndexLink"/>
              </w:rPr>
              <w:t>Option B — Caddy (automatic certificate)</w:t>
              <w:tab/>
              <w:t>9</w:t>
            </w:r>
          </w:hyperlink>
        </w:p>
        <w:p>
          <w:pPr>
            <w:pStyle w:val="TOC3"/>
            <w:tabs>
              <w:tab w:val="clear" w:pos="720"/>
              <w:tab w:val="right" w:pos="9637" w:leader="dot"/>
            </w:tabs>
            <w:rPr/>
          </w:pPr>
          <w:hyperlink w:anchor="__RefHeading___Toc6816_3373283034">
            <w:r>
              <w:rPr>
                <w:rStyle w:val="IndexLink"/>
              </w:rPr>
              <w:t>Option C — Company certificate</w:t>
              <w:tab/>
              <w:t>9</w:t>
            </w:r>
          </w:hyperlink>
        </w:p>
        <w:p>
          <w:pPr>
            <w:pStyle w:val="TOC2"/>
            <w:tabs>
              <w:tab w:val="clear" w:pos="720"/>
              <w:tab w:val="right" w:pos="9637" w:leader="dot"/>
            </w:tabs>
            <w:rPr/>
          </w:pPr>
          <w:hyperlink w:anchor="__RefHeading___Toc6818_3373283034">
            <w:r>
              <w:rPr>
                <w:rStyle w:val="IndexLink"/>
              </w:rPr>
              <w:t>Step 9 — Check the installation</w:t>
              <w:tab/>
              <w:t>10</w:t>
            </w:r>
          </w:hyperlink>
        </w:p>
        <w:p>
          <w:pPr>
            <w:pStyle w:val="TOC1"/>
            <w:tabs>
              <w:tab w:val="clear" w:pos="720"/>
              <w:tab w:val="right" w:pos="9637" w:leader="dot"/>
            </w:tabs>
            <w:rPr/>
          </w:pPr>
          <w:hyperlink w:anchor="__RefHeading___Toc6820_3373283034">
            <w:r>
              <w:rPr>
                <w:rStyle w:val="IndexLink"/>
              </w:rPr>
              <w:t>4. Onboard a customer (server side)</w:t>
              <w:tab/>
              <w:t>11</w:t>
            </w:r>
          </w:hyperlink>
        </w:p>
        <w:p>
          <w:pPr>
            <w:pStyle w:val="TOC2"/>
            <w:tabs>
              <w:tab w:val="clear" w:pos="720"/>
              <w:tab w:val="right" w:pos="9637" w:leader="dot"/>
            </w:tabs>
            <w:rPr/>
          </w:pPr>
          <w:hyperlink w:anchor="__RefHeading___Toc6822_3373283034">
            <w:r>
              <w:rPr>
                <w:rStyle w:val="IndexLink"/>
              </w:rPr>
              <w:t>Collect the information</w:t>
              <w:tab/>
              <w:t>11</w:t>
            </w:r>
          </w:hyperlink>
        </w:p>
        <w:p>
          <w:pPr>
            <w:pStyle w:val="TOC2"/>
            <w:tabs>
              <w:tab w:val="clear" w:pos="720"/>
              <w:tab w:val="right" w:pos="9637" w:leader="dot"/>
            </w:tabs>
            <w:rPr/>
          </w:pPr>
          <w:hyperlink w:anchor="__RefHeading___Toc6824_3373283034">
            <w:r>
              <w:rPr>
                <w:rStyle w:val="IndexLink"/>
              </w:rPr>
              <w:t>Create the organization</w:t>
              <w:tab/>
              <w:t>11</w:t>
            </w:r>
          </w:hyperlink>
        </w:p>
        <w:p>
          <w:pPr>
            <w:pStyle w:val="TOC2"/>
            <w:tabs>
              <w:tab w:val="clear" w:pos="720"/>
              <w:tab w:val="right" w:pos="9637" w:leader="dot"/>
            </w:tabs>
            <w:rPr/>
          </w:pPr>
          <w:hyperlink w:anchor="__RefHeading___Toc6826_3373283034">
            <w:r>
              <w:rPr>
                <w:rStyle w:val="IndexLink"/>
              </w:rPr>
              <w:t>Send the welcome message</w:t>
              <w:tab/>
              <w:t>12</w:t>
            </w:r>
          </w:hyperlink>
        </w:p>
        <w:p>
          <w:pPr>
            <w:pStyle w:val="TOC2"/>
            <w:tabs>
              <w:tab w:val="clear" w:pos="720"/>
              <w:tab w:val="right" w:pos="9637" w:leader="dot"/>
            </w:tabs>
            <w:rPr/>
          </w:pPr>
          <w:hyperlink w:anchor="__RefHeading___Toc6828_3373283034">
            <w:r>
              <w:rPr>
                <w:rStyle w:val="IndexLink"/>
              </w:rPr>
              <w:t>Check the customers</w:t>
              <w:tab/>
              <w:t>12</w:t>
            </w:r>
          </w:hyperlink>
        </w:p>
        <w:p>
          <w:pPr>
            <w:pStyle w:val="TOC1"/>
            <w:tabs>
              <w:tab w:val="clear" w:pos="720"/>
              <w:tab w:val="right" w:pos="9637" w:leader="dot"/>
            </w:tabs>
            <w:rPr/>
          </w:pPr>
          <w:hyperlink w:anchor="__RefHeading___Toc6830_3373283034">
            <w:r>
              <w:rPr>
                <w:rStyle w:val="IndexLink"/>
              </w:rPr>
              <w:t>5. Activate and change the packs</w:t>
              <w:tab/>
              <w:t>13</w:t>
            </w:r>
          </w:hyperlink>
        </w:p>
        <w:p>
          <w:pPr>
            <w:pStyle w:val="TOC2"/>
            <w:tabs>
              <w:tab w:val="clear" w:pos="720"/>
              <w:tab w:val="right" w:pos="9637" w:leader="dot"/>
            </w:tabs>
            <w:rPr/>
          </w:pPr>
          <w:hyperlink w:anchor="__RefHeading___Toc6832_3373283034">
            <w:r>
              <w:rPr>
                <w:rStyle w:val="IndexLink"/>
              </w:rPr>
              <w:t>The catalogue</w:t>
              <w:tab/>
              <w:t>13</w:t>
            </w:r>
          </w:hyperlink>
        </w:p>
        <w:p>
          <w:pPr>
            <w:pStyle w:val="TOC2"/>
            <w:tabs>
              <w:tab w:val="clear" w:pos="720"/>
              <w:tab w:val="right" w:pos="9637" w:leader="dot"/>
            </w:tabs>
            <w:rPr/>
          </w:pPr>
          <w:hyperlink w:anchor="__RefHeading___Toc6834_3373283034">
            <w:r>
              <w:rPr>
                <w:rStyle w:val="IndexLink"/>
              </w:rPr>
              <w:t>Server side: the provider</w:t>
              <w:tab/>
              <w:t>15</w:t>
            </w:r>
          </w:hyperlink>
        </w:p>
        <w:p>
          <w:pPr>
            <w:pStyle w:val="TOC2"/>
            <w:tabs>
              <w:tab w:val="clear" w:pos="720"/>
              <w:tab w:val="right" w:pos="9637" w:leader="dot"/>
            </w:tabs>
            <w:rPr/>
          </w:pPr>
          <w:hyperlink w:anchor="__RefHeading___Toc6836_3373283034">
            <w:r>
              <w:rPr>
                <w:rStyle w:val="IndexLink"/>
              </w:rPr>
              <w:t>Customer side: self-service</w:t>
              <w:tab/>
              <w:t>15</w:t>
            </w:r>
          </w:hyperlink>
        </w:p>
        <w:p>
          <w:pPr>
            <w:pStyle w:val="TOC2"/>
            <w:tabs>
              <w:tab w:val="clear" w:pos="720"/>
              <w:tab w:val="right" w:pos="9637" w:leader="dot"/>
            </w:tabs>
            <w:rPr/>
          </w:pPr>
          <w:hyperlink w:anchor="__RefHeading___Toc6838_3373283034">
            <w:r>
              <w:rPr>
                <w:rStyle w:val="IndexLink"/>
              </w:rPr>
              <w:t>Licence file (optional)</w:t>
              <w:tab/>
              <w:t>15</w:t>
            </w:r>
          </w:hyperlink>
        </w:p>
        <w:p>
          <w:pPr>
            <w:pStyle w:val="TOC2"/>
            <w:tabs>
              <w:tab w:val="clear" w:pos="720"/>
              <w:tab w:val="right" w:pos="9637" w:leader="dot"/>
            </w:tabs>
            <w:rPr/>
          </w:pPr>
          <w:hyperlink w:anchor="__RefHeading___Toc6840_3373283034">
            <w:r>
              <w:rPr>
                <w:rStyle w:val="IndexLink"/>
              </w:rPr>
              <w:t>Licence states</w:t>
              <w:tab/>
              <w:t>16</w:t>
            </w:r>
          </w:hyperlink>
        </w:p>
        <w:p>
          <w:pPr>
            <w:pStyle w:val="TOC1"/>
            <w:tabs>
              <w:tab w:val="clear" w:pos="720"/>
              <w:tab w:val="right" w:pos="9637" w:leader="dot"/>
            </w:tabs>
            <w:rPr/>
          </w:pPr>
          <w:hyperlink w:anchor="__RefHeading___Toc6842_3373283034">
            <w:r>
              <w:rPr>
                <w:rStyle w:val="IndexLink"/>
              </w:rPr>
              <w:t>6. Customer side: get started</w:t>
              <w:tab/>
              <w:t>17</w:t>
            </w:r>
          </w:hyperlink>
        </w:p>
        <w:p>
          <w:pPr>
            <w:pStyle w:val="TOC2"/>
            <w:tabs>
              <w:tab w:val="clear" w:pos="720"/>
              <w:tab w:val="right" w:pos="9637" w:leader="dot"/>
            </w:tabs>
            <w:rPr/>
          </w:pPr>
          <w:hyperlink w:anchor="__RefHeading___Toc6844_3373283034">
            <w:r>
              <w:rPr>
                <w:rStyle w:val="IndexLink"/>
              </w:rPr>
              <w:t>First sign-in and password</w:t>
              <w:tab/>
              <w:t>17</w:t>
            </w:r>
          </w:hyperlink>
        </w:p>
        <w:p>
          <w:pPr>
            <w:pStyle w:val="TOC2"/>
            <w:tabs>
              <w:tab w:val="clear" w:pos="720"/>
              <w:tab w:val="right" w:pos="9637" w:leader="dot"/>
            </w:tabs>
            <w:rPr/>
          </w:pPr>
          <w:hyperlink w:anchor="__RefHeading___Toc6846_3373283034">
            <w:r>
              <w:rPr>
                <w:rStyle w:val="IndexLink"/>
              </w:rPr>
              <w:t>Check the licence</w:t>
              <w:tab/>
              <w:t>18</w:t>
            </w:r>
          </w:hyperlink>
        </w:p>
        <w:p>
          <w:pPr>
            <w:pStyle w:val="TOC2"/>
            <w:tabs>
              <w:tab w:val="clear" w:pos="720"/>
              <w:tab w:val="right" w:pos="9637" w:leader="dot"/>
            </w:tabs>
            <w:rPr/>
          </w:pPr>
          <w:hyperlink w:anchor="__RefHeading___Toc6848_3373283034">
            <w:r>
              <w:rPr>
                <w:rStyle w:val="IndexLink"/>
              </w:rPr>
              <w:t>Create the users</w:t>
              <w:tab/>
              <w:t>18</w:t>
            </w:r>
          </w:hyperlink>
        </w:p>
        <w:p>
          <w:pPr>
            <w:pStyle w:val="TOC2"/>
            <w:tabs>
              <w:tab w:val="clear" w:pos="720"/>
              <w:tab w:val="right" w:pos="9637" w:leader="dot"/>
            </w:tabs>
            <w:rPr/>
          </w:pPr>
          <w:hyperlink w:anchor="__RefHeading___Toc6850_3373283034">
            <w:r>
              <w:rPr>
                <w:rStyle w:val="IndexLink"/>
              </w:rPr>
              <w:t>Finish the set-up</w:t>
              <w:tab/>
              <w:t>19</w:t>
            </w:r>
          </w:hyperlink>
        </w:p>
        <w:p>
          <w:pPr>
            <w:pStyle w:val="TOC2"/>
            <w:tabs>
              <w:tab w:val="clear" w:pos="720"/>
              <w:tab w:val="right" w:pos="9637" w:leader="dot"/>
            </w:tabs>
            <w:rPr/>
          </w:pPr>
          <w:hyperlink w:anchor="__RefHeading___Toc6852_3373283034">
            <w:r>
              <w:rPr>
                <w:rStyle w:val="IndexLink"/>
              </w:rPr>
              <w:t>Activate add-ons, standards and change the pack</w:t>
              <w:tab/>
              <w:t>20</w:t>
            </w:r>
          </w:hyperlink>
        </w:p>
        <w:p>
          <w:pPr>
            <w:pStyle w:val="TOC2"/>
            <w:tabs>
              <w:tab w:val="clear" w:pos="720"/>
              <w:tab w:val="right" w:pos="9637" w:leader="dot"/>
            </w:tabs>
            <w:rPr/>
          </w:pPr>
          <w:hyperlink w:anchor="__RefHeading___Toc6854_3373283034">
            <w:r>
              <w:rPr>
                <w:rStyle w:val="IndexLink"/>
              </w:rPr>
              <w:t>The Configuration &amp; licence screen</w:t>
              <w:tab/>
              <w:t>20</w:t>
            </w:r>
          </w:hyperlink>
        </w:p>
        <w:p>
          <w:pPr>
            <w:pStyle w:val="TOC2"/>
            <w:tabs>
              <w:tab w:val="clear" w:pos="720"/>
              <w:tab w:val="right" w:pos="9637" w:leader="dot"/>
            </w:tabs>
            <w:rPr/>
          </w:pPr>
          <w:hyperlink w:anchor="__RefHeading___Toc6856_3373283034">
            <w:r>
              <w:rPr>
                <w:rStyle w:val="IndexLink"/>
              </w:rPr>
              <w:t>Change the pack</w:t>
              <w:tab/>
              <w:t>20</w:t>
            </w:r>
          </w:hyperlink>
        </w:p>
        <w:p>
          <w:pPr>
            <w:pStyle w:val="TOC2"/>
            <w:tabs>
              <w:tab w:val="clear" w:pos="720"/>
              <w:tab w:val="right" w:pos="9637" w:leader="dot"/>
            </w:tabs>
            <w:rPr/>
          </w:pPr>
          <w:hyperlink w:anchor="__RefHeading___Toc6858_3373283034">
            <w:r>
              <w:rPr>
                <w:rStyle w:val="IndexLink"/>
              </w:rPr>
              <w:t>Activate an add-on</w:t>
              <w:tab/>
              <w:t>21</w:t>
            </w:r>
          </w:hyperlink>
        </w:p>
        <w:p>
          <w:pPr>
            <w:pStyle w:val="TOC2"/>
            <w:tabs>
              <w:tab w:val="clear" w:pos="720"/>
              <w:tab w:val="right" w:pos="9637" w:leader="dot"/>
            </w:tabs>
            <w:rPr/>
          </w:pPr>
          <w:hyperlink w:anchor="__RefHeading___Toc6860_3373283034">
            <w:r>
              <w:rPr>
                <w:rStyle w:val="IndexLink"/>
              </w:rPr>
              <w:t>Activate a compliance standard</w:t>
              <w:tab/>
              <w:t>22</w:t>
            </w:r>
          </w:hyperlink>
        </w:p>
        <w:p>
          <w:pPr>
            <w:pStyle w:val="TOC2"/>
            <w:tabs>
              <w:tab w:val="clear" w:pos="720"/>
              <w:tab w:val="right" w:pos="9637" w:leader="dot"/>
            </w:tabs>
            <w:rPr/>
          </w:pPr>
          <w:hyperlink w:anchor="__RefHeading___Toc6862_3373283034">
            <w:r>
              <w:rPr>
                <w:rStyle w:val="IndexLink"/>
              </w:rPr>
              <w:t>Renewal</w:t>
              <w:tab/>
              <w:t>23</w:t>
            </w:r>
          </w:hyperlink>
        </w:p>
        <w:p>
          <w:pPr>
            <w:pStyle w:val="TOC1"/>
            <w:tabs>
              <w:tab w:val="clear" w:pos="720"/>
              <w:tab w:val="right" w:pos="9637" w:leader="dot"/>
            </w:tabs>
            <w:rPr/>
          </w:pPr>
          <w:hyperlink w:anchor="__RefHeading___Toc6864_3373283034">
            <w:r>
              <w:rPr>
                <w:rStyle w:val="IndexLink"/>
              </w:rPr>
              <w:t>7. Operate the platform (server side)</w:t>
              <w:tab/>
              <w:t>24</w:t>
            </w:r>
          </w:hyperlink>
        </w:p>
        <w:p>
          <w:pPr>
            <w:pStyle w:val="TOC2"/>
            <w:tabs>
              <w:tab w:val="clear" w:pos="720"/>
              <w:tab w:val="right" w:pos="9637" w:leader="dot"/>
            </w:tabs>
            <w:rPr/>
          </w:pPr>
          <w:hyperlink w:anchor="__RefHeading___Toc6866_3373283034">
            <w:r>
              <w:rPr>
                <w:rStyle w:val="IndexLink"/>
              </w:rPr>
              <w:t>Backups</w:t>
              <w:tab/>
              <w:t>24</w:t>
            </w:r>
          </w:hyperlink>
        </w:p>
        <w:p>
          <w:pPr>
            <w:pStyle w:val="TOC3"/>
            <w:tabs>
              <w:tab w:val="clear" w:pos="720"/>
              <w:tab w:val="right" w:pos="9637" w:leader="dot"/>
            </w:tabs>
            <w:rPr/>
          </w:pPr>
          <w:hyperlink w:anchor="__RefHeading___Toc6868_3373283034">
            <w:r>
              <w:rPr>
                <w:rStyle w:val="IndexLink"/>
              </w:rPr>
              <w:t>Restore a backup</w:t>
              <w:tab/>
              <w:t>24</w:t>
            </w:r>
          </w:hyperlink>
        </w:p>
        <w:p>
          <w:pPr>
            <w:pStyle w:val="TOC2"/>
            <w:tabs>
              <w:tab w:val="clear" w:pos="720"/>
              <w:tab w:val="right" w:pos="9637" w:leader="dot"/>
            </w:tabs>
            <w:rPr/>
          </w:pPr>
          <w:hyperlink w:anchor="__RefHeading___Toc6870_3373283034">
            <w:r>
              <w:rPr>
                <w:rStyle w:val="IndexLink"/>
              </w:rPr>
              <w:t>Updating to a new version</w:t>
              <w:tab/>
              <w:t>24</w:t>
            </w:r>
          </w:hyperlink>
        </w:p>
        <w:p>
          <w:pPr>
            <w:pStyle w:val="TOC2"/>
            <w:tabs>
              <w:tab w:val="clear" w:pos="720"/>
              <w:tab w:val="right" w:pos="9637" w:leader="dot"/>
            </w:tabs>
            <w:rPr/>
          </w:pPr>
          <w:hyperlink w:anchor="__RefHeading___Toc6872_3373283034">
            <w:r>
              <w:rPr>
                <w:rStyle w:val="IndexLink"/>
              </w:rPr>
              <w:t>Monitoring and logs</w:t>
              <w:tab/>
              <w:t>24</w:t>
            </w:r>
          </w:hyperlink>
        </w:p>
        <w:p>
          <w:pPr>
            <w:pStyle w:val="TOC2"/>
            <w:tabs>
              <w:tab w:val="clear" w:pos="720"/>
              <w:tab w:val="right" w:pos="9637" w:leader="dot"/>
            </w:tabs>
            <w:rPr/>
          </w:pPr>
          <w:hyperlink w:anchor="__RefHeading___Toc6874_3373283034">
            <w:r>
              <w:rPr>
                <w:rStyle w:val="IndexLink"/>
              </w:rPr>
              <w:t>Security checklist</w:t>
              <w:tab/>
              <w:t>25</w:t>
            </w:r>
          </w:hyperlink>
        </w:p>
        <w:p>
          <w:pPr>
            <w:pStyle w:val="TOC2"/>
            <w:tabs>
              <w:tab w:val="clear" w:pos="720"/>
              <w:tab w:val="right" w:pos="9637" w:leader="dot"/>
            </w:tabs>
            <w:rPr/>
          </w:pPr>
          <w:hyperlink w:anchor="__RefHeading___Toc6876_3373283034">
            <w:r>
              <w:rPr>
                <w:rStyle w:val="IndexLink"/>
              </w:rPr>
              <w:t>Troubleshooting</w:t>
              <w:tab/>
              <w:t>25</w:t>
            </w:r>
          </w:hyperlink>
        </w:p>
        <w:p>
          <w:pPr>
            <w:pStyle w:val="TOC1"/>
            <w:tabs>
              <w:tab w:val="clear" w:pos="720"/>
              <w:tab w:val="right" w:pos="9637" w:leader="dot"/>
            </w:tabs>
            <w:rPr/>
          </w:pPr>
          <w:hyperlink w:anchor="__RefHeading___Toc6878_3373283034">
            <w:r>
              <w:rPr>
                <w:rStyle w:val="IndexLink"/>
              </w:rPr>
              <w:t>Appendix — Console commands</w:t>
              <w:tab/>
              <w:t>27</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6782_3373283034"/>
      <w:bookmarkEnd w:id="0"/>
      <w:r>
        <w:rPr>
          <w:rFonts w:eastAsia="Montserrat" w:cs="Montserrat"/>
          <w:b/>
          <w:bCs/>
          <w:color w:val="123A5F"/>
          <w:sz w:val="40"/>
          <w:szCs w:val="40"/>
        </w:rPr>
        <w:t>1. About this guide</w:t>
      </w:r>
    </w:p>
    <w:p>
      <w:pPr>
        <w:pStyle w:val="Normal"/>
        <w:spacing w:lineRule="auto" w:line="288" w:before="0" w:after="160"/>
        <w:jc w:val="left"/>
        <w:rPr/>
      </w:pPr>
      <w:r>
        <w:rPr>
          <w:rFonts w:eastAsia="Open Sans" w:cs="Open Sans"/>
          <w:color w:val="2C3E50"/>
          <w:sz w:val="22"/>
          <w:szCs w:val="22"/>
        </w:rPr>
        <w:t>In SaaS mode, the provider runs one CortexSkills installation on its own servers and serves many customers from it. Each customer is an Organization: its users, projects and documents are separated from the other customers. The provider issues each customer’s licence from the server console; the customer administrator manages users, pack options and add-ons from the web screens.</w:t>
      </w:r>
    </w:p>
    <w:tbl>
      <w:tblPr>
        <w:tblW w:w="9638" w:type="dxa"/>
        <w:jc w:val="left"/>
        <w:tblInd w:w="0" w:type="dxa"/>
        <w:tblLayout w:type="fixed"/>
        <w:tblCellMar>
          <w:top w:w="70" w:type="dxa"/>
          <w:left w:w="110" w:type="dxa"/>
          <w:bottom w:w="70" w:type="dxa"/>
          <w:right w:w="110" w:type="dxa"/>
        </w:tblCellMar>
      </w:tblPr>
      <w:tblGrid>
        <w:gridCol w:w="2965"/>
        <w:gridCol w:w="5089"/>
        <w:gridCol w:w="1584"/>
      </w:tblGrid>
      <w:tr>
        <w:trPr>
          <w:tblHeader w:val="true"/>
          <w:cantSplit w:val="true"/>
        </w:trPr>
        <w:tc>
          <w:tcPr>
            <w:tcW w:w="29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Who</w:t>
            </w:r>
          </w:p>
        </w:tc>
        <w:tc>
          <w:tcPr>
            <w:tcW w:w="50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Does what</w:t>
            </w:r>
          </w:p>
        </w:tc>
        <w:tc>
          <w:tcPr>
            <w:tcW w:w="15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Chapters</w:t>
            </w:r>
          </w:p>
        </w:tc>
      </w:tr>
      <w:tr>
        <w:trPr>
          <w:cantSplit w:val="true"/>
        </w:trPr>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Provider operations team (server side)</w:t>
            </w:r>
          </w:p>
        </w:tc>
        <w:tc>
          <w:tcPr>
            <w:tcW w:w="50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Installs and runs the platform, onboards each customer, issues and renews licences, backs up and updates.</w:t>
            </w:r>
          </w:p>
        </w:tc>
        <w:tc>
          <w:tcPr>
            <w:tcW w:w="15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2, 3, 4, 5, 7</w:t>
            </w:r>
          </w:p>
        </w:tc>
      </w:tr>
      <w:tr>
        <w:trPr>
          <w:cantSplit w:val="true"/>
        </w:trPr>
        <w:tc>
          <w:tcPr>
            <w:tcW w:w="2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Customer administrator (customer side)</w:t>
            </w:r>
          </w:p>
        </w:tc>
        <w:tc>
          <w:tcPr>
            <w:tcW w:w="50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Signs in, checks the licence, creates the users, configures channels and AI, activates add-ons and standards, changes the pack.</w:t>
            </w:r>
          </w:p>
        </w:tc>
        <w:tc>
          <w:tcPr>
            <w:tcW w:w="15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5, 6</w:t>
            </w:r>
          </w:p>
        </w:tc>
      </w:tr>
      <w:tr>
        <w:trPr>
          <w:cantSplit w:val="true"/>
        </w:trPr>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Customer users</w:t>
            </w:r>
          </w:p>
        </w:tc>
        <w:tc>
          <w:tcPr>
            <w:tcW w:w="50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Sign in with the address and the account received and work in My tasks.</w:t>
            </w:r>
          </w:p>
        </w:tc>
        <w:tc>
          <w:tcPr>
            <w:tcW w:w="15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6</w:t>
            </w:r>
          </w:p>
        </w:tc>
      </w:tr>
    </w:tbl>
    <w:p>
      <w:pPr>
        <w:pStyle w:val="Normal"/>
        <w:spacing w:before="0" w:after="120"/>
        <w:rPr/>
      </w:pPr>
      <w:r>
        <w:rPr/>
      </w:r>
    </w:p>
    <w:p>
      <w:pPr>
        <w:pStyle w:val="Heading2"/>
        <w:keepNext w:val="true"/>
        <w:spacing w:before="320" w:after="120"/>
        <w:rPr/>
      </w:pPr>
      <w:bookmarkStart w:id="1" w:name="__RefHeading___Toc6784_3373283034"/>
      <w:bookmarkEnd w:id="1"/>
      <w:r>
        <w:rPr>
          <w:rFonts w:eastAsia="Montserrat" w:cs="Montserrat"/>
          <w:b/>
          <w:bCs/>
          <w:color w:val="123A5F"/>
          <w:sz w:val="32"/>
          <w:szCs w:val="32"/>
        </w:rPr>
        <w:t>How it works</w:t>
      </w:r>
    </w:p>
    <w:tbl>
      <w:tblPr>
        <w:tblW w:w="9638" w:type="dxa"/>
        <w:jc w:val="left"/>
        <w:tblInd w:w="0" w:type="dxa"/>
        <w:tblLayout w:type="fixed"/>
        <w:tblCellMar>
          <w:top w:w="70" w:type="dxa"/>
          <w:left w:w="110" w:type="dxa"/>
          <w:bottom w:w="70" w:type="dxa"/>
          <w:right w:w="110" w:type="dxa"/>
        </w:tblCellMar>
      </w:tblPr>
      <w:tblGrid>
        <w:gridCol w:w="2571"/>
        <w:gridCol w:w="7066"/>
      </w:tblGrid>
      <w:tr>
        <w:trPr>
          <w:tblHeader w:val="true"/>
          <w:cantSplit w:val="true"/>
        </w:trPr>
        <w:tc>
          <w:tcPr>
            <w:tcW w:w="25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Element</w:t>
            </w:r>
          </w:p>
        </w:tc>
        <w:tc>
          <w:tcPr>
            <w:tcW w:w="70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SaaS mode</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Installations</w:t>
            </w:r>
          </w:p>
        </w:tc>
        <w:tc>
          <w:tcPr>
            <w:tcW w:w="7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One, at the provider</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Customers</w:t>
            </w:r>
          </w:p>
        </w:tc>
        <w:tc>
          <w:tcPr>
            <w:tcW w:w="70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Many organizations, data separated by organization</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Address</w:t>
            </w:r>
          </w:p>
        </w:tc>
        <w:tc>
          <w:tcPr>
            <w:tcW w:w="7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One address for all customers, for example https://skills.example.com</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Licence</w:t>
            </w:r>
          </w:p>
        </w:tc>
        <w:tc>
          <w:tcPr>
            <w:tcW w:w="70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 record per organization in the database, signed by the server (LICENSE_HMAC_SECRET); issued by the provider with the console</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Pack activation</w:t>
            </w:r>
          </w:p>
        </w:tc>
        <w:tc>
          <w:tcPr>
            <w:tcW w:w="7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Provider: console (licence, add-on). Customer: Configuration &amp; licence screen (self-service, logged)</w:t>
            </w:r>
          </w:p>
        </w:tc>
      </w:tr>
      <w:tr>
        <w:trPr>
          <w:cantSplit w:val="true"/>
        </w:trPr>
        <w:tc>
          <w:tcPr>
            <w:tcW w:w="25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DEPLOYMENT_MODE</w:t>
            </w:r>
          </w:p>
        </w:tc>
        <w:tc>
          <w:tcPr>
            <w:tcW w:w="70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saas</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Time needed</w:t>
            </w:r>
          </w:p>
          <w:p>
            <w:pPr>
              <w:pStyle w:val="Normal"/>
              <w:spacing w:lineRule="auto" w:line="288" w:before="0" w:after="60"/>
              <w:jc w:val="left"/>
              <w:rPr/>
            </w:pPr>
            <w:r>
              <w:rPr>
                <w:rFonts w:eastAsia="Open Sans" w:cs="Open Sans"/>
                <w:color w:val="2C3E50"/>
                <w:sz w:val="21"/>
                <w:szCs w:val="21"/>
              </w:rPr>
              <w:t>About 1 hour for the platform (chapter 3), then 5 minutes per new customer (chapter 4) and 20 minutes for the customer administrator (chapter 6).</w:t>
            </w:r>
          </w:p>
        </w:tc>
      </w:tr>
    </w:tbl>
    <w:p>
      <w:pPr>
        <w:pStyle w:val="Heading1"/>
        <w:pBdr>
          <w:bottom w:val="single" w:sz="6" w:space="6" w:color="E1E8F0"/>
        </w:pBdr>
        <w:spacing w:before="0" w:after="240"/>
        <w:rPr/>
      </w:pPr>
      <w:r>
        <w:br w:type="page"/>
      </w:r>
      <w:bookmarkStart w:id="2" w:name="__RefHeading___Toc6786_3373283034"/>
      <w:bookmarkEnd w:id="2"/>
      <w:r>
        <w:rPr>
          <w:rFonts w:eastAsia="Montserrat" w:cs="Montserrat"/>
          <w:b/>
          <w:bCs/>
          <w:color w:val="123A5F"/>
          <w:sz w:val="40"/>
          <w:szCs w:val="40"/>
        </w:rPr>
        <w:t>2. Before you start (server side)</w:t>
      </w:r>
    </w:p>
    <w:p>
      <w:pPr>
        <w:pStyle w:val="Heading2"/>
        <w:keepNext w:val="true"/>
        <w:spacing w:before="320" w:after="120"/>
        <w:rPr/>
      </w:pPr>
      <w:bookmarkStart w:id="3" w:name="__RefHeading___Toc6788_3373283034"/>
      <w:bookmarkEnd w:id="3"/>
      <w:r>
        <w:rPr>
          <w:rFonts w:eastAsia="Montserrat" w:cs="Montserrat"/>
          <w:b/>
          <w:bCs/>
          <w:color w:val="123A5F"/>
          <w:sz w:val="32"/>
          <w:szCs w:val="32"/>
        </w:rPr>
        <w:t>Server and network</w:t>
      </w:r>
    </w:p>
    <w:tbl>
      <w:tblPr>
        <w:tblW w:w="9638" w:type="dxa"/>
        <w:jc w:val="left"/>
        <w:tblInd w:w="0" w:type="dxa"/>
        <w:tblLayout w:type="fixed"/>
        <w:tblCellMar>
          <w:top w:w="70" w:type="dxa"/>
          <w:left w:w="110" w:type="dxa"/>
          <w:bottom w:w="70" w:type="dxa"/>
          <w:right w:w="110" w:type="dxa"/>
        </w:tblCellMar>
      </w:tblPr>
      <w:tblGrid>
        <w:gridCol w:w="2076"/>
        <w:gridCol w:w="2965"/>
        <w:gridCol w:w="4597"/>
      </w:tblGrid>
      <w:tr>
        <w:trPr>
          <w:tblHeader w:val="true"/>
          <w:cantSplit w:val="true"/>
        </w:trPr>
        <w:tc>
          <w:tcPr>
            <w:tcW w:w="20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Item</w:t>
            </w:r>
          </w:p>
        </w:tc>
        <w:tc>
          <w:tcPr>
            <w:tcW w:w="29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Recommended</w:t>
            </w:r>
          </w:p>
        </w:tc>
        <w:tc>
          <w:tcPr>
            <w:tcW w:w="4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Notes</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Operating system</w:t>
            </w:r>
          </w:p>
        </w:tc>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Ubuntu Server 22.04 / 24.04 LTS</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Also works on Debian 12, RHEL 9 and Windows Server 2019/2022 (see the Windows chapter of the Dedicated Cloud &amp; On-Prem guide).</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Node.js</w:t>
            </w:r>
          </w:p>
        </w:tc>
        <w:tc>
          <w:tcPr>
            <w:tcW w:w="2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22 LTS (22.13 or newer)</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only runtime needed. The database is built into Node.js (SQLite): no database server to install.</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Reverse proxy</w:t>
            </w:r>
          </w:p>
        </w:tc>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Nginx or Caddy (Linux), IIS (Windows)</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Terminates HTTPS and forwards to CortexSkills on 127.0.0.1:4000.</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Domain name</w:t>
            </w:r>
          </w:p>
        </w:tc>
        <w:tc>
          <w:tcPr>
            <w:tcW w:w="2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skills.example.com</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 DNS record pointing to the server (or to the load balancer).</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TLS certificate</w:t>
            </w:r>
          </w:p>
        </w:tc>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Let’s Encrypt (automatic) or your company certificate</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HTTPS is mandatory in production: the server refuses to start without an https:// public address.</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Open ports</w:t>
            </w:r>
          </w:p>
        </w:tc>
        <w:tc>
          <w:tcPr>
            <w:tcW w:w="2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443 (HTTPS), 80 (redirect only)</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Port 4000 stays closed to the outside; only the reverse proxy reaches it.</w:t>
            </w:r>
          </w:p>
        </w:tc>
      </w:tr>
      <w:tr>
        <w:trPr>
          <w:cantSplit w:val="true"/>
        </w:trPr>
        <w:tc>
          <w:tcPr>
            <w:tcW w:w="20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Outbound access</w:t>
            </w:r>
          </w:p>
        </w:tc>
        <w:tc>
          <w:tcPr>
            <w:tcW w:w="2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SMTP server; WhatsApp Cloud API (optional); AI provider (optional)</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Only needed for the channels and AI features you use.</w:t>
            </w:r>
          </w:p>
        </w:tc>
      </w:tr>
    </w:tbl>
    <w:p>
      <w:pPr>
        <w:pStyle w:val="Normal"/>
        <w:spacing w:before="0" w:after="120"/>
        <w:rPr/>
      </w:pPr>
      <w:r>
        <w:rPr/>
      </w:r>
    </w:p>
    <w:p>
      <w:pPr>
        <w:pStyle w:val="Heading2"/>
        <w:keepNext w:val="true"/>
        <w:spacing w:before="320" w:after="120"/>
        <w:rPr/>
      </w:pPr>
      <w:bookmarkStart w:id="4" w:name="__RefHeading___Toc6790_3373283034"/>
      <w:bookmarkEnd w:id="4"/>
      <w:r>
        <w:rPr>
          <w:rFonts w:eastAsia="Montserrat" w:cs="Montserrat"/>
          <w:b/>
          <w:bCs/>
          <w:color w:val="123A5F"/>
          <w:sz w:val="32"/>
          <w:szCs w:val="32"/>
        </w:rPr>
        <w:t>Sizing</w:t>
      </w:r>
    </w:p>
    <w:p>
      <w:pPr>
        <w:pStyle w:val="Normal"/>
        <w:spacing w:lineRule="auto" w:line="288" w:before="0" w:after="160"/>
        <w:jc w:val="left"/>
        <w:rPr/>
      </w:pPr>
      <w:r>
        <w:rPr>
          <w:rFonts w:eastAsia="Open Sans" w:cs="Open Sans"/>
          <w:color w:val="2C3E50"/>
          <w:sz w:val="22"/>
          <w:szCs w:val="22"/>
        </w:rPr>
        <w:t>CortexSkills runs as one Node.js process with an embedded database. It scales up (a larger server), not out. The sizes below are recommendations for active users at the same time of day; monitor the server and adjust.</w:t>
      </w:r>
    </w:p>
    <w:tbl>
      <w:tblPr>
        <w:tblW w:w="9638" w:type="dxa"/>
        <w:jc w:val="left"/>
        <w:tblInd w:w="0" w:type="dxa"/>
        <w:tblLayout w:type="fixed"/>
        <w:tblCellMar>
          <w:top w:w="70" w:type="dxa"/>
          <w:left w:w="110" w:type="dxa"/>
          <w:bottom w:w="70" w:type="dxa"/>
          <w:right w:w="110" w:type="dxa"/>
        </w:tblCellMar>
      </w:tblPr>
      <w:tblGrid>
        <w:gridCol w:w="1878"/>
        <w:gridCol w:w="890"/>
        <w:gridCol w:w="1186"/>
        <w:gridCol w:w="1285"/>
        <w:gridCol w:w="4399"/>
      </w:tblGrid>
      <w:tr>
        <w:trPr>
          <w:tblHeader w:val="true"/>
          <w:cantSplit w:val="true"/>
        </w:trPr>
        <w:tc>
          <w:tcPr>
            <w:tcW w:w="18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Users (total)</w:t>
            </w:r>
          </w:p>
        </w:tc>
        <w:tc>
          <w:tcPr>
            <w:tcW w:w="8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vCPU</w:t>
            </w:r>
          </w:p>
        </w:tc>
        <w:tc>
          <w:tcPr>
            <w:tcW w:w="11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Memory</w:t>
            </w:r>
          </w:p>
        </w:tc>
        <w:tc>
          <w:tcPr>
            <w:tcW w:w="12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SSD disk</w:t>
            </w:r>
          </w:p>
        </w:tc>
        <w:tc>
          <w:tcPr>
            <w:tcW w:w="43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Example</w:t>
            </w:r>
          </w:p>
        </w:tc>
      </w:tr>
      <w:tr>
        <w:trPr>
          <w:cantSplit w:val="true"/>
        </w:trPr>
        <w:tc>
          <w:tcPr>
            <w:tcW w:w="18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up to 500</w:t>
            </w:r>
          </w:p>
        </w:tc>
        <w:tc>
          <w:tcPr>
            <w:tcW w:w="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w:t>
            </w:r>
          </w:p>
        </w:tc>
        <w:tc>
          <w:tcPr>
            <w:tcW w:w="1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 GB</w:t>
            </w:r>
          </w:p>
        </w:tc>
        <w:tc>
          <w:tcPr>
            <w:tcW w:w="1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40 GB</w:t>
            </w:r>
          </w:p>
        </w:tc>
        <w:tc>
          <w:tcPr>
            <w:tcW w:w="43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Azure B2ms · AWS t3.medium · GCP e2-medium</w:t>
            </w:r>
          </w:p>
        </w:tc>
      </w:tr>
      <w:tr>
        <w:trPr>
          <w:cantSplit w:val="true"/>
        </w:trPr>
        <w:tc>
          <w:tcPr>
            <w:tcW w:w="18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500 – 3 000</w:t>
            </w:r>
          </w:p>
        </w:tc>
        <w:tc>
          <w:tcPr>
            <w:tcW w:w="8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w:t>
            </w:r>
          </w:p>
        </w:tc>
        <w:tc>
          <w:tcPr>
            <w:tcW w:w="11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 GB</w:t>
            </w:r>
          </w:p>
        </w:tc>
        <w:tc>
          <w:tcPr>
            <w:tcW w:w="12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100 GB</w:t>
            </w:r>
          </w:p>
        </w:tc>
        <w:tc>
          <w:tcPr>
            <w:tcW w:w="43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Azure D4s v5 · AWS m6i.xlarge · GCP e2-standard-4</w:t>
            </w:r>
          </w:p>
        </w:tc>
      </w:tr>
      <w:tr>
        <w:trPr>
          <w:cantSplit w:val="true"/>
        </w:trPr>
        <w:tc>
          <w:tcPr>
            <w:tcW w:w="18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3 000 – 10 000</w:t>
            </w:r>
          </w:p>
        </w:tc>
        <w:tc>
          <w:tcPr>
            <w:tcW w:w="8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8</w:t>
            </w:r>
          </w:p>
        </w:tc>
        <w:tc>
          <w:tcPr>
            <w:tcW w:w="11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16 GB</w:t>
            </w:r>
          </w:p>
        </w:tc>
        <w:tc>
          <w:tcPr>
            <w:tcW w:w="12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250 GB</w:t>
            </w:r>
          </w:p>
        </w:tc>
        <w:tc>
          <w:tcPr>
            <w:tcW w:w="43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Azure D8s v5 · AWS m6i.2xlarge · GCP e2-standard-8</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Disk space</w:t>
            </w:r>
          </w:p>
          <w:p>
            <w:pPr>
              <w:pStyle w:val="Normal"/>
              <w:spacing w:lineRule="auto" w:line="288" w:before="0" w:after="60"/>
              <w:jc w:val="left"/>
              <w:rPr/>
            </w:pPr>
            <w:r>
              <w:rPr>
                <w:rFonts w:eastAsia="Open Sans" w:cs="Open Sans"/>
                <w:color w:val="2C3E50"/>
                <w:sz w:val="21"/>
                <w:szCs w:val="21"/>
              </w:rPr>
              <w:t>Plan the disk for the data folder (database + attached files + 30 days of daily backups). A database of 1 GB with 30 backups needs about 31 GB. Put the data folder on a disk that is snapshotted or backed up.</w:t>
            </w:r>
          </w:p>
        </w:tc>
      </w:tr>
    </w:tbl>
    <w:p>
      <w:pPr>
        <w:pStyle w:val="Heading2"/>
        <w:keepNext w:val="true"/>
        <w:spacing w:before="320" w:after="120"/>
        <w:rPr/>
      </w:pPr>
      <w:bookmarkStart w:id="5" w:name="__RefHeading___Toc6792_3373283034"/>
      <w:bookmarkEnd w:id="5"/>
      <w:r>
        <w:rPr>
          <w:rFonts w:eastAsia="Montserrat" w:cs="Montserrat"/>
          <w:b/>
          <w:bCs/>
          <w:color w:val="123A5F"/>
          <w:sz w:val="32"/>
          <w:szCs w:val="32"/>
        </w:rPr>
        <w:t>What you receive</w:t>
      </w:r>
    </w:p>
    <w:tbl>
      <w:tblPr>
        <w:tblW w:w="9638" w:type="dxa"/>
        <w:jc w:val="left"/>
        <w:tblInd w:w="0" w:type="dxa"/>
        <w:tblLayout w:type="fixed"/>
        <w:tblCellMar>
          <w:top w:w="70" w:type="dxa"/>
          <w:left w:w="110" w:type="dxa"/>
          <w:bottom w:w="70" w:type="dxa"/>
          <w:right w:w="110" w:type="dxa"/>
        </w:tblCellMar>
      </w:tblPr>
      <w:tblGrid>
        <w:gridCol w:w="3756"/>
        <w:gridCol w:w="5881"/>
      </w:tblGrid>
      <w:tr>
        <w:trPr>
          <w:tblHeader w:val="true"/>
          <w:cantSplit w:val="true"/>
        </w:trPr>
        <w:tc>
          <w:tcPr>
            <w:tcW w:w="37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File</w:t>
            </w:r>
          </w:p>
        </w:tc>
        <w:tc>
          <w:tcPr>
            <w:tcW w:w="58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Content</w:t>
            </w:r>
          </w:p>
        </w:tc>
      </w:tr>
      <w:tr>
        <w:trPr>
          <w:cantSplit w:val="true"/>
        </w:trPr>
        <w:tc>
          <w:tcPr>
            <w:tcW w:w="37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CortexSkills-app.zip</w:t>
            </w:r>
          </w:p>
        </w:tc>
        <w:tc>
          <w:tcPr>
            <w:tcW w:w="5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application: server, web/dist (built screens), deploy (configuration examples)</w:t>
            </w:r>
          </w:p>
        </w:tc>
      </w:tr>
      <w:tr>
        <w:trPr>
          <w:cantSplit w:val="true"/>
        </w:trPr>
        <w:tc>
          <w:tcPr>
            <w:tcW w:w="37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deploy/env.production.example</w:t>
            </w:r>
          </w:p>
        </w:tc>
        <w:tc>
          <w:tcPr>
            <w:tcW w:w="5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settings file to copy to server/.env</w:t>
            </w:r>
          </w:p>
        </w:tc>
      </w:tr>
      <w:tr>
        <w:trPr>
          <w:cantSplit w:val="true"/>
        </w:trPr>
        <w:tc>
          <w:tcPr>
            <w:tcW w:w="37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deploy/cortexskills.service</w:t>
            </w:r>
          </w:p>
        </w:tc>
        <w:tc>
          <w:tcPr>
            <w:tcW w:w="5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Linux service (systemd)</w:t>
            </w:r>
          </w:p>
        </w:tc>
      </w:tr>
      <w:tr>
        <w:trPr>
          <w:cantSplit w:val="true"/>
        </w:trPr>
        <w:tc>
          <w:tcPr>
            <w:tcW w:w="37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deploy/nginx-cortexskills.conf · deploy/Caddyfile</w:t>
            </w:r>
          </w:p>
        </w:tc>
        <w:tc>
          <w:tcPr>
            <w:tcW w:w="5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HTTPS reverse proxy (choose one)</w:t>
            </w:r>
          </w:p>
        </w:tc>
      </w:tr>
    </w:tbl>
    <w:p>
      <w:pPr>
        <w:pStyle w:val="Heading1"/>
        <w:pBdr>
          <w:bottom w:val="single" w:sz="6" w:space="6" w:color="E1E8F0"/>
        </w:pBdr>
        <w:spacing w:before="0" w:after="240"/>
        <w:rPr/>
      </w:pPr>
      <w:r>
        <w:br w:type="page"/>
      </w:r>
      <w:bookmarkStart w:id="6" w:name="__RefHeading___Toc6794_3373283034"/>
      <w:bookmarkEnd w:id="6"/>
      <w:r>
        <w:rPr>
          <w:rFonts w:eastAsia="Montserrat" w:cs="Montserrat"/>
          <w:b/>
          <w:bCs/>
          <w:color w:val="123A5F"/>
          <w:sz w:val="40"/>
          <w:szCs w:val="40"/>
        </w:rPr>
        <w:t>3. Install the platform (server side)</w:t>
      </w:r>
    </w:p>
    <w:p>
      <w:pPr>
        <w:pStyle w:val="Normal"/>
        <w:spacing w:lineRule="auto" w:line="288" w:before="0" w:after="160"/>
        <w:jc w:val="left"/>
        <w:rPr/>
      </w:pPr>
      <w:r>
        <w:rPr>
          <w:rFonts w:eastAsia="Open Sans" w:cs="Open Sans"/>
          <w:color w:val="2C3E50"/>
          <w:sz w:val="22"/>
          <w:szCs w:val="22"/>
        </w:rPr>
        <w:t>The commands below are for Ubuntu Server. Type them one at a time and wait for each to finish.</w:t>
      </w:r>
    </w:p>
    <w:p>
      <w:pPr>
        <w:pStyle w:val="Heading2"/>
        <w:keepNext w:val="true"/>
        <w:spacing w:before="320" w:after="120"/>
        <w:rPr/>
      </w:pPr>
      <w:bookmarkStart w:id="7" w:name="__RefHeading___Toc6796_3373283034"/>
      <w:bookmarkEnd w:id="7"/>
      <w:r>
        <w:rPr>
          <w:rFonts w:eastAsia="Montserrat" w:cs="Montserrat"/>
          <w:b/>
          <w:bCs/>
          <w:color w:val="123A5F"/>
          <w:sz w:val="32"/>
          <w:szCs w:val="32"/>
        </w:rPr>
        <w:t>Step 1 — Install Node.js 22 LTS</w:t>
      </w:r>
    </w:p>
    <w:p>
      <w:pPr>
        <w:pStyle w:val="Normal"/>
        <w:spacing w:lineRule="auto" w:line="288" w:before="0" w:after="160"/>
        <w:jc w:val="left"/>
        <w:rPr/>
      </w:pPr>
      <w:r>
        <w:rPr>
          <w:rFonts w:eastAsia="Open Sans" w:cs="Open Sans"/>
          <w:color w:val="2C3E50"/>
          <w:sz w:val="22"/>
          <w:szCs w:val="22"/>
        </w:rPr>
        <w:t>Connect to the server with SSH as a user with sudo rights, then type: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https://deb.nodesource.com/setup_22.x | sudo -E bash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apt-get install -y nodejs unzip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node -v</w:t>
      </w:r>
    </w:p>
    <w:p>
      <w:pPr>
        <w:pStyle w:val="Normal"/>
        <w:spacing w:lineRule="auto" w:line="288" w:before="0" w:after="160"/>
        <w:jc w:val="left"/>
        <w:rPr/>
      </w:pPr>
      <w:r>
        <w:rPr>
          <w:rFonts w:eastAsia="Open Sans" w:cs="Open Sans"/>
          <w:color w:val="2C3E50"/>
          <w:sz w:val="22"/>
          <w:szCs w:val="22"/>
        </w:rPr>
        <w:t>The last command must print v22.13 or higher.</w:t>
      </w:r>
    </w:p>
    <w:p>
      <w:pPr>
        <w:pStyle w:val="Heading2"/>
        <w:keepNext w:val="true"/>
        <w:spacing w:before="320" w:after="120"/>
        <w:rPr/>
      </w:pPr>
      <w:bookmarkStart w:id="8" w:name="__RefHeading___Toc6798_3373283034"/>
      <w:bookmarkEnd w:id="8"/>
      <w:r>
        <w:rPr>
          <w:rFonts w:eastAsia="Montserrat" w:cs="Montserrat"/>
          <w:b/>
          <w:bCs/>
          <w:color w:val="123A5F"/>
          <w:sz w:val="32"/>
          <w:szCs w:val="32"/>
        </w:rPr>
        <w:t>Step 2 — Create the service account and the folders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useradd --system --home /opt/cortexskills --shell /usr/sbin/nologin 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mkdir -p /opt/cortexskills /var/lib/cortexskills /var/log/cortexskills</w:t>
      </w:r>
    </w:p>
    <w:p>
      <w:pPr>
        <w:pStyle w:val="Heading2"/>
        <w:keepNext w:val="true"/>
        <w:spacing w:before="320" w:after="120"/>
        <w:rPr/>
      </w:pPr>
      <w:bookmarkStart w:id="9" w:name="__RefHeading___Toc6800_3373283034"/>
      <w:bookmarkEnd w:id="9"/>
      <w:r>
        <w:rPr>
          <w:rFonts w:eastAsia="Montserrat" w:cs="Montserrat"/>
          <w:b/>
          <w:bCs/>
          <w:color w:val="123A5F"/>
          <w:sz w:val="32"/>
          <w:szCs w:val="32"/>
        </w:rPr>
        <w:t>Step 3 — Copy and unzip the application</w:t>
      </w:r>
    </w:p>
    <w:p>
      <w:pPr>
        <w:pStyle w:val="Normal"/>
        <w:spacing w:lineRule="auto" w:line="288" w:before="0" w:after="160"/>
        <w:jc w:val="left"/>
        <w:rPr/>
      </w:pPr>
      <w:r>
        <w:rPr>
          <w:rFonts w:eastAsia="Open Sans" w:cs="Open Sans"/>
          <w:color w:val="2C3E50"/>
          <w:sz w:val="22"/>
          <w:szCs w:val="22"/>
        </w:rPr>
        <w:t>Copy CortexSkills-app.zip to the server (for example with scp or WinSCP), then: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/tmp &amp;&amp; unzip -q CortexSkills-app.zip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-r /tmp/CortexSkills/. /opt/cortexskills/</w:t>
      </w:r>
    </w:p>
    <w:p>
      <w:pPr>
        <w:pStyle w:val="Normal"/>
        <w:spacing w:lineRule="auto" w:line="288" w:before="0" w:after="160"/>
        <w:jc w:val="left"/>
        <w:rPr/>
      </w:pPr>
      <w:r>
        <w:rPr>
          <w:rFonts w:eastAsia="Open Sans" w:cs="Open Sans"/>
          <w:color w:val="2C3E50"/>
          <w:sz w:val="22"/>
          <w:szCs w:val="22"/>
        </w:rPr>
        <w:t>The folder now holds server (the application and its tools), web/dist (the screens, already built) and deploy (the configuration files used in this guide).</w:t>
      </w:r>
    </w:p>
    <w:p>
      <w:pPr>
        <w:pStyle w:val="Heading2"/>
        <w:keepNext w:val="true"/>
        <w:spacing w:before="320" w:after="120"/>
        <w:rPr/>
      </w:pPr>
      <w:bookmarkStart w:id="10" w:name="__RefHeading___Toc6802_3373283034"/>
      <w:bookmarkEnd w:id="10"/>
      <w:r>
        <w:rPr>
          <w:rFonts w:eastAsia="Montserrat" w:cs="Montserrat"/>
          <w:b/>
          <w:bCs/>
          <w:color w:val="123A5F"/>
          <w:sz w:val="32"/>
          <w:szCs w:val="32"/>
        </w:rPr>
        <w:t>Step 4 — Install the components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 &amp;&amp; sudo npm ci --omit=dev</w:t>
      </w:r>
    </w:p>
    <w:p>
      <w:pPr>
        <w:pStyle w:val="Normal"/>
        <w:spacing w:lineRule="auto" w:line="288" w:before="0" w:after="160"/>
        <w:jc w:val="left"/>
        <w:rPr/>
      </w:pPr>
      <w:r>
        <w:rPr>
          <w:rFonts w:eastAsia="Open Sans" w:cs="Open Sans"/>
          <w:color w:val="2C3E50"/>
          <w:sz w:val="22"/>
          <w:szCs w:val="22"/>
        </w:rPr>
        <w:t>This downloads the components listed in package-lock.json (1 to 3 minutes). The server needs Internet access to the npm registry for this step only; for a server without Internet access, see “Installing without Internet access”.</w:t>
      </w:r>
    </w:p>
    <w:p>
      <w:pPr>
        <w:pStyle w:val="Heading2"/>
        <w:keepNext w:val="true"/>
        <w:spacing w:before="320" w:after="120"/>
        <w:rPr/>
      </w:pPr>
      <w:bookmarkStart w:id="11" w:name="__RefHeading___Toc6804_3373283034"/>
      <w:bookmarkEnd w:id="11"/>
      <w:r>
        <w:rPr>
          <w:rFonts w:eastAsia="Montserrat" w:cs="Montserrat"/>
          <w:b/>
          <w:bCs/>
          <w:color w:val="123A5F"/>
          <w:sz w:val="32"/>
          <w:szCs w:val="32"/>
        </w:rPr>
        <w:t>Step 5 — Write the configuration file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/opt/cortexskills/deploy/env.production.example /opt/cortexskills/server/.env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 &amp;&amp; npm run -s secrets</w:t>
      </w:r>
    </w:p>
    <w:p>
      <w:pPr>
        <w:pStyle w:val="Normal"/>
        <w:spacing w:lineRule="auto" w:line="288" w:before="0" w:after="160"/>
        <w:jc w:val="left"/>
        <w:rPr/>
      </w:pPr>
      <w:r>
        <w:rPr>
          <w:rFonts w:eastAsia="Open Sans" w:cs="Open Sans"/>
          <w:color w:val="2C3E50"/>
          <w:sz w:val="22"/>
          <w:szCs w:val="22"/>
        </w:rPr>
        <w:t>The second command prints three new random secrets. Open the .env file (sudo nano .env) and fill it as below:</w:t>
      </w:r>
    </w:p>
    <w:tbl>
      <w:tblPr>
        <w:tblW w:w="9638" w:type="dxa"/>
        <w:jc w:val="left"/>
        <w:tblInd w:w="0" w:type="dxa"/>
        <w:tblLayout w:type="fixed"/>
        <w:tblCellMar>
          <w:top w:w="70" w:type="dxa"/>
          <w:left w:w="110" w:type="dxa"/>
          <w:bottom w:w="70" w:type="dxa"/>
          <w:right w:w="110" w:type="dxa"/>
        </w:tblCellMar>
      </w:tblPr>
      <w:tblGrid>
        <w:gridCol w:w="3856"/>
        <w:gridCol w:w="5781"/>
      </w:tblGrid>
      <w:tr>
        <w:trPr>
          <w:tblHeader w:val="true"/>
          <w:cantSplit w:val="true"/>
        </w:trPr>
        <w:tc>
          <w:tcPr>
            <w:tcW w:w="3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Setting</w:t>
            </w:r>
          </w:p>
        </w:tc>
        <w:tc>
          <w:tcPr>
            <w:tcW w:w="57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to type</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NODE_ENV</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production</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DEPLOYMENT_MODE</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saas</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PUBLIC_URL / CORS_ORIGIN</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https://skills.example.com</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TRUST_PROXY</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loopback (the reverse proxy is on the same server)</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JWT_SECRET, CHANNEL_SECRET_KEY</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values printed by npm run secrets</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LICENSE_HMAC_SECRET</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value printed by npm run secrets (signs the customer licences)</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DATA_DIR</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/var/lib/cortexskills</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BACKUP_RETENTION_DAYS / BACKUP_COPY_DIR</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30 / a mounted folder on another machine or cloud storage</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ADMIN_EMAIL, ADMIN_NAME, ADMIN_PASSWORD</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first platform administrator (used once by npm run init)</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SMTP_HOST, SMTP_PORT, SMTP_USER, SMTP_PASS, SMTP_FROM</w:t>
            </w:r>
          </w:p>
        </w:tc>
        <w:tc>
          <w:tcPr>
            <w:tcW w:w="57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platform e-mail server (invitations, reminders)</w:t>
            </w:r>
          </w:p>
        </w:tc>
      </w:tr>
      <w:tr>
        <w:trPr>
          <w:cantSplit w:val="true"/>
        </w:trPr>
        <w:tc>
          <w:tcPr>
            <w:tcW w:w="3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WHATSAPP_*</w:t>
            </w:r>
          </w:p>
        </w:tc>
        <w:tc>
          <w:tcPr>
            <w:tcW w:w="57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optional: WhatsApp Business Cloud API</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Keep the secrets safe</w:t>
            </w:r>
          </w:p>
          <w:p>
            <w:pPr>
              <w:pStyle w:val="Normal"/>
              <w:spacing w:lineRule="auto" w:line="288" w:before="0" w:after="60"/>
              <w:jc w:val="left"/>
              <w:rPr/>
            </w:pPr>
            <w:r>
              <w:rPr>
                <w:rFonts w:eastAsia="Open Sans" w:cs="Open Sans"/>
                <w:color w:val="2C3E50"/>
                <w:sz w:val="21"/>
                <w:szCs w:val="21"/>
              </w:rPr>
              <w:t>Store a copy of the .env file in your password vault. Changing JWT_SECRET signs every user out; changing CHANNEL_SECRET_KEY makes the stored channel passwords unreadable; changing LICENSE_HMAC_SECRET invalidates every customer licence (re-issue them with npm run admin -- licence).</w:t>
            </w:r>
          </w:p>
        </w:tc>
      </w:tr>
    </w:tbl>
    <w:p>
      <w:pPr>
        <w:pStyle w:val="Heading2"/>
        <w:keepNext w:val="true"/>
        <w:spacing w:before="320" w:after="120"/>
        <w:rPr/>
      </w:pPr>
      <w:bookmarkStart w:id="12" w:name="__RefHeading___Toc6806_3373283034"/>
      <w:bookmarkEnd w:id="12"/>
      <w:r>
        <w:rPr>
          <w:rFonts w:eastAsia="Montserrat" w:cs="Montserrat"/>
          <w:b/>
          <w:bCs/>
          <w:color w:val="123A5F"/>
          <w:sz w:val="32"/>
          <w:szCs w:val="32"/>
        </w:rPr>
        <w:t>Step 6 — Create the production database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chown -R cortexskills:cortexskills /opt/cortexskills /var/lib/cortexskills /var/log/cortexskills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 &amp;&amp; sudo -u cortexskills npm run init</w:t>
      </w:r>
    </w:p>
    <w:p>
      <w:pPr>
        <w:pStyle w:val="Normal"/>
        <w:spacing w:lineRule="auto" w:line="288" w:before="0" w:after="160"/>
        <w:jc w:val="left"/>
        <w:rPr/>
      </w:pPr>
      <w:r>
        <w:rPr>
          <w:rFonts w:eastAsia="Open Sans" w:cs="Open Sans"/>
          <w:color w:val="2C3E50"/>
          <w:sz w:val="22"/>
          <w:szCs w:val="22"/>
        </w:rPr>
        <w:t>npm run init builds the reference catalog (process design, packs, sectors, document templates), creates the platform administrator from ADMIN_EMAIL / ADMIN_PASSWORD and takes a first backup. It holds no demonstration data and no customer organization. It takes a few seconds and prints: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Production database ready in 1 s: reference catalog, 261 library records, no organization.</w:t>
      </w:r>
    </w:p>
    <w:p>
      <w:pPr>
        <w:pStyle w:val="ListParagraph"/>
        <w:numPr>
          <w:ilvl w:val="0"/>
          <w:numId w:val="8"/>
        </w:numPr>
        <w:spacing w:lineRule="auto" w:line="288" w:before="0" w:after="80"/>
        <w:rPr/>
      </w:pPr>
      <w:r>
        <w:rPr>
          <w:rFonts w:eastAsia="Open Sans" w:cs="Open Sans"/>
          <w:color w:val="2C3E50"/>
          <w:sz w:val="22"/>
          <w:szCs w:val="22"/>
        </w:rPr>
        <w:t>The password must have at least 12 characters, with upper and lower case letters, a digit and a symbol; otherwise init stops and says why.</w:t>
      </w:r>
    </w:p>
    <w:p>
      <w:pPr>
        <w:pStyle w:val="ListParagraph"/>
        <w:numPr>
          <w:ilvl w:val="0"/>
          <w:numId w:val="1"/>
        </w:numPr>
        <w:spacing w:lineRule="auto" w:line="288" w:before="0" w:after="80"/>
        <w:rPr/>
      </w:pPr>
      <w:r>
        <w:rPr>
          <w:rFonts w:eastAsia="Open Sans" w:cs="Open Sans"/>
          <w:color w:val="2C3E50"/>
          <w:sz w:val="22"/>
          <w:szCs w:val="22"/>
        </w:rPr>
        <w:t>Then remove the ADMIN_PASSWORD line from .env.</w:t>
      </w:r>
    </w:p>
    <w:p>
      <w:pPr>
        <w:pStyle w:val="ListParagraph"/>
        <w:numPr>
          <w:ilvl w:val="0"/>
          <w:numId w:val="1"/>
        </w:numPr>
        <w:spacing w:lineRule="auto" w:line="288" w:before="0" w:after="80"/>
        <w:rPr/>
      </w:pPr>
      <w:r>
        <w:rPr>
          <w:rFonts w:eastAsia="Open Sans" w:cs="Open Sans"/>
          <w:color w:val="2C3E50"/>
          <w:sz w:val="22"/>
          <w:szCs w:val="22"/>
        </w:rPr>
        <w:t>npm run init refuses to run on a database that already holds organizations. npm run seed (demonstration data) is disabled in production.</w:t>
      </w:r>
    </w:p>
    <w:p>
      <w:pPr>
        <w:pStyle w:val="Heading2"/>
        <w:keepNext w:val="true"/>
        <w:spacing w:before="320" w:after="120"/>
        <w:rPr/>
      </w:pPr>
      <w:bookmarkStart w:id="13" w:name="__RefHeading___Toc6808_3373283034"/>
      <w:bookmarkEnd w:id="13"/>
      <w:r>
        <w:rPr>
          <w:rFonts w:eastAsia="Montserrat" w:cs="Montserrat"/>
          <w:b/>
          <w:bCs/>
          <w:color w:val="123A5F"/>
          <w:sz w:val="32"/>
          <w:szCs w:val="32"/>
        </w:rPr>
        <w:t>Step 7 — Run CortexSkills as a service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/opt/cortexskills/deploy/cortexskills.service /etc/systemd/system/</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systemctl daemon-reload &amp;&amp; sudo systemctl enable --now 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systemctl status cortexskills</w:t>
      </w:r>
    </w:p>
    <w:p>
      <w:pPr>
        <w:pStyle w:val="Normal"/>
        <w:spacing w:lineRule="auto" w:line="288" w:before="0" w:after="160"/>
        <w:jc w:val="left"/>
        <w:rPr/>
      </w:pPr>
      <w:r>
        <w:rPr>
          <w:rFonts w:eastAsia="Open Sans" w:cs="Open Sans"/>
          <w:color w:val="2C3E50"/>
          <w:sz w:val="22"/>
          <w:szCs w:val="22"/>
        </w:rPr>
        <w:t>The service starts with the server, restarts automatically after a failure and writes its log to /var/log/cortexskills. The first lines of the log show:</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API is running on http://localhost:4000  (mode: saas, production)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Open the application at https://skills.example.com.</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Safety check at start-up</w:t>
            </w:r>
          </w:p>
          <w:p>
            <w:pPr>
              <w:pStyle w:val="Normal"/>
              <w:spacing w:lineRule="auto" w:line="288" w:before="0" w:after="60"/>
              <w:jc w:val="left"/>
              <w:rPr/>
            </w:pPr>
            <w:r>
              <w:rPr>
                <w:rFonts w:eastAsia="Open Sans" w:cs="Open Sans"/>
                <w:color w:val="2C3E50"/>
                <w:sz w:val="21"/>
                <w:szCs w:val="21"/>
              </w:rPr>
              <w:t>In production the server refuses to start while a setting is unsafe and lists each problem with the fix: a missing or development secret, the same value for two secrets, a public address that is not https://, CORS_ORIGIN=*, demonstration data.</w:t>
            </w:r>
          </w:p>
          <w:p>
            <w:pPr>
              <w:pStyle w:val="Normal"/>
              <w:spacing w:lineRule="auto" w:line="288" w:before="0" w:after="60"/>
              <w:jc w:val="left"/>
              <w:rPr/>
            </w:pPr>
            <w:r>
              <w:rPr>
                <w:rFonts w:eastAsia="Open Sans" w:cs="Open Sans"/>
                <w:color w:val="2C3E50"/>
                <w:sz w:val="21"/>
                <w:szCs w:val="21"/>
              </w:rPr>
              <w:t>Read the reason with: sudo tail -n 20 /var/log/cortexskills/cortexskills-error.log</w:t>
            </w:r>
          </w:p>
        </w:tc>
      </w:tr>
    </w:tbl>
    <w:p>
      <w:pPr>
        <w:pStyle w:val="Heading2"/>
        <w:keepNext w:val="true"/>
        <w:spacing w:before="320" w:after="120"/>
        <w:rPr/>
      </w:pPr>
      <w:bookmarkStart w:id="14" w:name="__RefHeading___Toc6810_3373283034"/>
      <w:bookmarkEnd w:id="14"/>
      <w:r>
        <w:rPr>
          <w:rFonts w:eastAsia="Montserrat" w:cs="Montserrat"/>
          <w:b/>
          <w:bCs/>
          <w:color w:val="123A5F"/>
          <w:sz w:val="32"/>
          <w:szCs w:val="32"/>
        </w:rPr>
        <w:t>Step 8 — Publish it in HTTPS</w:t>
      </w:r>
    </w:p>
    <w:p>
      <w:pPr>
        <w:pStyle w:val="Heading3"/>
        <w:keepNext w:val="true"/>
        <w:spacing w:before="240" w:after="80"/>
        <w:rPr/>
      </w:pPr>
      <w:bookmarkStart w:id="15" w:name="__RefHeading___Toc6812_3373283034"/>
      <w:bookmarkEnd w:id="15"/>
      <w:r>
        <w:rPr>
          <w:rFonts w:eastAsia="Montserrat" w:cs="Montserrat"/>
          <w:b/>
          <w:bCs/>
          <w:color w:val="123A5F"/>
          <w:sz w:val="26"/>
          <w:szCs w:val="26"/>
        </w:rPr>
        <w:t>Option A — Nginx with Let’s Encrypt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apt-get install -y nginx certbot python3-certbot-nginx</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certbot certonly --nginx -d skills.example.com</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/opt/cortexskills/deploy/nginx-cortexskills.conf /etc/nginx/sites-available/cortexskills</w:t>
      </w:r>
    </w:p>
    <w:p>
      <w:pPr>
        <w:pStyle w:val="Normal"/>
        <w:spacing w:lineRule="auto" w:line="288" w:before="0" w:after="160"/>
        <w:jc w:val="left"/>
        <w:rPr/>
      </w:pPr>
      <w:r>
        <w:rPr>
          <w:rFonts w:eastAsia="Open Sans" w:cs="Open Sans"/>
          <w:color w:val="2C3E50"/>
          <w:sz w:val="22"/>
          <w:szCs w:val="22"/>
        </w:rPr>
        <w:t>Replace skills.example.com with skills.example.com in the file, then: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ln -s /etc/nginx/sites-available/cortexskills /etc/nginx/sites-enabled/ &amp;&amp; sudo nginx -t &amp;&amp; sudo systemctl reload nginx</w:t>
      </w:r>
    </w:p>
    <w:p>
      <w:pPr>
        <w:pStyle w:val="Heading3"/>
        <w:keepNext w:val="true"/>
        <w:spacing w:before="240" w:after="80"/>
        <w:rPr/>
      </w:pPr>
      <w:bookmarkStart w:id="16" w:name="__RefHeading___Toc6814_3373283034"/>
      <w:bookmarkEnd w:id="16"/>
      <w:r>
        <w:rPr>
          <w:rFonts w:eastAsia="Montserrat" w:cs="Montserrat"/>
          <w:b/>
          <w:bCs/>
          <w:color w:val="123A5F"/>
          <w:sz w:val="26"/>
          <w:szCs w:val="26"/>
        </w:rPr>
        <w:t>Option B — Caddy (automatic certificate)</w:t>
      </w:r>
    </w:p>
    <w:p>
      <w:pPr>
        <w:pStyle w:val="Normal"/>
        <w:spacing w:lineRule="auto" w:line="288" w:before="0" w:after="160"/>
        <w:jc w:val="left"/>
        <w:rPr/>
      </w:pPr>
      <w:r>
        <w:rPr>
          <w:rFonts w:eastAsia="Open Sans" w:cs="Open Sans"/>
          <w:color w:val="2C3E50"/>
          <w:sz w:val="22"/>
          <w:szCs w:val="22"/>
        </w:rPr>
        <w:t>Install Caddy (caddyserver.com), copy deploy/Caddyfile to /etc/caddy/Caddyfile, replace the address with skills.example.com and run sudo systemctl reload caddy. Caddy obtains and renews the certificate by itself.</w:t>
      </w:r>
    </w:p>
    <w:p>
      <w:pPr>
        <w:pStyle w:val="Heading3"/>
        <w:keepNext w:val="true"/>
        <w:spacing w:before="240" w:after="80"/>
        <w:rPr/>
      </w:pPr>
      <w:bookmarkStart w:id="17" w:name="__RefHeading___Toc6816_3373283034"/>
      <w:bookmarkEnd w:id="17"/>
      <w:r>
        <w:rPr>
          <w:rFonts w:eastAsia="Montserrat" w:cs="Montserrat"/>
          <w:b/>
          <w:bCs/>
          <w:color w:val="123A5F"/>
          <w:sz w:val="26"/>
          <w:szCs w:val="26"/>
        </w:rPr>
        <w:t>Option C — Company certificate</w:t>
      </w:r>
    </w:p>
    <w:p>
      <w:pPr>
        <w:pStyle w:val="Normal"/>
        <w:spacing w:lineRule="auto" w:line="288" w:before="0" w:after="160"/>
        <w:jc w:val="left"/>
        <w:rPr/>
      </w:pPr>
      <w:r>
        <w:rPr>
          <w:rFonts w:eastAsia="Open Sans" w:cs="Open Sans"/>
          <w:color w:val="2C3E50"/>
          <w:sz w:val="22"/>
          <w:szCs w:val="22"/>
        </w:rPr>
        <w:t>With a certificate from your own certificate authority (common in private clouds and on-premises), keep the Nginx file and point ssl_certificate and ssl_certificate_key to your certificate (full chain) and private key.</w:t>
      </w:r>
    </w:p>
    <w:p>
      <w:pPr>
        <w:pStyle w:val="Heading2"/>
        <w:keepNext w:val="true"/>
        <w:spacing w:before="320" w:after="120"/>
        <w:rPr/>
      </w:pPr>
      <w:bookmarkStart w:id="18" w:name="__RefHeading___Toc6818_3373283034"/>
      <w:bookmarkEnd w:id="18"/>
      <w:r>
        <w:rPr>
          <w:rFonts w:eastAsia="Montserrat" w:cs="Montserrat"/>
          <w:b/>
          <w:bCs/>
          <w:color w:val="123A5F"/>
          <w:sz w:val="32"/>
          <w:szCs w:val="32"/>
        </w:rPr>
        <w:t>Step 9 — Check the installation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https://skills.example.com/api/health</w:t>
      </w:r>
    </w:p>
    <w:p>
      <w:pPr>
        <w:pStyle w:val="Normal"/>
        <w:spacing w:lineRule="auto" w:line="288" w:before="0" w:after="160"/>
        <w:jc w:val="left"/>
        <w:rPr/>
      </w:pPr>
      <w:r>
        <w:rPr>
          <w:rFonts w:eastAsia="Open Sans" w:cs="Open Sans"/>
          <w:color w:val="2C3E50"/>
          <w:sz w:val="22"/>
          <w:szCs w:val="22"/>
        </w:rPr>
        <w:t>The answer must be: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{"status":"ok","initialized":true,"mode":"saas","version":"1.10.0"}</w:t>
      </w:r>
    </w:p>
    <w:p>
      <w:pPr>
        <w:pStyle w:val="Normal"/>
        <w:spacing w:lineRule="auto" w:line="288" w:before="0" w:after="160"/>
        <w:jc w:val="left"/>
        <w:rPr/>
      </w:pPr>
      <w:r>
        <w:rPr>
          <w:rFonts w:eastAsia="Open Sans" w:cs="Open Sans"/>
          <w:color w:val="2C3E50"/>
          <w:sz w:val="22"/>
          <w:szCs w:val="22"/>
        </w:rPr>
        <w:t>Then open https://skills.example.com in a browser and sign in with the platform administrator account (ADMIN_EMAIL).</w:t>
      </w:r>
      <w:r>
        <w:br w:type="page"/>
      </w:r>
    </w:p>
    <w:p>
      <w:pPr>
        <w:pStyle w:val="Heading1"/>
        <w:pBdr>
          <w:bottom w:val="single" w:sz="6" w:space="6" w:color="E1E8F0"/>
        </w:pBdr>
        <w:spacing w:before="0" w:after="240"/>
        <w:rPr/>
      </w:pPr>
      <w:bookmarkStart w:id="19" w:name="__RefHeading___Toc6820_3373283034"/>
      <w:bookmarkEnd w:id="19"/>
      <w:r>
        <w:rPr>
          <w:rFonts w:eastAsia="Montserrat" w:cs="Montserrat"/>
          <w:b/>
          <w:bCs/>
          <w:color w:val="123A5F"/>
          <w:sz w:val="40"/>
          <w:szCs w:val="40"/>
        </w:rPr>
        <w:t>4. Onboard a customer (server side)</w:t>
      </w:r>
    </w:p>
    <w:p>
      <w:pPr>
        <w:pStyle w:val="Heading2"/>
        <w:keepNext w:val="true"/>
        <w:spacing w:before="320" w:after="120"/>
        <w:rPr/>
      </w:pPr>
      <w:bookmarkStart w:id="20" w:name="__RefHeading___Toc6822_3373283034"/>
      <w:bookmarkEnd w:id="20"/>
      <w:r>
        <w:rPr>
          <w:rFonts w:eastAsia="Montserrat" w:cs="Montserrat"/>
          <w:b/>
          <w:bCs/>
          <w:color w:val="123A5F"/>
          <w:sz w:val="32"/>
          <w:szCs w:val="32"/>
        </w:rPr>
        <w:t>Collect the information</w:t>
      </w:r>
    </w:p>
    <w:tbl>
      <w:tblPr>
        <w:tblW w:w="9638" w:type="dxa"/>
        <w:jc w:val="left"/>
        <w:tblInd w:w="0" w:type="dxa"/>
        <w:tblLayout w:type="fixed"/>
        <w:tblCellMar>
          <w:top w:w="70" w:type="dxa"/>
          <w:left w:w="110" w:type="dxa"/>
          <w:bottom w:w="70" w:type="dxa"/>
          <w:right w:w="110" w:type="dxa"/>
        </w:tblCellMar>
      </w:tblPr>
      <w:tblGrid>
        <w:gridCol w:w="4153"/>
        <w:gridCol w:w="5484"/>
      </w:tblGrid>
      <w:tr>
        <w:trPr>
          <w:tblHeader w:val="true"/>
          <w:cantSplit w:val="true"/>
        </w:trPr>
        <w:tc>
          <w:tcPr>
            <w:tcW w:w="41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Information</w:t>
            </w:r>
          </w:p>
        </w:tc>
        <w:tc>
          <w:tcPr>
            <w:tcW w:w="54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Example</w:t>
            </w:r>
          </w:p>
        </w:tc>
      </w:tr>
      <w:tr>
        <w:trPr>
          <w:cantSplit w:val="true"/>
        </w:trPr>
        <w:tc>
          <w:tcPr>
            <w:tcW w:w="41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Company name and e-mail domain</w:t>
            </w:r>
          </w:p>
        </w:tc>
        <w:tc>
          <w:tcPr>
            <w:tcW w:w="54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Clinique Atlas Santé · atlassante.ma</w:t>
            </w:r>
          </w:p>
        </w:tc>
      </w:tr>
      <w:tr>
        <w:trPr>
          <w:cantSplit w:val="true"/>
        </w:trPr>
        <w:tc>
          <w:tcPr>
            <w:tcW w:w="41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Segment and sector</w:t>
            </w:r>
          </w:p>
        </w:tc>
        <w:tc>
          <w:tcPr>
            <w:tcW w:w="54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Large organization · HCPR (private healthcare)</w:t>
            </w:r>
          </w:p>
        </w:tc>
      </w:tr>
      <w:tr>
        <w:trPr>
          <w:cantSplit w:val="true"/>
        </w:trPr>
        <w:tc>
          <w:tcPr>
            <w:tcW w:w="41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Contracted pack, users, duration</w:t>
            </w:r>
          </w:p>
        </w:tc>
        <w:tc>
          <w:tcPr>
            <w:tcW w:w="54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BND-03 · 250 users · 12 months</w:t>
            </w:r>
          </w:p>
        </w:tc>
      </w:tr>
      <w:tr>
        <w:trPr>
          <w:cantSplit w:val="true"/>
        </w:trPr>
        <w:tc>
          <w:tcPr>
            <w:tcW w:w="41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Add-ons in the contract</w:t>
            </w:r>
          </w:p>
        </w:tc>
        <w:tc>
          <w:tcPr>
            <w:tcW w:w="54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AD-11</w:t>
            </w:r>
          </w:p>
        </w:tc>
      </w:tr>
      <w:tr>
        <w:trPr>
          <w:cantSplit w:val="true"/>
        </w:trPr>
        <w:tc>
          <w:tcPr>
            <w:tcW w:w="41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Customer administrator</w:t>
            </w:r>
          </w:p>
        </w:tc>
        <w:tc>
          <w:tcPr>
            <w:tcW w:w="54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Nadia Benali · dsi@atlassante.ma</w:t>
            </w:r>
          </w:p>
        </w:tc>
      </w:tr>
      <w:tr>
        <w:trPr>
          <w:cantSplit w:val="true"/>
        </w:trPr>
        <w:tc>
          <w:tcPr>
            <w:tcW w:w="41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Default language</w:t>
            </w:r>
          </w:p>
        </w:tc>
        <w:tc>
          <w:tcPr>
            <w:tcW w:w="54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French</w:t>
            </w:r>
          </w:p>
        </w:tc>
      </w:tr>
    </w:tbl>
    <w:p>
      <w:pPr>
        <w:pStyle w:val="Normal"/>
        <w:spacing w:before="0" w:after="120"/>
        <w:rPr/>
      </w:pPr>
      <w:r>
        <w:rPr/>
      </w:r>
    </w:p>
    <w:p>
      <w:pPr>
        <w:pStyle w:val="Heading2"/>
        <w:keepNext w:val="true"/>
        <w:spacing w:before="320" w:after="120"/>
        <w:rPr/>
      </w:pPr>
      <w:bookmarkStart w:id="21" w:name="__RefHeading___Toc6824_3373283034"/>
      <w:bookmarkEnd w:id="21"/>
      <w:r>
        <w:rPr>
          <w:rFonts w:eastAsia="Montserrat" w:cs="Montserrat"/>
          <w:b/>
          <w:bCs/>
          <w:color w:val="123A5F"/>
          <w:sz w:val="32"/>
          <w:szCs w:val="32"/>
        </w:rPr>
        <w:t>Create the organization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npm run -s admin -- org-create --name "Clinique Atlas Santé" --domain atlassante.ma --segment LARGE --sector HCPR --pack BND-03 --seats 250 --days 365 --lang en --country Morocco --city Casablanca --admin-email dsi@atlassante.ma --admin-name "Nadia Benali" --admin-password "Choose#AStrong1"</w:t>
      </w:r>
    </w:p>
    <w:p>
      <w:pPr>
        <w:pStyle w:val="Normal"/>
        <w:spacing w:lineRule="auto" w:line="288" w:before="0" w:after="160"/>
        <w:jc w:val="left"/>
        <w:rPr/>
      </w:pPr>
      <w:r>
        <w:rPr>
          <w:rFonts w:eastAsia="Open Sans" w:cs="Open Sans"/>
          <w:color w:val="2C3E50"/>
          <w:sz w:val="22"/>
          <w:szCs w:val="22"/>
        </w:rPr>
        <w:t>The console prints the Organization ID and the administrator account: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Organization created: Clinique Atlas Santé</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Organization ID: 5c2f2728-9f25-4059-af3e-931b36b51b20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Pack: BND-03 · seats: 250 · licence valid 365 days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Administrator: dsi@atlassante.ma (role R-01, full rights in this organization)</w:t>
      </w:r>
    </w:p>
    <w:tbl>
      <w:tblPr>
        <w:tblW w:w="9638" w:type="dxa"/>
        <w:jc w:val="left"/>
        <w:tblInd w:w="0" w:type="dxa"/>
        <w:tblLayout w:type="fixed"/>
        <w:tblCellMar>
          <w:top w:w="70" w:type="dxa"/>
          <w:left w:w="110" w:type="dxa"/>
          <w:bottom w:w="70" w:type="dxa"/>
          <w:right w:w="110" w:type="dxa"/>
        </w:tblCellMar>
      </w:tblPr>
      <w:tblGrid>
        <w:gridCol w:w="3560"/>
        <w:gridCol w:w="6077"/>
      </w:tblGrid>
      <w:tr>
        <w:trPr>
          <w:tblHeader w:val="true"/>
          <w:cantSplit w:val="true"/>
        </w:trPr>
        <w:tc>
          <w:tcPr>
            <w:tcW w:w="35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Option</w:t>
            </w:r>
          </w:p>
        </w:tc>
        <w:tc>
          <w:tcPr>
            <w:tcW w:w="60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Meaning</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--name / --domain</w:t>
            </w:r>
          </w:p>
        </w:tc>
        <w:tc>
          <w:tcPr>
            <w:tcW w:w="6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Company name; e-mail domain of its users (unique per organization)</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--segment</w:t>
            </w:r>
          </w:p>
        </w:tc>
        <w:tc>
          <w:tcPr>
            <w:tcW w:w="60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LARGE (default) or SME</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--sector</w:t>
            </w:r>
          </w:p>
        </w:tc>
        <w:tc>
          <w:tcPr>
            <w:tcW w:w="6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Sector code (for example HCPR private healthcare); the console lists the valid codes if you type a wrong one</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--pack / --seats / --days</w:t>
            </w:r>
          </w:p>
        </w:tc>
        <w:tc>
          <w:tcPr>
            <w:tcW w:w="60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Contracted pack, number of users and licence duration</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--lang / --country / --city</w:t>
            </w:r>
          </w:p>
        </w:tc>
        <w:tc>
          <w:tcPr>
            <w:tcW w:w="60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Default language (en, fr, ar) and location</w:t>
            </w:r>
          </w:p>
        </w:tc>
      </w:tr>
      <w:tr>
        <w:trPr>
          <w:cantSplit w:val="true"/>
        </w:trPr>
        <w:tc>
          <w:tcPr>
            <w:tcW w:w="35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--admin-email / --admin-name / --admin-password</w:t>
            </w:r>
          </w:p>
        </w:tc>
        <w:tc>
          <w:tcPr>
            <w:tcW w:w="60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customer’s first administrator (role R-01). A strong password is required.</w:t>
            </w:r>
          </w:p>
        </w:tc>
      </w:tr>
    </w:tbl>
    <w:p>
      <w:pPr>
        <w:pStyle w:val="Normal"/>
        <w:spacing w:before="0" w:after="120"/>
        <w:rPr/>
      </w:pPr>
      <w:r>
        <w:rPr/>
      </w:r>
    </w:p>
    <w:p>
      <w:pPr>
        <w:pStyle w:val="Normal"/>
        <w:spacing w:lineRule="auto" w:line="288" w:before="0" w:after="160"/>
        <w:jc w:val="left"/>
        <w:rPr/>
      </w:pPr>
      <w:r>
        <w:rPr>
          <w:rFonts w:eastAsia="Open Sans" w:cs="Open Sans"/>
          <w:color w:val="2C3E50"/>
          <w:sz w:val="22"/>
          <w:szCs w:val="22"/>
        </w:rPr>
        <w:t>The licence is issued at once (status Active). Add the add-ons of the contract: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npm run -s admin -- addon --org atlassante.ma --id AD-11 --on</w:t>
      </w:r>
    </w:p>
    <w:p>
      <w:pPr>
        <w:pStyle w:val="Heading2"/>
        <w:keepNext w:val="true"/>
        <w:spacing w:before="320" w:after="120"/>
        <w:rPr/>
      </w:pPr>
      <w:bookmarkStart w:id="22" w:name="__RefHeading___Toc6826_3373283034"/>
      <w:bookmarkEnd w:id="22"/>
      <w:r>
        <w:rPr>
          <w:rFonts w:eastAsia="Montserrat" w:cs="Montserrat"/>
          <w:b/>
          <w:bCs/>
          <w:color w:val="123A5F"/>
          <w:sz w:val="32"/>
          <w:szCs w:val="32"/>
        </w:rPr>
        <w:t>Send the welcome message</w:t>
      </w:r>
    </w:p>
    <w:p>
      <w:pPr>
        <w:pStyle w:val="Normal"/>
        <w:spacing w:lineRule="auto" w:line="288" w:before="0" w:after="160"/>
        <w:jc w:val="left"/>
        <w:rPr/>
      </w:pPr>
      <w:r>
        <w:rPr>
          <w:rFonts w:eastAsia="Open Sans" w:cs="Open Sans"/>
          <w:color w:val="2C3E50"/>
          <w:sz w:val="22"/>
          <w:szCs w:val="22"/>
        </w:rPr>
        <w:t>Send the customer administrator, by two separate channels: the address (https://skills.example.com) and the e-mail of the account in a first message; the temporary password in a second message (SMS or phone). Ask them to change it at first sign-in and to follow chapter 6 of this guide.</w:t>
      </w:r>
    </w:p>
    <w:p>
      <w:pPr>
        <w:pStyle w:val="Heading2"/>
        <w:keepNext w:val="true"/>
        <w:spacing w:before="320" w:after="120"/>
        <w:rPr/>
      </w:pPr>
      <w:bookmarkStart w:id="23" w:name="__RefHeading___Toc6828_3373283034"/>
      <w:bookmarkEnd w:id="23"/>
      <w:r>
        <w:rPr>
          <w:rFonts w:eastAsia="Montserrat" w:cs="Montserrat"/>
          <w:b/>
          <w:bCs/>
          <w:color w:val="123A5F"/>
          <w:sz w:val="32"/>
          <w:szCs w:val="32"/>
        </w:rPr>
        <w:t>Check the customers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npm run -s admin -- org-list</w:t>
      </w:r>
    </w:p>
    <w:p>
      <w:pPr>
        <w:pStyle w:val="Normal"/>
        <w:spacing w:lineRule="auto" w:line="288" w:before="0" w:after="160"/>
        <w:jc w:val="left"/>
        <w:rPr/>
      </w:pPr>
      <w:r>
        <w:rPr>
          <w:rFonts w:eastAsia="Open Sans" w:cs="Open Sans"/>
          <w:color w:val="2C3E50"/>
          <w:sz w:val="22"/>
          <w:szCs w:val="22"/>
        </w:rPr>
        <w:t>One line per organization: ID, name, domain, segment, pack, seats, active users, add-ons and licence end date.</w:t>
      </w:r>
      <w:r>
        <w:br w:type="page"/>
      </w:r>
    </w:p>
    <w:p>
      <w:pPr>
        <w:pStyle w:val="Heading1"/>
        <w:pBdr>
          <w:bottom w:val="single" w:sz="6" w:space="6" w:color="E1E8F0"/>
        </w:pBdr>
        <w:spacing w:before="0" w:after="240"/>
        <w:rPr/>
      </w:pPr>
      <w:bookmarkStart w:id="24" w:name="__RefHeading___Toc6830_3373283034"/>
      <w:bookmarkEnd w:id="24"/>
      <w:r>
        <w:rPr>
          <w:rFonts w:eastAsia="Montserrat" w:cs="Montserrat"/>
          <w:b/>
          <w:bCs/>
          <w:color w:val="123A5F"/>
          <w:sz w:val="40"/>
          <w:szCs w:val="40"/>
        </w:rPr>
        <w:t>5. Activate and change the packs</w:t>
      </w:r>
    </w:p>
    <w:p>
      <w:pPr>
        <w:pStyle w:val="Heading2"/>
        <w:keepNext w:val="true"/>
        <w:spacing w:before="320" w:after="120"/>
        <w:rPr/>
      </w:pPr>
      <w:bookmarkStart w:id="25" w:name="__RefHeading___Toc6832_3373283034"/>
      <w:bookmarkEnd w:id="25"/>
      <w:r>
        <w:rPr>
          <w:rFonts w:eastAsia="Montserrat" w:cs="Montserrat"/>
          <w:b/>
          <w:bCs/>
          <w:color w:val="123A5F"/>
          <w:sz w:val="32"/>
          <w:szCs w:val="32"/>
        </w:rPr>
        <w:t>The catalogue</w:t>
      </w:r>
    </w:p>
    <w:p>
      <w:pPr>
        <w:pStyle w:val="Normal"/>
        <w:spacing w:lineRule="auto" w:line="288" w:before="0" w:after="160"/>
        <w:jc w:val="left"/>
        <w:rPr/>
      </w:pPr>
      <w:r>
        <w:rPr>
          <w:rFonts w:eastAsia="Open Sans" w:cs="Open Sans"/>
          <w:color w:val="2C3E50"/>
          <w:sz w:val="22"/>
          <w:szCs w:val="22"/>
        </w:rPr>
        <w:t>A customer organization always has exactly one Solution Pack (a pack, a bundle or an SME pack). Add-ons and compliance standards are independent and can be added to any pack. Changing a pack keeps all the data: modules outside the new pack become read-only, never deleted.</w:t>
      </w:r>
    </w:p>
    <w:tbl>
      <w:tblPr>
        <w:tblW w:w="9638" w:type="dxa"/>
        <w:jc w:val="left"/>
        <w:tblInd w:w="0" w:type="dxa"/>
        <w:tblLayout w:type="fixed"/>
        <w:tblCellMar>
          <w:top w:w="70" w:type="dxa"/>
          <w:left w:w="110" w:type="dxa"/>
          <w:bottom w:w="70" w:type="dxa"/>
          <w:right w:w="110" w:type="dxa"/>
        </w:tblCellMar>
      </w:tblPr>
      <w:tblGrid>
        <w:gridCol w:w="938"/>
        <w:gridCol w:w="2274"/>
        <w:gridCol w:w="988"/>
        <w:gridCol w:w="1680"/>
        <w:gridCol w:w="1284"/>
        <w:gridCol w:w="2473"/>
      </w:tblGrid>
      <w:tr>
        <w:trPr>
          <w:tblHeader w:val="true"/>
          <w:cantSplit w:val="true"/>
        </w:trPr>
        <w:tc>
          <w:tcPr>
            <w:tcW w:w="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ID</w:t>
            </w:r>
          </w:p>
        </w:tc>
        <w:tc>
          <w:tcPr>
            <w:tcW w:w="22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Name</w:t>
            </w:r>
          </w:p>
        </w:tc>
        <w:tc>
          <w:tcPr>
            <w:tcW w:w="9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Type</w:t>
            </w:r>
          </w:p>
        </w:tc>
        <w:tc>
          <w:tcPr>
            <w:tcW w:w="16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Contains</w:t>
            </w:r>
          </w:p>
        </w:tc>
        <w:tc>
          <w:tcPr>
            <w:tcW w:w="12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AI tier</w:t>
            </w:r>
          </w:p>
        </w:tc>
        <w:tc>
          <w:tcPr>
            <w:tcW w:w="24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Price</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PK-01</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Core Training Engineering Pack</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$99 USD/month (up to 100 users); $0.75/user/month beyond 100 users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PK-02</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Learning Delivery &amp; Experience Pack</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PK-02</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$149 USD/month (up to 250 users); $0.60/user/month beyond 250 users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PK-03</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Assessment, Analytics &amp; ROI Pack</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PK-03</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and augmented</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$129 USD/month (up to 500 users); $0.50/user/month beyond 500 users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PK-04</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Compliance &amp; Certification Pack</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PK-04</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$99 USD/month (up to 300 users); $0.55/user/month beyond 300 users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PK-05</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Talent &amp; Mobility Pack</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PK-05</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$119 USD/month (up to 300 users); $0.65/user/month beyond 300 users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PK-06</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Extended Enterprise Pack</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PK-06</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$109 USD/month (up to 200 external users); $0.80/external user/month beyond 200 users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PK-07</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Consulting &amp; Diagnostic Pack</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PK-07</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and augmented</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$249 USD/month (up to 50 concurrent engagements); $5/engagement/month beyond 50</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PK-08</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Strategic Workforce &amp; Governance Pack</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PK-08</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 and augmented</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$199 USD/month (up to 500 users); $0.45/user/month beyond 500 users</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BND-01</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Starter Bundle</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Bundle</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 PK-02</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10% off the sum of base prices (248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BND-02</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Growth Bundle</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Bundle</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PK-01, PK-02, PK-03</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 and augmented</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 off the sum of base prices (377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BND-03</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Enterprise Bundle</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Bundle</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 PK-02, PK-03, PK-04, PK-05</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and augmented</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 off the sum of base prices (595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BND-04</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Strategic Bundle</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Bundle</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PK-01, PK-02, PK-03, PK-04, PK-05, PK-06, PK-08</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 and augmented</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 off the sum of base prices (903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BND-05</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Full Suite</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Bundle</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 PK-02, PK-03, PK-04, PK-05, PK-06, PK-07, PK-08</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and augmented</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 off the sum of base prices (1152 USD)</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SME-ESS</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SME Essentials Pack</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SME 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PK-01 + AD-11</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Minimum 25 users; 1.2 USD per extra user per month</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7"/>
                <w:szCs w:val="17"/>
              </w:rPr>
              <w:t>SME-GRO</w:t>
            </w:r>
          </w:p>
        </w:tc>
        <w:tc>
          <w:tcPr>
            <w:tcW w:w="22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SME Growth Pack</w:t>
            </w:r>
          </w:p>
        </w:tc>
        <w:tc>
          <w:tcPr>
            <w:tcW w:w="9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SME pack</w:t>
            </w:r>
          </w:p>
        </w:tc>
        <w:tc>
          <w:tcPr>
            <w:tcW w:w="16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PK-01, PK-02, PK-03</w:t>
            </w:r>
          </w:p>
        </w:tc>
        <w:tc>
          <w:tcPr>
            <w:tcW w:w="1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Assistive and augmented</w:t>
            </w:r>
          </w:p>
        </w:tc>
        <w:tc>
          <w:tcPr>
            <w:tcW w:w="24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Minimum 50 users; 1 USD per extra user per month</w:t>
            </w:r>
          </w:p>
        </w:tc>
      </w:tr>
      <w:tr>
        <w:trPr>
          <w:cantSplit w:val="true"/>
        </w:trPr>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7"/>
                <w:szCs w:val="17"/>
              </w:rPr>
              <w:t>SME-CMP</w:t>
            </w:r>
          </w:p>
        </w:tc>
        <w:tc>
          <w:tcPr>
            <w:tcW w:w="22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SME Complete Pack</w:t>
            </w:r>
          </w:p>
        </w:tc>
        <w:tc>
          <w:tcPr>
            <w:tcW w:w="9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SME pack</w:t>
            </w:r>
          </w:p>
        </w:tc>
        <w:tc>
          <w:tcPr>
            <w:tcW w:w="16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PK-01, PK-02, PK-03, PK-04, PK-05, PK-06, PK-07, PK-08</w:t>
            </w:r>
          </w:p>
        </w:tc>
        <w:tc>
          <w:tcPr>
            <w:tcW w:w="1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Assistive and augmented</w:t>
            </w:r>
          </w:p>
        </w:tc>
        <w:tc>
          <w:tcPr>
            <w:tcW w:w="24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Minimum 100 users; 0.9 USD per extra user per month</w:t>
            </w:r>
          </w:p>
        </w:tc>
      </w:tr>
    </w:tbl>
    <w:p>
      <w:pPr>
        <w:pStyle w:val="Normal"/>
        <w:spacing w:before="0" w:after="240"/>
        <w:jc w:val="center"/>
        <w:rPr/>
      </w:pPr>
      <w:r>
        <w:rPr>
          <w:rFonts w:eastAsia="Open Sans" w:cs="Open Sans"/>
          <w:i/>
          <w:iCs/>
          <w:color w:val="5A6B7B"/>
          <w:sz w:val="18"/>
          <w:szCs w:val="18"/>
        </w:rPr>
        <w:t>Packs, bundles and SME packs (list prices of the catalogue; your contract prevails).</w:t>
      </w:r>
    </w:p>
    <w:tbl>
      <w:tblPr>
        <w:tblW w:w="9638" w:type="dxa"/>
        <w:jc w:val="left"/>
        <w:tblInd w:w="0" w:type="dxa"/>
        <w:tblLayout w:type="fixed"/>
        <w:tblCellMar>
          <w:top w:w="70" w:type="dxa"/>
          <w:left w:w="110" w:type="dxa"/>
          <w:bottom w:w="70" w:type="dxa"/>
          <w:right w:w="110" w:type="dxa"/>
        </w:tblCellMar>
      </w:tblPr>
      <w:tblGrid>
        <w:gridCol w:w="987"/>
        <w:gridCol w:w="6672"/>
        <w:gridCol w:w="1979"/>
      </w:tblGrid>
      <w:tr>
        <w:trPr>
          <w:tblHeader w:val="true"/>
          <w:cantSplit w:val="true"/>
        </w:trPr>
        <w:tc>
          <w:tcPr>
            <w:tcW w:w="98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ID</w:t>
            </w:r>
          </w:p>
        </w:tc>
        <w:tc>
          <w:tcPr>
            <w:tcW w:w="66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Add-on</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Price</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AD-01</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Immersive Learning (VR/AR/Simulation)</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$49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AD-02</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AI Personalization Engine</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$59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AD-03</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Predictive Analytics</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$69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AD-04</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Social &amp; Collaborative Learning</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$40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AD-05</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Gamification Engine</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$40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AD-06</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Content Curation &amp; Aggregation Engine</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$49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AD-07</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Expert Knowledge Capture &amp; Transfer</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$45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AD-08</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Multi-Site / Multi-Entity Deployment</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$55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AD-09</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External Training Plan Validation (Regulatory)</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$45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AD-10</w:t>
            </w:r>
          </w:p>
        </w:tc>
        <w:tc>
          <w:tcPr>
            <w:tcW w:w="66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Leadership Maturity Assessment &amp; Development</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$69 / month</w:t>
            </w:r>
          </w:p>
        </w:tc>
      </w:tr>
      <w:tr>
        <w:trPr>
          <w:cantSplit w:val="true"/>
        </w:trPr>
        <w:tc>
          <w:tcPr>
            <w:tcW w:w="98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AD-11</w:t>
            </w:r>
          </w:p>
        </w:tc>
        <w:tc>
          <w:tcPr>
            <w:tcW w:w="66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Questionnaire Library &amp; Multi-Channel Distribution</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$49 / month</w:t>
            </w:r>
          </w:p>
        </w:tc>
      </w:tr>
    </w:tbl>
    <w:p>
      <w:pPr>
        <w:pStyle w:val="Normal"/>
        <w:spacing w:before="0" w:after="240"/>
        <w:jc w:val="center"/>
        <w:rPr/>
      </w:pPr>
      <w:r>
        <w:rPr>
          <w:rFonts w:eastAsia="Open Sans" w:cs="Open Sans"/>
          <w:i/>
          <w:iCs/>
          <w:color w:val="5A6B7B"/>
          <w:sz w:val="18"/>
          <w:szCs w:val="18"/>
        </w:rPr>
        <w:t>Add-ons.</w:t>
      </w:r>
    </w:p>
    <w:tbl>
      <w:tblPr>
        <w:tblW w:w="9638" w:type="dxa"/>
        <w:jc w:val="left"/>
        <w:tblInd w:w="0" w:type="dxa"/>
        <w:tblLayout w:type="fixed"/>
        <w:tblCellMar>
          <w:top w:w="70" w:type="dxa"/>
          <w:left w:w="110" w:type="dxa"/>
          <w:bottom w:w="70" w:type="dxa"/>
          <w:right w:w="110" w:type="dxa"/>
        </w:tblCellMar>
      </w:tblPr>
      <w:tblGrid>
        <w:gridCol w:w="1976"/>
        <w:gridCol w:w="7661"/>
      </w:tblGrid>
      <w:tr>
        <w:trPr>
          <w:tblHeader w:val="true"/>
          <w:cantSplit w:val="true"/>
        </w:trPr>
        <w:tc>
          <w:tcPr>
            <w:tcW w:w="19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ID</w:t>
            </w:r>
          </w:p>
        </w:tc>
        <w:tc>
          <w:tcPr>
            <w:tcW w:w="7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Compliance &amp; security standard</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GDPR</w:t>
            </w:r>
          </w:p>
        </w:tc>
        <w:tc>
          <w:tcPr>
            <w:tcW w:w="7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GDPR</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ISO27001</w:t>
            </w:r>
          </w:p>
        </w:tc>
        <w:tc>
          <w:tcPr>
            <w:tcW w:w="7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ISO/IEC 27001</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SOC2</w:t>
            </w:r>
          </w:p>
        </w:tc>
        <w:tc>
          <w:tcPr>
            <w:tcW w:w="7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SOC 2</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ISO27701</w:t>
            </w:r>
          </w:p>
        </w:tc>
        <w:tc>
          <w:tcPr>
            <w:tcW w:w="7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ISO/IEC 27701</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ISO9001</w:t>
            </w:r>
          </w:p>
        </w:tc>
        <w:tc>
          <w:tcPr>
            <w:tcW w:w="7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ISO 9001</w:t>
            </w:r>
          </w:p>
        </w:tc>
      </w:tr>
      <w:tr>
        <w:trPr>
          <w:cantSplit w:val="true"/>
        </w:trPr>
        <w:tc>
          <w:tcPr>
            <w:tcW w:w="1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LAW0908</w:t>
            </w:r>
          </w:p>
        </w:tc>
        <w:tc>
          <w:tcPr>
            <w:tcW w:w="7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Law 09-08 (CNDP, Morocco)</w:t>
            </w:r>
          </w:p>
        </w:tc>
      </w:tr>
    </w:tbl>
    <w:p>
      <w:pPr>
        <w:pStyle w:val="Normal"/>
        <w:spacing w:before="0" w:after="240"/>
        <w:jc w:val="center"/>
        <w:rPr/>
      </w:pPr>
      <w:r>
        <w:rPr>
          <w:rFonts w:eastAsia="Open Sans" w:cs="Open Sans"/>
          <w:i/>
          <w:iCs/>
          <w:color w:val="5A6B7B"/>
          <w:sz w:val="18"/>
          <w:szCs w:val="18"/>
        </w:rPr>
        <w:t>Compliance standards. CortexSkills organizes the evidence; it does not certify compliance.</w:t>
      </w:r>
    </w:p>
    <w:p>
      <w:pPr>
        <w:pStyle w:val="Normal"/>
        <w:spacing w:lineRule="auto" w:line="288" w:before="0" w:after="160"/>
        <w:jc w:val="left"/>
        <w:rPr/>
      </w:pPr>
      <w:r>
        <w:rPr>
          <w:rFonts w:eastAsia="Open Sans" w:cs="Open Sans"/>
          <w:color w:val="2C3E50"/>
          <w:sz w:val="22"/>
          <w:szCs w:val="22"/>
        </w:rPr>
        <w:t xml:space="preserve">On the server, the console prints the same catalogue: </w:t>
      </w:r>
      <w:r>
        <w:rPr>
          <w:rFonts w:eastAsia="Open Sans" w:cs="Open Sans"/>
          <w:b/>
          <w:bCs/>
          <w:color w:val="2C3E50"/>
          <w:sz w:val="22"/>
          <w:szCs w:val="22"/>
        </w:rPr>
        <w:t>npm run -s admin -- packs</w:t>
      </w:r>
    </w:p>
    <w:p>
      <w:pPr>
        <w:pStyle w:val="Heading2"/>
        <w:keepNext w:val="true"/>
        <w:spacing w:before="320" w:after="120"/>
        <w:rPr/>
      </w:pPr>
      <w:bookmarkStart w:id="26" w:name="__RefHeading___Toc6834_3373283034"/>
      <w:bookmarkEnd w:id="26"/>
      <w:r>
        <w:rPr>
          <w:rFonts w:eastAsia="Montserrat" w:cs="Montserrat"/>
          <w:b/>
          <w:bCs/>
          <w:color w:val="123A5F"/>
          <w:sz w:val="32"/>
          <w:szCs w:val="32"/>
        </w:rPr>
        <w:t>Server side: the provider</w:t>
      </w:r>
    </w:p>
    <w:tbl>
      <w:tblPr>
        <w:tblW w:w="9638" w:type="dxa"/>
        <w:jc w:val="left"/>
        <w:tblInd w:w="0" w:type="dxa"/>
        <w:tblLayout w:type="fixed"/>
        <w:tblCellMar>
          <w:top w:w="70" w:type="dxa"/>
          <w:left w:w="110" w:type="dxa"/>
          <w:bottom w:w="70" w:type="dxa"/>
          <w:right w:w="110" w:type="dxa"/>
        </w:tblCellMar>
      </w:tblPr>
      <w:tblGrid>
        <w:gridCol w:w="3955"/>
        <w:gridCol w:w="5682"/>
      </w:tblGrid>
      <w:tr>
        <w:trPr>
          <w:tblHeader w:val="true"/>
          <w:cantSplit w:val="true"/>
        </w:trPr>
        <w:tc>
          <w:tcPr>
            <w:tcW w:w="39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Need</w:t>
            </w:r>
          </w:p>
        </w:tc>
        <w:tc>
          <w:tcPr>
            <w:tcW w:w="56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Command</w:t>
            </w:r>
          </w:p>
        </w:tc>
      </w:tr>
      <w:tr>
        <w:trPr>
          <w:cantSplit w:val="true"/>
        </w:trPr>
        <w:tc>
          <w:tcPr>
            <w:tcW w:w="39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Activate the contracted pack (new customer)</w:t>
            </w:r>
          </w:p>
        </w:tc>
        <w:tc>
          <w:tcPr>
            <w:tcW w:w="56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org-create … --pack BND-03 --seats 250 --days 365</w:t>
            </w:r>
          </w:p>
        </w:tc>
      </w:tr>
      <w:tr>
        <w:trPr>
          <w:cantSplit w:val="true"/>
        </w:trPr>
        <w:tc>
          <w:tcPr>
            <w:tcW w:w="39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Renew for one more year</w:t>
            </w:r>
          </w:p>
        </w:tc>
        <w:tc>
          <w:tcPr>
            <w:tcW w:w="56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licence --org atlassante.ma --days 365</w:t>
            </w:r>
          </w:p>
        </w:tc>
      </w:tr>
      <w:tr>
        <w:trPr>
          <w:cantSplit w:val="true"/>
        </w:trPr>
        <w:tc>
          <w:tcPr>
            <w:tcW w:w="39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Upgrade the pack and the users</w:t>
            </w:r>
          </w:p>
        </w:tc>
        <w:tc>
          <w:tcPr>
            <w:tcW w:w="56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licence --org atlassante.ma --pack BND-05 --seats 400 --days 365</w:t>
            </w:r>
          </w:p>
        </w:tc>
      </w:tr>
      <w:tr>
        <w:trPr>
          <w:cantSplit w:val="true"/>
        </w:trPr>
        <w:tc>
          <w:tcPr>
            <w:tcW w:w="39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Add or remove an add-on</w:t>
            </w:r>
          </w:p>
        </w:tc>
        <w:tc>
          <w:tcPr>
            <w:tcW w:w="56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addon --org atlassante.ma --id AD-08 --on   (--off)</w:t>
            </w:r>
          </w:p>
        </w:tc>
      </w:tr>
    </w:tbl>
    <w:p>
      <w:pPr>
        <w:pStyle w:val="Normal"/>
        <w:spacing w:before="0" w:after="240"/>
        <w:jc w:val="center"/>
        <w:rPr/>
      </w:pPr>
      <w:r>
        <w:rPr>
          <w:rFonts w:eastAsia="Open Sans" w:cs="Open Sans"/>
          <w:i/>
          <w:iCs/>
          <w:color w:val="5A6B7B"/>
          <w:sz w:val="18"/>
          <w:szCs w:val="18"/>
        </w:rPr>
        <w:t>Each command starts with: sudo -u cortexskills npm run -s admin -- (in /opt/cortexskills/server).</w:t>
      </w:r>
    </w:p>
    <w:p>
      <w:pPr>
        <w:pStyle w:val="Normal"/>
        <w:spacing w:lineRule="auto" w:line="288" w:before="0" w:after="160"/>
        <w:jc w:val="left"/>
        <w:rPr/>
      </w:pPr>
      <w:r>
        <w:rPr>
          <w:rFonts w:eastAsia="Open Sans" w:cs="Open Sans"/>
          <w:color w:val="2C3E50"/>
          <w:sz w:val="22"/>
          <w:szCs w:val="22"/>
        </w:rPr>
        <w:t>The licence command issues a new licence that starts today for the number of days given; it prints the new end date. Every change is written in the customer’s audit trail with the author “server console”.</w:t>
      </w:r>
    </w:p>
    <w:p>
      <w:pPr>
        <w:pStyle w:val="Heading2"/>
        <w:keepNext w:val="true"/>
        <w:spacing w:before="320" w:after="120"/>
        <w:rPr/>
      </w:pPr>
      <w:bookmarkStart w:id="27" w:name="__RefHeading___Toc6836_3373283034"/>
      <w:bookmarkEnd w:id="27"/>
      <w:r>
        <w:rPr>
          <w:rFonts w:eastAsia="Montserrat" w:cs="Montserrat"/>
          <w:b/>
          <w:bCs/>
          <w:color w:val="123A5F"/>
          <w:sz w:val="32"/>
          <w:szCs w:val="32"/>
        </w:rPr>
        <w:t>Customer side: self-service</w:t>
      </w:r>
    </w:p>
    <w:p>
      <w:pPr>
        <w:pStyle w:val="Normal"/>
        <w:spacing w:lineRule="auto" w:line="288" w:before="0" w:after="160"/>
        <w:jc w:val="left"/>
        <w:rPr/>
      </w:pPr>
      <w:r>
        <w:rPr>
          <w:rFonts w:eastAsia="Open Sans" w:cs="Open Sans"/>
          <w:color w:val="2C3E50"/>
          <w:sz w:val="22"/>
          <w:szCs w:val="22"/>
        </w:rPr>
        <w:t>The customer administrator can change the pack, the add-ons and the compliance standards in the web application (chapter 6, “Activate add-ons, standards and change the pack”). The provider bills from the audit trail (each switch records the proration). If your contract does not allow self-service changes, remove the config.manage permission from the customer roles in Administration › Permission matrix and make the changes with the console.</w:t>
      </w:r>
    </w:p>
    <w:p>
      <w:pPr>
        <w:pStyle w:val="Heading2"/>
        <w:keepNext w:val="true"/>
        <w:spacing w:before="320" w:after="120"/>
        <w:rPr/>
      </w:pPr>
      <w:bookmarkStart w:id="28" w:name="__RefHeading___Toc6838_3373283034"/>
      <w:bookmarkEnd w:id="28"/>
      <w:r>
        <w:rPr>
          <w:rFonts w:eastAsia="Montserrat" w:cs="Montserrat"/>
          <w:b/>
          <w:bCs/>
          <w:color w:val="123A5F"/>
          <w:sz w:val="32"/>
          <w:szCs w:val="32"/>
        </w:rPr>
        <w:t>Licence file (optional)</w:t>
      </w:r>
    </w:p>
    <w:p>
      <w:pPr>
        <w:pStyle w:val="Normal"/>
        <w:spacing w:lineRule="auto" w:line="288" w:before="0" w:after="160"/>
        <w:jc w:val="left"/>
        <w:rPr/>
      </w:pPr>
      <w:r>
        <w:rPr>
          <w:rFonts w:eastAsia="Open Sans" w:cs="Open Sans"/>
          <w:color w:val="2C3E50"/>
          <w:sz w:val="22"/>
          <w:szCs w:val="22"/>
        </w:rPr>
        <w:t>A customer can also receive a vendor-signed licence file (same format as in the Dedicated Cloud &amp; On-Prem guide) and upload it in Configuration &amp; licence › Upload licence file. In SaaS mode the server accepts it only if the vendor signature is valid (vendor-public.pem in server/tools/keys) and the Organization ID in the file is the customer’s.</w:t>
      </w:r>
    </w:p>
    <w:p>
      <w:pPr>
        <w:pStyle w:val="Heading2"/>
        <w:keepNext w:val="true"/>
        <w:spacing w:before="320" w:after="120"/>
        <w:rPr/>
      </w:pPr>
      <w:bookmarkStart w:id="29" w:name="__RefHeading___Toc6840_3373283034"/>
      <w:bookmarkEnd w:id="29"/>
      <w:r>
        <w:rPr>
          <w:rFonts w:eastAsia="Montserrat" w:cs="Montserrat"/>
          <w:b/>
          <w:bCs/>
          <w:color w:val="123A5F"/>
          <w:sz w:val="32"/>
          <w:szCs w:val="32"/>
        </w:rPr>
        <w:t>Licence states</w:t>
      </w:r>
    </w:p>
    <w:tbl>
      <w:tblPr>
        <w:tblW w:w="9638" w:type="dxa"/>
        <w:jc w:val="left"/>
        <w:tblInd w:w="0" w:type="dxa"/>
        <w:tblLayout w:type="fixed"/>
        <w:tblCellMar>
          <w:top w:w="70" w:type="dxa"/>
          <w:left w:w="110" w:type="dxa"/>
          <w:bottom w:w="70" w:type="dxa"/>
          <w:right w:w="110" w:type="dxa"/>
        </w:tblCellMar>
      </w:tblPr>
      <w:tblGrid>
        <w:gridCol w:w="1680"/>
        <w:gridCol w:w="3362"/>
        <w:gridCol w:w="4596"/>
      </w:tblGrid>
      <w:tr>
        <w:trPr>
          <w:tblHeader w:val="true"/>
          <w:cantSplit w:val="true"/>
        </w:trPr>
        <w:tc>
          <w:tcPr>
            <w:tcW w:w="16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State</w:t>
            </w:r>
          </w:p>
        </w:tc>
        <w:tc>
          <w:tcPr>
            <w:tcW w:w="33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When</w:t>
            </w:r>
          </w:p>
        </w:tc>
        <w:tc>
          <w:tcPr>
            <w:tcW w:w="4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What users see</w:t>
            </w:r>
          </w:p>
        </w:tc>
      </w:tr>
      <w:tr>
        <w:trPr>
          <w:cantSplit w:val="true"/>
        </w:trPr>
        <w:tc>
          <w:tcPr>
            <w:tcW w:w="1680" w:type="dxa"/>
            <w:tcBorders>
              <w:top w:val="single" w:sz="4" w:space="0" w:color="E1E8F0"/>
              <w:left w:val="single" w:sz="4" w:space="0" w:color="E1E8F0"/>
              <w:bottom w:val="single" w:sz="4" w:space="0" w:color="E1E8F0"/>
              <w:right w:val="single" w:sz="4" w:space="0" w:color="E1E8F0"/>
            </w:tcBorders>
            <w:shd w:color="auto" w:fill="D9EAD3" w:val="clear"/>
          </w:tcPr>
          <w:p>
            <w:pPr>
              <w:pStyle w:val="Normal"/>
              <w:spacing w:before="0" w:after="20"/>
              <w:rPr/>
            </w:pPr>
            <w:r>
              <w:rPr>
                <w:rFonts w:eastAsia="Open Sans" w:cs="Open Sans"/>
                <w:b w:val="false"/>
                <w:bCs w:val="false"/>
                <w:color w:val="2C3E50"/>
                <w:sz w:val="18"/>
                <w:szCs w:val="18"/>
              </w:rPr>
              <w:t>Active</w:t>
            </w:r>
          </w:p>
        </w:tc>
        <w:tc>
          <w:tcPr>
            <w:tcW w:w="33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More than 30 days before the expiry date</w:t>
            </w:r>
          </w:p>
        </w:tc>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Normal use.</w:t>
            </w:r>
          </w:p>
        </w:tc>
      </w:tr>
      <w:tr>
        <w:trPr>
          <w:cantSplit w:val="true"/>
        </w:trPr>
        <w:tc>
          <w:tcPr>
            <w:tcW w:w="1680" w:type="dxa"/>
            <w:tcBorders>
              <w:top w:val="single" w:sz="4" w:space="0" w:color="E1E8F0"/>
              <w:left w:val="single" w:sz="4" w:space="0" w:color="E1E8F0"/>
              <w:bottom w:val="single" w:sz="4" w:space="0" w:color="E1E8F0"/>
              <w:right w:val="single" w:sz="4" w:space="0" w:color="E1E8F0"/>
            </w:tcBorders>
            <w:shd w:color="auto" w:fill="FBE0B5" w:val="clear"/>
          </w:tcPr>
          <w:p>
            <w:pPr>
              <w:pStyle w:val="Normal"/>
              <w:spacing w:before="0" w:after="20"/>
              <w:rPr/>
            </w:pPr>
            <w:r>
              <w:rPr>
                <w:rFonts w:eastAsia="Open Sans" w:cs="Open Sans"/>
                <w:b w:val="false"/>
                <w:bCs w:val="false"/>
                <w:color w:val="2C3E50"/>
                <w:sz w:val="18"/>
                <w:szCs w:val="18"/>
              </w:rPr>
              <w:t>Warning</w:t>
            </w:r>
          </w:p>
        </w:tc>
        <w:tc>
          <w:tcPr>
            <w:tcW w:w="33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30 days or less before expiry</w:t>
            </w:r>
          </w:p>
        </w:tc>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 banner reminds the administrator to renew.</w:t>
            </w:r>
          </w:p>
        </w:tc>
      </w:tr>
      <w:tr>
        <w:trPr>
          <w:cantSplit w:val="true"/>
        </w:trPr>
        <w:tc>
          <w:tcPr>
            <w:tcW w:w="1680" w:type="dxa"/>
            <w:tcBorders>
              <w:top w:val="single" w:sz="4" w:space="0" w:color="E1E8F0"/>
              <w:left w:val="single" w:sz="4" w:space="0" w:color="E1E8F0"/>
              <w:bottom w:val="single" w:sz="4" w:space="0" w:color="E1E8F0"/>
              <w:right w:val="single" w:sz="4" w:space="0" w:color="E1E8F0"/>
            </w:tcBorders>
            <w:shd w:color="auto" w:fill="F4C7C3" w:val="clear"/>
          </w:tcPr>
          <w:p>
            <w:pPr>
              <w:pStyle w:val="Normal"/>
              <w:spacing w:before="0" w:after="20"/>
              <w:rPr/>
            </w:pPr>
            <w:r>
              <w:rPr>
                <w:rFonts w:eastAsia="Open Sans" w:cs="Open Sans"/>
                <w:b w:val="false"/>
                <w:bCs w:val="false"/>
                <w:color w:val="2C3E50"/>
                <w:sz w:val="18"/>
                <w:szCs w:val="18"/>
              </w:rPr>
              <w:t>Expired</w:t>
            </w:r>
          </w:p>
        </w:tc>
        <w:tc>
          <w:tcPr>
            <w:tcW w:w="33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After the expiry date</w:t>
            </w:r>
          </w:p>
        </w:tc>
        <w:tc>
          <w:tcPr>
            <w:tcW w:w="4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Read-only: users can sign in and read, not change.</w:t>
            </w:r>
          </w:p>
        </w:tc>
      </w:tr>
      <w:tr>
        <w:trPr>
          <w:cantSplit w:val="true"/>
        </w:trPr>
        <w:tc>
          <w:tcPr>
            <w:tcW w:w="1680" w:type="dxa"/>
            <w:tcBorders>
              <w:top w:val="single" w:sz="4" w:space="0" w:color="E1E8F0"/>
              <w:left w:val="single" w:sz="4" w:space="0" w:color="E1E8F0"/>
              <w:bottom w:val="single" w:sz="4" w:space="0" w:color="E1E8F0"/>
              <w:right w:val="single" w:sz="4" w:space="0" w:color="E1E8F0"/>
            </w:tcBorders>
            <w:shd w:color="auto" w:fill="F4C7C3" w:val="clear"/>
          </w:tcPr>
          <w:p>
            <w:pPr>
              <w:pStyle w:val="Normal"/>
              <w:spacing w:before="0" w:after="20"/>
              <w:rPr/>
            </w:pPr>
            <w:r>
              <w:rPr>
                <w:rFonts w:eastAsia="Open Sans" w:cs="Open Sans"/>
                <w:b w:val="false"/>
                <w:bCs w:val="false"/>
                <w:color w:val="2C3E50"/>
                <w:sz w:val="18"/>
                <w:szCs w:val="18"/>
              </w:rPr>
              <w:t>Inactive</w:t>
            </w:r>
          </w:p>
        </w:tc>
        <w:tc>
          <w:tcPr>
            <w:tcW w:w="33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 licence for the organization</w:t>
            </w:r>
          </w:p>
        </w:tc>
        <w:tc>
          <w:tcPr>
            <w:tcW w:w="4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Sign-in is refused with “The licence of this Organization is not active”.</w:t>
            </w:r>
          </w:p>
        </w:tc>
      </w:tr>
    </w:tbl>
    <w:p>
      <w:pPr>
        <w:pStyle w:val="Normal"/>
        <w:spacing w:before="0" w:after="120"/>
        <w:rPr/>
      </w:pPr>
      <w:r>
        <w:rPr/>
      </w:r>
    </w:p>
    <w:p>
      <w:pPr>
        <w:pStyle w:val="Normal"/>
        <w:spacing w:lineRule="auto" w:line="288" w:before="0" w:after="160"/>
        <w:jc w:val="left"/>
        <w:rPr/>
      </w:pPr>
      <w:r>
        <w:rPr>
          <w:rFonts w:eastAsia="Open Sans" w:cs="Open Sans"/>
          <w:color w:val="2C3E50"/>
          <w:sz w:val="22"/>
          <w:szCs w:val="22"/>
        </w:rPr>
        <w:t>The number of users is enforced: when the active users reach the licence maximum, creating a new user is refused until a user is deactivated or the licence is extended.</w:t>
      </w:r>
      <w:r>
        <w:br w:type="page"/>
      </w:r>
    </w:p>
    <w:p>
      <w:pPr>
        <w:pStyle w:val="Heading1"/>
        <w:pBdr>
          <w:bottom w:val="single" w:sz="6" w:space="6" w:color="E1E8F0"/>
        </w:pBdr>
        <w:spacing w:before="0" w:after="240"/>
        <w:rPr/>
      </w:pPr>
      <w:bookmarkStart w:id="30" w:name="__RefHeading___Toc6842_3373283034"/>
      <w:bookmarkEnd w:id="30"/>
      <w:r>
        <w:rPr>
          <w:rFonts w:eastAsia="Montserrat" w:cs="Montserrat"/>
          <w:b/>
          <w:bCs/>
          <w:color w:val="123A5F"/>
          <w:sz w:val="40"/>
          <w:szCs w:val="40"/>
        </w:rPr>
        <w:t>6. Customer side: get started</w:t>
      </w:r>
    </w:p>
    <w:p>
      <w:pPr>
        <w:pStyle w:val="Normal"/>
        <w:spacing w:lineRule="auto" w:line="288" w:before="0" w:after="160"/>
        <w:jc w:val="left"/>
        <w:rPr/>
      </w:pPr>
      <w:r>
        <w:rPr>
          <w:rFonts w:eastAsia="Open Sans" w:cs="Open Sans"/>
          <w:color w:val="2C3E50"/>
          <w:sz w:val="22"/>
          <w:szCs w:val="22"/>
        </w:rPr>
        <w:t>This chapter is for the customer administrator. Everything is done in the browser; nothing is installed on the customer side.</w:t>
      </w:r>
    </w:p>
    <w:p>
      <w:pPr>
        <w:pStyle w:val="Heading2"/>
        <w:keepNext w:val="true"/>
        <w:spacing w:before="320" w:after="120"/>
        <w:rPr/>
      </w:pPr>
      <w:bookmarkStart w:id="31" w:name="__RefHeading___Toc6844_3373283034"/>
      <w:bookmarkEnd w:id="31"/>
      <w:r>
        <w:rPr>
          <w:rFonts w:eastAsia="Montserrat" w:cs="Montserrat"/>
          <w:b/>
          <w:bCs/>
          <w:color w:val="123A5F"/>
          <w:sz w:val="32"/>
          <w:szCs w:val="32"/>
        </w:rPr>
        <w:t>First sign-in and password</w:t>
      </w:r>
    </w:p>
    <w:p>
      <w:pPr>
        <w:pStyle w:val="ListParagraph"/>
        <w:numPr>
          <w:ilvl w:val="0"/>
          <w:numId w:val="9"/>
        </w:numPr>
        <w:spacing w:lineRule="auto" w:line="288" w:before="0" w:after="80"/>
        <w:rPr/>
      </w:pPr>
      <w:r>
        <w:rPr>
          <w:rFonts w:eastAsia="Open Sans" w:cs="Open Sans"/>
          <w:color w:val="2C3E50"/>
          <w:sz w:val="22"/>
          <w:szCs w:val="22"/>
        </w:rPr>
        <w:t>Open https://skills.example.com and sign in with the administrator e-mail and the temporary password received from the provider.</w:t>
      </w:r>
    </w:p>
    <w:p>
      <w:pPr>
        <w:pStyle w:val="ListParagraph"/>
        <w:numPr>
          <w:ilvl w:val="0"/>
          <w:numId w:val="2"/>
        </w:numPr>
        <w:spacing w:lineRule="auto" w:line="288" w:before="0" w:after="80"/>
        <w:rPr/>
      </w:pPr>
      <w:r>
        <w:rPr>
          <w:rFonts w:eastAsia="Open Sans" w:cs="Open Sans"/>
          <w:color w:val="2C3E50"/>
          <w:sz w:val="22"/>
          <w:szCs w:val="22"/>
        </w:rPr>
        <w:t>Click the profile icon (top right), then Change password.</w:t>
      </w:r>
    </w:p>
    <w:p>
      <w:pPr>
        <w:pStyle w:val="ListParagraph"/>
        <w:numPr>
          <w:ilvl w:val="0"/>
          <w:numId w:val="2"/>
        </w:numPr>
        <w:spacing w:lineRule="auto" w:line="288" w:before="0" w:after="80"/>
        <w:rPr/>
      </w:pPr>
      <w:r>
        <w:rPr>
          <w:rFonts w:eastAsia="Open Sans" w:cs="Open Sans"/>
          <w:color w:val="2C3E50"/>
          <w:sz w:val="22"/>
          <w:szCs w:val="22"/>
        </w:rPr>
        <w:t>Type the current password, then the new one twice (12 characters or more, upper and lower case, a digit and a symbol) and click Save.</w:t>
      </w:r>
    </w:p>
    <w:p>
      <w:pPr>
        <w:pStyle w:val="Normal"/>
        <w:keepNext w:val="true"/>
        <w:spacing w:before="120" w:after="60"/>
        <w:jc w:val="center"/>
        <w:rPr/>
      </w:pPr>
      <w:r>
        <w:rPr/>
        <w:drawing>
          <wp:inline distT="0" distB="0" distL="0" distR="0">
            <wp:extent cx="3048000" cy="2514600"/>
            <wp:effectExtent l="0" t="0" r="0" b="0"/>
            <wp:docPr id="3" name="menu.png" descr="Figure 1 — The profile menu&#10;Figure 1 — The profi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nu.png" descr="Figure 1 — The profile menu&#10;Figure 1 — The profile menu"/>
                    <pic:cNvPicPr>
                      <a:picLocks noChangeAspect="1" noChangeArrowheads="1"/>
                    </pic:cNvPicPr>
                  </pic:nvPicPr>
                  <pic:blipFill>
                    <a:blip r:embed="rId4"/>
                    <a:stretch>
                      <a:fillRect/>
                    </a:stretch>
                  </pic:blipFill>
                  <pic:spPr bwMode="auto">
                    <a:xfrm>
                      <a:off x="0" y="0"/>
                      <a:ext cx="3048000" cy="251460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1 — The profile menu</w:t>
      </w:r>
    </w:p>
    <w:p>
      <w:pPr>
        <w:pStyle w:val="Normal"/>
        <w:keepNext w:val="true"/>
        <w:spacing w:before="120" w:after="60"/>
        <w:jc w:val="center"/>
        <w:rPr/>
      </w:pPr>
      <w:r>
        <w:rPr/>
        <w:drawing>
          <wp:inline distT="0" distB="0" distL="0" distR="0">
            <wp:extent cx="3619500" cy="3105150"/>
            <wp:effectExtent l="0" t="0" r="0" b="0"/>
            <wp:docPr id="4" name="password.png" descr="Figure 2 — Change password&#10;Figure 2 — Change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ssword.png" descr="Figure 2 — Change password&#10;Figure 2 — Change password"/>
                    <pic:cNvPicPr>
                      <a:picLocks noChangeAspect="1" noChangeArrowheads="1"/>
                    </pic:cNvPicPr>
                  </pic:nvPicPr>
                  <pic:blipFill>
                    <a:blip r:embed="rId5"/>
                    <a:stretch>
                      <a:fillRect/>
                    </a:stretch>
                  </pic:blipFill>
                  <pic:spPr bwMode="auto">
                    <a:xfrm>
                      <a:off x="0" y="0"/>
                      <a:ext cx="3619500" cy="31051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2 — Change password</w:t>
      </w:r>
    </w:p>
    <w:p>
      <w:pPr>
        <w:pStyle w:val="Heading2"/>
        <w:keepNext w:val="true"/>
        <w:spacing w:before="320" w:after="120"/>
        <w:rPr/>
      </w:pPr>
      <w:bookmarkStart w:id="32" w:name="__RefHeading___Toc6846_3373283034"/>
      <w:bookmarkEnd w:id="32"/>
      <w:r>
        <w:rPr>
          <w:rFonts w:eastAsia="Montserrat" w:cs="Montserrat"/>
          <w:b/>
          <w:bCs/>
          <w:color w:val="123A5F"/>
          <w:sz w:val="32"/>
          <w:szCs w:val="32"/>
        </w:rPr>
        <w:t>Check the licence</w:t>
      </w:r>
    </w:p>
    <w:p>
      <w:pPr>
        <w:pStyle w:val="Normal"/>
        <w:spacing w:lineRule="auto" w:line="288" w:before="0" w:after="160"/>
        <w:jc w:val="left"/>
        <w:rPr/>
      </w:pPr>
      <w:r>
        <w:rPr>
          <w:rFonts w:eastAsia="Open Sans" w:cs="Open Sans"/>
          <w:color w:val="2C3E50"/>
          <w:sz w:val="22"/>
          <w:szCs w:val="22"/>
        </w:rPr>
        <w:t>Open Administration › Configuration &amp; licence and check the Licence card: status Active, the plan and the number of users of your contract, the expiry date. If something is wrong, contact the provider before inviting users.</w:t>
      </w:r>
    </w:p>
    <w:p>
      <w:pPr>
        <w:pStyle w:val="Heading2"/>
        <w:keepNext w:val="true"/>
        <w:spacing w:before="320" w:after="120"/>
        <w:rPr/>
      </w:pPr>
      <w:bookmarkStart w:id="33" w:name="__RefHeading___Toc6848_3373283034"/>
      <w:bookmarkEnd w:id="33"/>
      <w:r>
        <w:rPr>
          <w:rFonts w:eastAsia="Montserrat" w:cs="Montserrat"/>
          <w:b/>
          <w:bCs/>
          <w:color w:val="123A5F"/>
          <w:sz w:val="32"/>
          <w:szCs w:val="32"/>
        </w:rPr>
        <w:t>Create the users</w:t>
      </w:r>
    </w:p>
    <w:p>
      <w:pPr>
        <w:pStyle w:val="ListParagraph"/>
        <w:numPr>
          <w:ilvl w:val="0"/>
          <w:numId w:val="10"/>
        </w:numPr>
        <w:spacing w:lineRule="auto" w:line="288" w:before="0" w:after="80"/>
        <w:rPr/>
      </w:pPr>
      <w:r>
        <w:rPr>
          <w:rFonts w:eastAsia="Open Sans" w:cs="Open Sans"/>
          <w:color w:val="2C3E50"/>
          <w:sz w:val="22"/>
          <w:szCs w:val="22"/>
        </w:rPr>
        <w:t>Open Administration › Users and click New user.</w:t>
      </w:r>
    </w:p>
    <w:p>
      <w:pPr>
        <w:pStyle w:val="ListParagraph"/>
        <w:numPr>
          <w:ilvl w:val="0"/>
          <w:numId w:val="3"/>
        </w:numPr>
        <w:spacing w:lineRule="auto" w:line="288" w:before="0" w:after="80"/>
        <w:rPr/>
      </w:pPr>
      <w:r>
        <w:rPr>
          <w:rFonts w:eastAsia="Open Sans" w:cs="Open Sans"/>
          <w:color w:val="2C3E50"/>
          <w:sz w:val="22"/>
          <w:szCs w:val="22"/>
        </w:rPr>
        <w:t>Type the name, the e-mail, the job title, the language and a temporary password; choose the role (for example Head of Learning &amp; Development, Training Manager, Process Owner, Employee).</w:t>
      </w:r>
    </w:p>
    <w:p>
      <w:pPr>
        <w:pStyle w:val="ListParagraph"/>
        <w:numPr>
          <w:ilvl w:val="0"/>
          <w:numId w:val="3"/>
        </w:numPr>
        <w:spacing w:lineRule="auto" w:line="288" w:before="0" w:after="80"/>
        <w:rPr/>
      </w:pPr>
      <w:r>
        <w:rPr>
          <w:rFonts w:eastAsia="Open Sans" w:cs="Open Sans"/>
          <w:color w:val="2C3E50"/>
          <w:sz w:val="22"/>
          <w:szCs w:val="22"/>
        </w:rPr>
        <w:t>Send each user the address of the application and the temporary password, and ask them to change it at first sign-in (profile › Change password).</w:t>
      </w:r>
    </w:p>
    <w:p>
      <w:pPr>
        <w:pStyle w:val="Normal"/>
        <w:keepNext w:val="true"/>
        <w:spacing w:before="120" w:after="60"/>
        <w:jc w:val="center"/>
        <w:rPr/>
      </w:pPr>
      <w:r>
        <w:rPr/>
        <w:drawing>
          <wp:inline distT="0" distB="0" distL="0" distR="0">
            <wp:extent cx="5905500" cy="4105275"/>
            <wp:effectExtent l="0" t="0" r="0" b="0"/>
            <wp:docPr id="5" name="users.png" descr="Figure 3 — Administration › Users&#10;Figure 3 — Administration ›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rs.png" descr="Figure 3 — Administration › Users&#10;Figure 3 — Administration › Users"/>
                    <pic:cNvPicPr>
                      <a:picLocks noChangeAspect="1" noChangeArrowheads="1"/>
                    </pic:cNvPicPr>
                  </pic:nvPicPr>
                  <pic:blipFill>
                    <a:blip r:embed="rId6"/>
                    <a:stretch>
                      <a:fillRect/>
                    </a:stretch>
                  </pic:blipFill>
                  <pic:spPr bwMode="auto">
                    <a:xfrm>
                      <a:off x="0" y="0"/>
                      <a:ext cx="5905500" cy="41052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3 — Administration › Users</w:t>
      </w:r>
    </w:p>
    <w:p>
      <w:pPr>
        <w:pStyle w:val="Heading2"/>
        <w:keepNext w:val="true"/>
        <w:spacing w:before="320" w:after="120"/>
        <w:rPr/>
      </w:pPr>
      <w:bookmarkStart w:id="34" w:name="__RefHeading___Toc6850_3373283034"/>
      <w:bookmarkEnd w:id="34"/>
      <w:r>
        <w:rPr>
          <w:rFonts w:eastAsia="Montserrat" w:cs="Montserrat"/>
          <w:b/>
          <w:bCs/>
          <w:color w:val="123A5F"/>
          <w:sz w:val="32"/>
          <w:szCs w:val="32"/>
        </w:rPr>
        <w:t>Finish the set-up</w:t>
      </w:r>
    </w:p>
    <w:tbl>
      <w:tblPr>
        <w:tblW w:w="9638" w:type="dxa"/>
        <w:jc w:val="left"/>
        <w:tblInd w:w="0" w:type="dxa"/>
        <w:tblLayout w:type="fixed"/>
        <w:tblCellMar>
          <w:top w:w="70" w:type="dxa"/>
          <w:left w:w="110" w:type="dxa"/>
          <w:bottom w:w="70" w:type="dxa"/>
          <w:right w:w="110" w:type="dxa"/>
        </w:tblCellMar>
      </w:tblPr>
      <w:tblGrid>
        <w:gridCol w:w="3461"/>
        <w:gridCol w:w="6176"/>
      </w:tblGrid>
      <w:tr>
        <w:trPr>
          <w:tblHeader w:val="true"/>
          <w:cantSplit w:val="true"/>
        </w:trPr>
        <w:tc>
          <w:tcPr>
            <w:tcW w:w="34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Menu</w:t>
            </w:r>
          </w:p>
        </w:tc>
        <w:tc>
          <w:tcPr>
            <w:tcW w:w="61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What to do</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Administration › Channels (e-mail, WhatsApp)</w:t>
            </w:r>
          </w:p>
        </w:tc>
        <w:tc>
          <w:tcPr>
            <w:tcW w:w="6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Enter your own e-mail server (optional: otherwise the platform e-mail is used) and, if you use it, your WhatsApp Business account. Send a test message.</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Administration › AI settings</w:t>
            </w:r>
          </w:p>
        </w:tc>
        <w:tc>
          <w:tcPr>
            <w:tcW w:w="6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Choose the AI provider and model, or keep the assistant off.</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Administration › Permission matrix</w:t>
            </w:r>
          </w:p>
        </w:tc>
        <w:tc>
          <w:tcPr>
            <w:tcW w:w="6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Review what each role can see and do; adapt it to your organization.</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Portfolio › Groups &amp; organizations</w:t>
            </w:r>
          </w:p>
        </w:tc>
        <w:tc>
          <w:tcPr>
            <w:tcW w:w="6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Build the organization structure (directorates, departments, units) and assign the people.</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Administration › SME onboarding</w:t>
            </w:r>
          </w:p>
        </w:tc>
        <w:tc>
          <w:tcPr>
            <w:tcW w:w="6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SME packs only: answer the short onboarding questions; the guided track is prepared for you.</w:t>
            </w:r>
          </w:p>
        </w:tc>
      </w:tr>
      <w:tr>
        <w:trPr>
          <w:cantSplit w:val="true"/>
        </w:trPr>
        <w:tc>
          <w:tcPr>
            <w:tcW w:w="34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Administration › Backups &amp; health</w:t>
            </w:r>
          </w:p>
        </w:tc>
        <w:tc>
          <w:tcPr>
            <w:tcW w:w="6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See the last backups and the health of the service (operated by the provider).</w:t>
            </w:r>
          </w:p>
        </w:tc>
      </w:tr>
    </w:tbl>
    <w:p>
      <w:pPr>
        <w:pStyle w:val="Normal"/>
        <w:spacing w:before="0" w:after="120"/>
        <w:rPr/>
      </w:pPr>
      <w:r>
        <w:rPr/>
      </w:r>
    </w:p>
    <w:p>
      <w:pPr>
        <w:pStyle w:val="Normal"/>
        <w:spacing w:lineRule="auto" w:line="288" w:before="0" w:after="160"/>
        <w:jc w:val="left"/>
        <w:rPr/>
      </w:pPr>
      <w:r>
        <w:rPr>
          <w:rFonts w:eastAsia="Open Sans" w:cs="Open Sans"/>
          <w:color w:val="2C3E50"/>
          <w:sz w:val="22"/>
          <w:szCs w:val="22"/>
        </w:rPr>
        <w:t>Then create the first project (Portfolio › New project): the users find their tasks in My tasks. The User Guide and the Administrator Guide describe each screen in detail.</w:t>
      </w:r>
    </w:p>
    <w:p>
      <w:pPr>
        <w:pStyle w:val="Heading2"/>
        <w:keepNext w:val="true"/>
        <w:spacing w:before="320" w:after="120"/>
        <w:rPr/>
      </w:pPr>
      <w:bookmarkStart w:id="35" w:name="__RefHeading___Toc6852_3373283034"/>
      <w:bookmarkEnd w:id="35"/>
      <w:r>
        <w:rPr>
          <w:rFonts w:eastAsia="Montserrat" w:cs="Montserrat"/>
          <w:b/>
          <w:bCs/>
          <w:color w:val="123A5F"/>
          <w:sz w:val="32"/>
          <w:szCs w:val="32"/>
        </w:rPr>
        <w:t>Activate add-ons, standards and change the pack</w:t>
      </w:r>
    </w:p>
    <w:p>
      <w:pPr>
        <w:pStyle w:val="Heading2"/>
        <w:keepNext w:val="true"/>
        <w:spacing w:before="320" w:after="120"/>
        <w:rPr/>
      </w:pPr>
      <w:bookmarkStart w:id="36" w:name="__RefHeading___Toc6854_3373283034"/>
      <w:bookmarkEnd w:id="36"/>
      <w:r>
        <w:rPr>
          <w:rFonts w:eastAsia="Montserrat" w:cs="Montserrat"/>
          <w:b/>
          <w:bCs/>
          <w:color w:val="123A5F"/>
          <w:sz w:val="32"/>
          <w:szCs w:val="32"/>
        </w:rPr>
        <w:t>The Configuration &amp; licence screen</w:t>
      </w:r>
    </w:p>
    <w:p>
      <w:pPr>
        <w:pStyle w:val="Normal"/>
        <w:spacing w:lineRule="auto" w:line="288" w:before="0" w:after="160"/>
        <w:jc w:val="left"/>
        <w:rPr/>
      </w:pPr>
      <w:r>
        <w:rPr>
          <w:rFonts w:eastAsia="Open Sans" w:cs="Open Sans"/>
          <w:color w:val="2C3E50"/>
          <w:sz w:val="22"/>
          <w:szCs w:val="22"/>
        </w:rPr>
        <w:t>Menu: Administration › Configuration &amp; licence. The four tiles show the current pack, the number of modules included, the AI tier and the licence state. The Licence card shows the deployment mode, the plan, the maximum number of users, the expiry date and the active add-ons.</w:t>
      </w:r>
    </w:p>
    <w:p>
      <w:pPr>
        <w:pStyle w:val="Normal"/>
        <w:keepNext w:val="true"/>
        <w:spacing w:before="120" w:after="60"/>
        <w:jc w:val="center"/>
        <w:rPr/>
      </w:pPr>
      <w:r>
        <w:rPr/>
        <w:drawing>
          <wp:inline distT="0" distB="0" distL="0" distR="0">
            <wp:extent cx="5905500" cy="4105275"/>
            <wp:effectExtent l="0" t="0" r="0" b="0"/>
            <wp:docPr id="6" name="config.png" descr="Figure 4 — Administration › Configuration &amp; licence&#10;Figure 4 — Administration › Configuration &amp; lic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fig.png" descr="Figure 4 — Administration › Configuration &amp; licence&#10;Figure 4 — Administration › Configuration &amp; licence"/>
                    <pic:cNvPicPr>
                      <a:picLocks noChangeAspect="1" noChangeArrowheads="1"/>
                    </pic:cNvPicPr>
                  </pic:nvPicPr>
                  <pic:blipFill>
                    <a:blip r:embed="rId7"/>
                    <a:stretch>
                      <a:fillRect/>
                    </a:stretch>
                  </pic:blipFill>
                  <pic:spPr bwMode="auto">
                    <a:xfrm>
                      <a:off x="0" y="0"/>
                      <a:ext cx="5905500" cy="4105275"/>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4 — Administration › Configuration &amp; licence</w:t>
      </w:r>
    </w:p>
    <w:p>
      <w:pPr>
        <w:pStyle w:val="Heading2"/>
        <w:keepNext w:val="true"/>
        <w:spacing w:before="320" w:after="120"/>
        <w:rPr/>
      </w:pPr>
      <w:bookmarkStart w:id="37" w:name="__RefHeading___Toc6856_3373283034"/>
      <w:bookmarkEnd w:id="37"/>
      <w:r>
        <w:rPr>
          <w:rFonts w:eastAsia="Montserrat" w:cs="Montserrat"/>
          <w:b/>
          <w:bCs/>
          <w:color w:val="123A5F"/>
          <w:sz w:val="32"/>
          <w:szCs w:val="32"/>
        </w:rPr>
        <w:t>Change the pack</w:t>
      </w:r>
    </w:p>
    <w:p>
      <w:pPr>
        <w:pStyle w:val="ListParagraph"/>
        <w:numPr>
          <w:ilvl w:val="0"/>
          <w:numId w:val="11"/>
        </w:numPr>
        <w:spacing w:lineRule="auto" w:line="288" w:before="0" w:after="80"/>
        <w:rPr/>
      </w:pPr>
      <w:r>
        <w:rPr>
          <w:rFonts w:eastAsia="Open Sans" w:cs="Open Sans"/>
          <w:color w:val="2C3E50"/>
          <w:sz w:val="22"/>
          <w:szCs w:val="22"/>
        </w:rPr>
        <w:t>In the Solution Packs table, find the pack you want and click Switch.</w:t>
      </w:r>
    </w:p>
    <w:p>
      <w:pPr>
        <w:pStyle w:val="ListParagraph"/>
        <w:numPr>
          <w:ilvl w:val="0"/>
          <w:numId w:val="4"/>
        </w:numPr>
        <w:spacing w:lineRule="auto" w:line="288" w:before="0" w:after="80"/>
        <w:rPr/>
      </w:pPr>
      <w:r>
        <w:rPr>
          <w:rFonts w:eastAsia="Open Sans" w:cs="Open Sans"/>
          <w:color w:val="2C3E50"/>
          <w:sz w:val="22"/>
          <w:szCs w:val="22"/>
        </w:rPr>
        <w:t>Read the proration (credit for the days left on the current pack, charge for the new one) and type the justification (for example the purchase order number).</w:t>
      </w:r>
    </w:p>
    <w:p>
      <w:pPr>
        <w:pStyle w:val="ListParagraph"/>
        <w:numPr>
          <w:ilvl w:val="0"/>
          <w:numId w:val="4"/>
        </w:numPr>
        <w:spacing w:lineRule="auto" w:line="288" w:before="0" w:after="80"/>
        <w:rPr/>
      </w:pPr>
      <w:r>
        <w:rPr>
          <w:rFonts w:eastAsia="Open Sans" w:cs="Open Sans"/>
          <w:color w:val="2C3E50"/>
          <w:sz w:val="22"/>
          <w:szCs w:val="22"/>
        </w:rPr>
        <w:t>Confirm. The new modules appear in the menu at once; the change, its justification and the proration are kept in the audit trail.</w:t>
      </w:r>
    </w:p>
    <w:p>
      <w:pPr>
        <w:pStyle w:val="Normal"/>
        <w:keepNext w:val="true"/>
        <w:spacing w:before="120" w:after="60"/>
        <w:jc w:val="center"/>
        <w:rPr/>
      </w:pPr>
      <w:r>
        <w:rPr/>
        <w:drawing>
          <wp:inline distT="0" distB="0" distL="0" distR="0">
            <wp:extent cx="5905500" cy="4248150"/>
            <wp:effectExtent l="0" t="0" r="0" b="0"/>
            <wp:docPr id="7" name="packs.png" descr="Figure 5 — The Solution Packs table: the current pack is marked “Current”&#10;Figure 5 — The Solution Packs table: the current pack is marked “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cks.png" descr="Figure 5 — The Solution Packs table: the current pack is marked “Current”&#10;Figure 5 — The Solution Packs table: the current pack is marked “Current”"/>
                    <pic:cNvPicPr>
                      <a:picLocks noChangeAspect="1" noChangeArrowheads="1"/>
                    </pic:cNvPicPr>
                  </pic:nvPicPr>
                  <pic:blipFill>
                    <a:blip r:embed="rId8"/>
                    <a:stretch>
                      <a:fillRect/>
                    </a:stretch>
                  </pic:blipFill>
                  <pic:spPr bwMode="auto">
                    <a:xfrm>
                      <a:off x="0" y="0"/>
                      <a:ext cx="5905500" cy="42481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5 — The Solution Packs table: the current pack is marked “Current”</w:t>
      </w:r>
    </w:p>
    <w:p>
      <w:pPr>
        <w:pStyle w:val="Heading2"/>
        <w:keepNext w:val="true"/>
        <w:spacing w:before="320" w:after="120"/>
        <w:rPr/>
      </w:pPr>
      <w:bookmarkStart w:id="38" w:name="__RefHeading___Toc6858_3373283034"/>
      <w:bookmarkEnd w:id="38"/>
      <w:r>
        <w:rPr>
          <w:rFonts w:eastAsia="Montserrat" w:cs="Montserrat"/>
          <w:b/>
          <w:bCs/>
          <w:color w:val="123A5F"/>
          <w:sz w:val="32"/>
          <w:szCs w:val="32"/>
        </w:rPr>
        <w:t>Activate an add-on</w:t>
      </w:r>
    </w:p>
    <w:p>
      <w:pPr>
        <w:pStyle w:val="Normal"/>
        <w:spacing w:lineRule="auto" w:line="288" w:before="0" w:after="160"/>
        <w:jc w:val="left"/>
        <w:rPr/>
      </w:pPr>
      <w:r>
        <w:rPr>
          <w:rFonts w:eastAsia="Open Sans" w:cs="Open Sans"/>
          <w:color w:val="2C3E50"/>
          <w:sz w:val="22"/>
          <w:szCs w:val="22"/>
        </w:rPr>
        <w:t>In the Add-ons section, tick the box of the add-on. It becomes Active and its screens appear for the users who have the permission. Untick to deactivate it (its data is kept).</w:t>
      </w:r>
    </w:p>
    <w:p>
      <w:pPr>
        <w:pStyle w:val="Normal"/>
        <w:keepNext w:val="true"/>
        <w:spacing w:before="120" w:after="60"/>
        <w:jc w:val="center"/>
        <w:rPr/>
      </w:pPr>
      <w:r>
        <w:rPr/>
        <w:drawing>
          <wp:inline distT="0" distB="0" distL="0" distR="0">
            <wp:extent cx="5905500" cy="5505450"/>
            <wp:effectExtent l="0" t="0" r="0" b="0"/>
            <wp:docPr id="8" name="addons.png" descr="Figure 6 — Add-ons: one tick box per add-on&#10;Figure 6 — Add-ons: one tick box per ad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ddons.png" descr="Figure 6 — Add-ons: one tick box per add-on&#10;Figure 6 — Add-ons: one tick box per add-on"/>
                    <pic:cNvPicPr>
                      <a:picLocks noChangeAspect="1" noChangeArrowheads="1"/>
                    </pic:cNvPicPr>
                  </pic:nvPicPr>
                  <pic:blipFill>
                    <a:blip r:embed="rId9"/>
                    <a:stretch>
                      <a:fillRect/>
                    </a:stretch>
                  </pic:blipFill>
                  <pic:spPr bwMode="auto">
                    <a:xfrm>
                      <a:off x="0" y="0"/>
                      <a:ext cx="5905500" cy="55054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6 — Add-ons: one tick box per add-on</w:t>
      </w:r>
    </w:p>
    <w:p>
      <w:pPr>
        <w:pStyle w:val="Heading2"/>
        <w:keepNext w:val="true"/>
        <w:spacing w:before="320" w:after="120"/>
        <w:rPr/>
      </w:pPr>
      <w:bookmarkStart w:id="39" w:name="__RefHeading___Toc6860_3373283034"/>
      <w:bookmarkEnd w:id="39"/>
      <w:r>
        <w:rPr>
          <w:rFonts w:eastAsia="Montserrat" w:cs="Montserrat"/>
          <w:b/>
          <w:bCs/>
          <w:color w:val="123A5F"/>
          <w:sz w:val="32"/>
          <w:szCs w:val="32"/>
        </w:rPr>
        <w:t>Activate a compliance standard</w:t>
      </w:r>
    </w:p>
    <w:p>
      <w:pPr>
        <w:pStyle w:val="Normal"/>
        <w:spacing w:lineRule="auto" w:line="288" w:before="0" w:after="160"/>
        <w:jc w:val="left"/>
        <w:rPr/>
      </w:pPr>
      <w:r>
        <w:rPr>
          <w:rFonts w:eastAsia="Open Sans" w:cs="Open Sans"/>
          <w:color w:val="2C3E50"/>
          <w:sz w:val="22"/>
          <w:szCs w:val="22"/>
        </w:rPr>
        <w:t>In Compliance &amp; security standards, tick the standard. The first activation creates its controls once (for example 4 controls for ISO/IEC 27001) in the controls register. Deactivating keeps the controls. Read the notice: the application organizes the evidence; only an accredited body can certify.</w:t>
      </w:r>
    </w:p>
    <w:p>
      <w:pPr>
        <w:pStyle w:val="Normal"/>
        <w:keepNext w:val="true"/>
        <w:spacing w:before="120" w:after="60"/>
        <w:jc w:val="center"/>
        <w:rPr/>
      </w:pPr>
      <w:r>
        <w:rPr/>
        <w:drawing>
          <wp:inline distT="0" distB="0" distL="0" distR="0">
            <wp:extent cx="5905500" cy="2381250"/>
            <wp:effectExtent l="0" t="0" r="0" b="0"/>
            <wp:docPr id="9" name="compliance.png" descr="Figure 7 — Compliance &amp; security standards&#10;Figure 7 — Compliance &amp; security stand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mpliance.png" descr="Figure 7 — Compliance &amp; security standards&#10;Figure 7 — Compliance &amp; security standards"/>
                    <pic:cNvPicPr>
                      <a:picLocks noChangeAspect="1" noChangeArrowheads="1"/>
                    </pic:cNvPicPr>
                  </pic:nvPicPr>
                  <pic:blipFill>
                    <a:blip r:embed="rId10"/>
                    <a:stretch>
                      <a:fillRect/>
                    </a:stretch>
                  </pic:blipFill>
                  <pic:spPr bwMode="auto">
                    <a:xfrm>
                      <a:off x="0" y="0"/>
                      <a:ext cx="5905500" cy="2381250"/>
                    </a:xfrm>
                    <a:prstGeom prst="rect">
                      <a:avLst/>
                    </a:prstGeom>
                  </pic:spPr>
                </pic:pic>
              </a:graphicData>
            </a:graphic>
          </wp:inline>
        </w:drawing>
      </w:r>
    </w:p>
    <w:p>
      <w:pPr>
        <w:pStyle w:val="Normal"/>
        <w:spacing w:before="0" w:after="240"/>
        <w:jc w:val="center"/>
        <w:rPr/>
      </w:pPr>
      <w:r>
        <w:rPr>
          <w:rFonts w:eastAsia="Open Sans" w:cs="Open Sans"/>
          <w:i/>
          <w:iCs/>
          <w:color w:val="5A6B7B"/>
          <w:sz w:val="18"/>
          <w:szCs w:val="18"/>
        </w:rPr>
        <w:t>Figure 7 — Compliance &amp; security standards</w:t>
      </w:r>
    </w:p>
    <w:p>
      <w:pPr>
        <w:pStyle w:val="Heading2"/>
        <w:keepNext w:val="true"/>
        <w:spacing w:before="320" w:after="120"/>
        <w:rPr/>
      </w:pPr>
      <w:bookmarkStart w:id="40" w:name="__RefHeading___Toc6862_3373283034"/>
      <w:bookmarkEnd w:id="40"/>
      <w:r>
        <w:rPr>
          <w:rFonts w:eastAsia="Montserrat" w:cs="Montserrat"/>
          <w:b/>
          <w:bCs/>
          <w:color w:val="123A5F"/>
          <w:sz w:val="32"/>
          <w:szCs w:val="32"/>
        </w:rPr>
        <w:t>Renewal</w:t>
      </w:r>
    </w:p>
    <w:p>
      <w:pPr>
        <w:pStyle w:val="Normal"/>
        <w:spacing w:lineRule="auto" w:line="288" w:before="0" w:after="160"/>
        <w:jc w:val="left"/>
        <w:rPr/>
      </w:pPr>
      <w:r>
        <w:rPr>
          <w:rFonts w:eastAsia="Open Sans" w:cs="Open Sans"/>
          <w:color w:val="2C3E50"/>
          <w:sz w:val="22"/>
          <w:szCs w:val="22"/>
        </w:rPr>
        <w:t>Thirty days before the end of the licence, a banner reminds the administrators. Contact the provider: they renew it from the console and the new date appears at once in the Licence card. No action is needed on the customer side.</w:t>
      </w:r>
      <w:r>
        <w:br w:type="page"/>
      </w:r>
    </w:p>
    <w:p>
      <w:pPr>
        <w:pStyle w:val="Heading1"/>
        <w:pBdr>
          <w:bottom w:val="single" w:sz="6" w:space="6" w:color="E1E8F0"/>
        </w:pBdr>
        <w:spacing w:before="0" w:after="240"/>
        <w:rPr/>
      </w:pPr>
      <w:bookmarkStart w:id="41" w:name="__RefHeading___Toc6864_3373283034"/>
      <w:bookmarkEnd w:id="41"/>
      <w:r>
        <w:rPr>
          <w:rFonts w:eastAsia="Montserrat" w:cs="Montserrat"/>
          <w:b/>
          <w:bCs/>
          <w:color w:val="123A5F"/>
          <w:sz w:val="40"/>
          <w:szCs w:val="40"/>
        </w:rPr>
        <w:t>7. Operate the platform (server side)</w:t>
      </w:r>
    </w:p>
    <w:p>
      <w:pPr>
        <w:pStyle w:val="Heading2"/>
        <w:keepNext w:val="true"/>
        <w:spacing w:before="320" w:after="120"/>
        <w:rPr/>
      </w:pPr>
      <w:bookmarkStart w:id="42" w:name="__RefHeading___Toc6866_3373283034"/>
      <w:bookmarkEnd w:id="42"/>
      <w:r>
        <w:rPr>
          <w:rFonts w:eastAsia="Montserrat" w:cs="Montserrat"/>
          <w:b/>
          <w:bCs/>
          <w:color w:val="123A5F"/>
          <w:sz w:val="32"/>
          <w:szCs w:val="32"/>
        </w:rPr>
        <w:t>Backups</w:t>
      </w:r>
    </w:p>
    <w:p>
      <w:pPr>
        <w:pStyle w:val="ListParagraph"/>
        <w:numPr>
          <w:ilvl w:val="0"/>
          <w:numId w:val="1"/>
        </w:numPr>
        <w:spacing w:lineRule="auto" w:line="288" w:before="0" w:after="80"/>
        <w:rPr/>
      </w:pPr>
      <w:r>
        <w:rPr>
          <w:rFonts w:eastAsia="Open Sans" w:cs="Open Sans"/>
          <w:color w:val="2C3E50"/>
          <w:sz w:val="22"/>
          <w:szCs w:val="22"/>
        </w:rPr>
        <w:t>The server takes a backup of the database every day (data folder › backups) and keeps it BACKUP_RETENTION_DAYS days. Each backup is also copied to BACKUP_COPY_DIR when it is set: mount there a folder of another machine or of cloud storage.</w:t>
      </w:r>
    </w:p>
    <w:p>
      <w:pPr>
        <w:pStyle w:val="ListParagraph"/>
        <w:numPr>
          <w:ilvl w:val="0"/>
          <w:numId w:val="1"/>
        </w:numPr>
        <w:spacing w:lineRule="auto" w:line="288" w:before="0" w:after="80"/>
        <w:rPr/>
      </w:pPr>
      <w:r>
        <w:rPr>
          <w:rFonts w:eastAsia="Open Sans" w:cs="Open Sans"/>
          <w:color w:val="2C3E50"/>
          <w:sz w:val="22"/>
          <w:szCs w:val="22"/>
        </w:rPr>
        <w:t>Take a backup at any time, for example before an update: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/opt/cortexskills/server &amp;&amp; sudo -u cortexskills npm run backup</w:t>
      </w:r>
    </w:p>
    <w:p>
      <w:pPr>
        <w:pStyle w:val="ListParagraph"/>
        <w:numPr>
          <w:ilvl w:val="0"/>
          <w:numId w:val="1"/>
        </w:numPr>
        <w:spacing w:lineRule="auto" w:line="288" w:before="0" w:after="80"/>
        <w:rPr/>
      </w:pPr>
      <w:r>
        <w:rPr>
          <w:rFonts w:eastAsia="Open Sans" w:cs="Open Sans"/>
          <w:color w:val="2C3E50"/>
          <w:sz w:val="22"/>
          <w:szCs w:val="22"/>
        </w:rPr>
        <w:t>The attached files (data folder › attachments) are not inside the database backup: include the whole data folder in your file backup or disk snapshots.</w:t>
      </w:r>
    </w:p>
    <w:p>
      <w:pPr>
        <w:pStyle w:val="Heading3"/>
        <w:keepNext w:val="true"/>
        <w:spacing w:before="240" w:after="80"/>
        <w:rPr/>
      </w:pPr>
      <w:bookmarkStart w:id="43" w:name="__RefHeading___Toc6868_3373283034"/>
      <w:bookmarkEnd w:id="43"/>
      <w:r>
        <w:rPr>
          <w:rFonts w:eastAsia="Montserrat" w:cs="Montserrat"/>
          <w:b/>
          <w:bCs/>
          <w:color w:val="123A5F"/>
          <w:sz w:val="26"/>
          <w:szCs w:val="26"/>
        </w:rPr>
        <w:t>Restore a backup</w:t>
      </w:r>
    </w:p>
    <w:p>
      <w:pPr>
        <w:pStyle w:val="ListParagraph"/>
        <w:numPr>
          <w:ilvl w:val="0"/>
          <w:numId w:val="12"/>
        </w:numPr>
        <w:spacing w:lineRule="auto" w:line="288" w:before="0" w:after="80"/>
        <w:rPr/>
      </w:pPr>
      <w:r>
        <w:rPr>
          <w:rFonts w:eastAsia="Open Sans" w:cs="Open Sans"/>
          <w:color w:val="2C3E50"/>
          <w:sz w:val="22"/>
          <w:szCs w:val="22"/>
        </w:rPr>
        <w:t>Stop the service: sudo systemctl stop cortexskills</w:t>
      </w:r>
    </w:p>
    <w:p>
      <w:pPr>
        <w:pStyle w:val="ListParagraph"/>
        <w:numPr>
          <w:ilvl w:val="0"/>
          <w:numId w:val="5"/>
        </w:numPr>
        <w:spacing w:lineRule="auto" w:line="288" w:before="0" w:after="80"/>
        <w:rPr/>
      </w:pPr>
      <w:r>
        <w:rPr>
          <w:rFonts w:eastAsia="Open Sans" w:cs="Open Sans"/>
          <w:color w:val="2C3E50"/>
          <w:sz w:val="22"/>
          <w:szCs w:val="22"/>
        </w:rPr>
        <w:t>In /var/lib/cortexskills, move cortexskills.db (and the files cortexskills.db-wal and cortexskills.db-shm if present) to a safe folder.</w:t>
      </w:r>
    </w:p>
    <w:p>
      <w:pPr>
        <w:pStyle w:val="ListParagraph"/>
        <w:numPr>
          <w:ilvl w:val="0"/>
          <w:numId w:val="5"/>
        </w:numPr>
        <w:spacing w:lineRule="auto" w:line="288" w:before="0" w:after="80"/>
        <w:rPr/>
      </w:pPr>
      <w:r>
        <w:rPr>
          <w:rFonts w:eastAsia="Open Sans" w:cs="Open Sans"/>
          <w:color w:val="2C3E50"/>
          <w:sz w:val="22"/>
          <w:szCs w:val="22"/>
        </w:rPr>
        <w:t>Copy the chosen file from backups (or from BACKUP_COPY_DIR) to /var/lib/cortexskills/cortexskills.db and give it to the cortexskills user (chown).</w:t>
      </w:r>
    </w:p>
    <w:p>
      <w:pPr>
        <w:pStyle w:val="ListParagraph"/>
        <w:numPr>
          <w:ilvl w:val="0"/>
          <w:numId w:val="5"/>
        </w:numPr>
        <w:spacing w:lineRule="auto" w:line="288" w:before="0" w:after="80"/>
        <w:rPr/>
      </w:pPr>
      <w:r>
        <w:rPr>
          <w:rFonts w:eastAsia="Open Sans" w:cs="Open Sans"/>
          <w:color w:val="2C3E50"/>
          <w:sz w:val="22"/>
          <w:szCs w:val="22"/>
        </w:rPr>
        <w:t>Start the service: sudo systemctl start cortexskills. A backup from an earlier version is upgraded automatically at start-up.</w:t>
      </w:r>
    </w:p>
    <w:p>
      <w:pPr>
        <w:pStyle w:val="Heading2"/>
        <w:keepNext w:val="true"/>
        <w:spacing w:before="320" w:after="120"/>
        <w:rPr/>
      </w:pPr>
      <w:bookmarkStart w:id="44" w:name="__RefHeading___Toc6870_3373283034"/>
      <w:bookmarkEnd w:id="44"/>
      <w:r>
        <w:rPr>
          <w:rFonts w:eastAsia="Montserrat" w:cs="Montserrat"/>
          <w:b/>
          <w:bCs/>
          <w:color w:val="123A5F"/>
          <w:sz w:val="32"/>
          <w:szCs w:val="32"/>
        </w:rPr>
        <w:t>Updating to a new version</w:t>
      </w:r>
    </w:p>
    <w:p>
      <w:pPr>
        <w:pStyle w:val="ListParagraph"/>
        <w:numPr>
          <w:ilvl w:val="0"/>
          <w:numId w:val="13"/>
        </w:numPr>
        <w:spacing w:lineRule="auto" w:line="288" w:before="0" w:after="80"/>
        <w:rPr/>
      </w:pPr>
      <w:r>
        <w:rPr>
          <w:rFonts w:eastAsia="Open Sans" w:cs="Open Sans"/>
          <w:color w:val="2C3E50"/>
          <w:sz w:val="22"/>
          <w:szCs w:val="22"/>
        </w:rPr>
        <w:t>Take a backup (npm run backup) and stop the service.</w:t>
      </w:r>
    </w:p>
    <w:p>
      <w:pPr>
        <w:pStyle w:val="ListParagraph"/>
        <w:numPr>
          <w:ilvl w:val="0"/>
          <w:numId w:val="6"/>
        </w:numPr>
        <w:spacing w:lineRule="auto" w:line="288" w:before="0" w:after="80"/>
        <w:rPr/>
      </w:pPr>
      <w:r>
        <w:rPr>
          <w:rFonts w:eastAsia="Open Sans" w:cs="Open Sans"/>
          <w:color w:val="2C3E50"/>
          <w:sz w:val="22"/>
          <w:szCs w:val="22"/>
        </w:rPr>
        <w:t>Keep server/.env. The data folder (/var/lib/cortexskills) is outside the application folder and is not touched.</w:t>
      </w:r>
    </w:p>
    <w:p>
      <w:pPr>
        <w:pStyle w:val="ListParagraph"/>
        <w:numPr>
          <w:ilvl w:val="0"/>
          <w:numId w:val="6"/>
        </w:numPr>
        <w:spacing w:lineRule="auto" w:line="288" w:before="0" w:after="80"/>
        <w:rPr/>
      </w:pPr>
      <w:r>
        <w:rPr>
          <w:rFonts w:eastAsia="Open Sans" w:cs="Open Sans"/>
          <w:color w:val="2C3E50"/>
          <w:sz w:val="22"/>
          <w:szCs w:val="22"/>
        </w:rPr>
        <w:t>Unzip the new CortexSkills-app.zip over /opt/cortexskills, put back the kept file(s), then run: cd /opt/cortexskills/server &amp;&amp; sudo npm ci --omit=dev</w:t>
      </w:r>
    </w:p>
    <w:p>
      <w:pPr>
        <w:pStyle w:val="ListParagraph"/>
        <w:numPr>
          <w:ilvl w:val="0"/>
          <w:numId w:val="6"/>
        </w:numPr>
        <w:spacing w:lineRule="auto" w:line="288" w:before="0" w:after="80"/>
        <w:rPr/>
      </w:pPr>
      <w:r>
        <w:rPr>
          <w:rFonts w:eastAsia="Open Sans" w:cs="Open Sans"/>
          <w:color w:val="2C3E50"/>
          <w:sz w:val="22"/>
          <w:szCs w:val="22"/>
        </w:rPr>
        <w:t>Give the folder back to the service account (chown -R cortexskills:cortexskills /opt/cortexskills) and start the service. Database changes are applied automatically at start-up.</w:t>
      </w:r>
    </w:p>
    <w:p>
      <w:pPr>
        <w:pStyle w:val="Heading2"/>
        <w:keepNext w:val="true"/>
        <w:spacing w:before="320" w:after="120"/>
        <w:rPr/>
      </w:pPr>
      <w:bookmarkStart w:id="45" w:name="__RefHeading___Toc6872_3373283034"/>
      <w:bookmarkEnd w:id="45"/>
      <w:r>
        <w:rPr>
          <w:rFonts w:eastAsia="Montserrat" w:cs="Montserrat"/>
          <w:b/>
          <w:bCs/>
          <w:color w:val="123A5F"/>
          <w:sz w:val="32"/>
          <w:szCs w:val="32"/>
        </w:rPr>
        <w:t>Monitoring and logs</w:t>
      </w:r>
    </w:p>
    <w:p>
      <w:pPr>
        <w:pStyle w:val="ListParagraph"/>
        <w:numPr>
          <w:ilvl w:val="0"/>
          <w:numId w:val="1"/>
        </w:numPr>
        <w:spacing w:lineRule="auto" w:line="288" w:before="0" w:after="80"/>
        <w:rPr/>
      </w:pPr>
      <w:r>
        <w:rPr>
          <w:rFonts w:eastAsia="Open Sans" w:cs="Open Sans"/>
          <w:color w:val="2C3E50"/>
          <w:sz w:val="22"/>
          <w:szCs w:val="22"/>
        </w:rPr>
        <w:t xml:space="preserve">Health check for your monitoring tool: </w:t>
      </w:r>
      <w:r>
        <w:rPr>
          <w:rFonts w:eastAsia="Open Sans" w:cs="Open Sans"/>
          <w:b/>
          <w:bCs/>
          <w:color w:val="2C3E50"/>
          <w:sz w:val="22"/>
          <w:szCs w:val="22"/>
        </w:rPr>
        <w:t>GET https://skills.example.com/api/health</w:t>
      </w:r>
      <w:r>
        <w:rPr>
          <w:rFonts w:eastAsia="Open Sans" w:cs="Open Sans"/>
          <w:color w:val="2C3E50"/>
          <w:sz w:val="22"/>
          <w:szCs w:val="22"/>
        </w:rPr>
        <w:t xml:space="preserve"> (status ok).</w:t>
      </w:r>
    </w:p>
    <w:p>
      <w:pPr>
        <w:pStyle w:val="ListParagraph"/>
        <w:numPr>
          <w:ilvl w:val="0"/>
          <w:numId w:val="1"/>
        </w:numPr>
        <w:spacing w:lineRule="auto" w:line="288" w:before="0" w:after="80"/>
        <w:rPr/>
      </w:pPr>
      <w:r>
        <w:rPr>
          <w:rFonts w:eastAsia="Open Sans" w:cs="Open Sans"/>
          <w:color w:val="2C3E50"/>
          <w:sz w:val="22"/>
          <w:szCs w:val="22"/>
        </w:rPr>
        <w:t>Each API request is written as one JSON line (time, method, path, status, duration, client address, user) in /var/log/cortexskills/cortexskills.log; errors go to cortexskills-error.log. Rotate them with logrotate.</w:t>
      </w:r>
    </w:p>
    <w:p>
      <w:pPr>
        <w:pStyle w:val="ListParagraph"/>
        <w:numPr>
          <w:ilvl w:val="0"/>
          <w:numId w:val="1"/>
        </w:numPr>
        <w:spacing w:lineRule="auto" w:line="288" w:before="0" w:after="80"/>
        <w:rPr/>
      </w:pPr>
      <w:r>
        <w:rPr>
          <w:rFonts w:eastAsia="Open Sans" w:cs="Open Sans"/>
          <w:color w:val="2C3E50"/>
          <w:sz w:val="22"/>
          <w:szCs w:val="22"/>
        </w:rPr>
        <w:t>Every administrative change (pack, add-on, licence, users, password change) is in the audit trail of the organization.</w:t>
      </w:r>
    </w:p>
    <w:p>
      <w:pPr>
        <w:pStyle w:val="Heading2"/>
        <w:keepNext w:val="true"/>
        <w:spacing w:before="320" w:after="120"/>
        <w:rPr/>
      </w:pPr>
      <w:bookmarkStart w:id="46" w:name="__RefHeading___Toc6874_3373283034"/>
      <w:bookmarkEnd w:id="46"/>
      <w:r>
        <w:rPr>
          <w:rFonts w:eastAsia="Montserrat" w:cs="Montserrat"/>
          <w:b/>
          <w:bCs/>
          <w:color w:val="123A5F"/>
          <w:sz w:val="32"/>
          <w:szCs w:val="32"/>
        </w:rPr>
        <w:t>Security checklist</w:t>
      </w:r>
    </w:p>
    <w:tbl>
      <w:tblPr>
        <w:tblW w:w="9638" w:type="dxa"/>
        <w:jc w:val="left"/>
        <w:tblInd w:w="0" w:type="dxa"/>
        <w:tblLayout w:type="fixed"/>
        <w:tblCellMar>
          <w:top w:w="70" w:type="dxa"/>
          <w:left w:w="110" w:type="dxa"/>
          <w:bottom w:w="70" w:type="dxa"/>
          <w:right w:w="110" w:type="dxa"/>
        </w:tblCellMar>
      </w:tblPr>
      <w:tblGrid>
        <w:gridCol w:w="692"/>
        <w:gridCol w:w="8945"/>
      </w:tblGrid>
      <w:tr>
        <w:trPr>
          <w:tblHeader w:val="true"/>
          <w:cantSplit w:val="true"/>
        </w:trPr>
        <w:tc>
          <w:tcPr>
            <w:tcW w:w="6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Check</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HTTPS only; port 4000 not reachable from outside (firewall).</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.env readable only by root and cortexskills (chmod 600); a copy in the password vault.</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ADMIN_PASSWORD removed from .env after npm run init.</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Backups copied off the server (BACKUP_COPY_DIR) and a restore tested once.</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Operating system updates applied every month; Node.js kept on the 22 LTS line.</w:t>
            </w:r>
          </w:p>
        </w:tc>
      </w:tr>
      <w:tr>
        <w:trPr>
          <w:cantSplit w:val="true"/>
        </w:trPr>
        <w:tc>
          <w:tcPr>
            <w:tcW w:w="6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c>
          <w:tcPr>
            <w:tcW w:w="89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Every administrator changed the temporary password at first sign-in.</w:t>
            </w:r>
          </w:p>
        </w:tc>
      </w:tr>
    </w:tbl>
    <w:p>
      <w:pPr>
        <w:pStyle w:val="Heading2"/>
        <w:keepNext w:val="true"/>
        <w:spacing w:before="320" w:after="120"/>
        <w:rPr/>
      </w:pPr>
      <w:bookmarkStart w:id="47" w:name="__RefHeading___Toc6876_3373283034"/>
      <w:bookmarkEnd w:id="47"/>
      <w:r>
        <w:rPr>
          <w:rFonts w:eastAsia="Montserrat" w:cs="Montserrat"/>
          <w:b/>
          <w:bCs/>
          <w:color w:val="123A5F"/>
          <w:sz w:val="32"/>
          <w:szCs w:val="32"/>
        </w:rPr>
        <w:t>Troubleshooting</w:t>
      </w:r>
    </w:p>
    <w:tbl>
      <w:tblPr>
        <w:tblW w:w="9638" w:type="dxa"/>
        <w:jc w:val="left"/>
        <w:tblInd w:w="0" w:type="dxa"/>
        <w:tblLayout w:type="fixed"/>
        <w:tblCellMar>
          <w:top w:w="70" w:type="dxa"/>
          <w:left w:w="110" w:type="dxa"/>
          <w:bottom w:w="70" w:type="dxa"/>
          <w:right w:w="110" w:type="dxa"/>
        </w:tblCellMar>
      </w:tblPr>
      <w:tblGrid>
        <w:gridCol w:w="3657"/>
        <w:gridCol w:w="5980"/>
      </w:tblGrid>
      <w:tr>
        <w:trPr>
          <w:tblHeader w:val="true"/>
          <w:cantSplit w:val="true"/>
        </w:trPr>
        <w:tc>
          <w:tcPr>
            <w:tcW w:w="36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Message or symptom</w:t>
            </w:r>
          </w:p>
        </w:tc>
        <w:tc>
          <w:tcPr>
            <w:tcW w:w="59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What to do</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r>
              <w:rPr>
                <w:rFonts w:eastAsia="Open Sans" w:cs="Open Sans"/>
                <w:b w:val="false"/>
                <w:bCs w:val="false"/>
                <w:color w:val="2C3E50"/>
                <w:sz w:val="18"/>
                <w:szCs w:val="18"/>
              </w:rPr>
              <w:t>CortexSkills will not start in production mode” followed by a list</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Fix each line in server/.env (or in server/tools/keys), then start again. npm run secrets generates the secrets.</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r>
              <w:rPr>
                <w:rFonts w:eastAsia="Open Sans" w:cs="Open Sans"/>
                <w:b w:val="false"/>
                <w:bCs w:val="false"/>
                <w:color w:val="2C3E50"/>
                <w:sz w:val="18"/>
                <w:szCs w:val="18"/>
              </w:rPr>
              <w:t>The database holds the demonstration data”</w:t>
            </w:r>
          </w:p>
        </w:tc>
        <w:tc>
          <w:tcPr>
            <w:tcW w:w="59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database was created with npm run seed. Initialize a production database: npm run init -- --wipe-all-data (erases everything).</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r>
              <w:rPr>
                <w:rFonts w:eastAsia="Open Sans" w:cs="Open Sans"/>
                <w:b w:val="false"/>
                <w:bCs w:val="false"/>
                <w:color w:val="2C3E50"/>
                <w:sz w:val="18"/>
                <w:szCs w:val="18"/>
              </w:rPr>
              <w:t>The database already holds N organization(s)” (npm run init)</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Normal protection: the database is already in use. Do not re-initialize it.</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r>
              <w:rPr>
                <w:rFonts w:eastAsia="Open Sans" w:cs="Open Sans"/>
                <w:b w:val="false"/>
                <w:bCs w:val="false"/>
                <w:color w:val="2C3E50"/>
                <w:sz w:val="18"/>
                <w:szCs w:val="18"/>
              </w:rPr>
              <w:t>The licence of this Organization is not active” at sign-in</w:t>
            </w:r>
          </w:p>
        </w:tc>
        <w:tc>
          <w:tcPr>
            <w:tcW w:w="59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Issue the licence: npm run admin -- licence --org &lt;domain&gt; --days 365</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t>
            </w:r>
            <w:r>
              <w:rPr>
                <w:rFonts w:eastAsia="Open Sans" w:cs="Open Sans"/>
                <w:b w:val="false"/>
                <w:bCs w:val="false"/>
                <w:color w:val="2C3E50"/>
                <w:sz w:val="18"/>
                <w:szCs w:val="18"/>
              </w:rPr>
              <w:t>The licence signature is not valid”</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file was modified or not signed with the vendor key. Ask the vendor for a new file; do not edit it.</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r>
              <w:rPr>
                <w:rFonts w:eastAsia="Open Sans" w:cs="Open Sans"/>
                <w:b w:val="false"/>
                <w:bCs w:val="false"/>
                <w:color w:val="2C3E50"/>
                <w:sz w:val="18"/>
                <w:szCs w:val="18"/>
              </w:rPr>
              <w:t>This licence file belongs to another Organization”</w:t>
            </w:r>
          </w:p>
        </w:tc>
        <w:tc>
          <w:tcPr>
            <w:tcW w:w="59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The Organization ID in the file is not this organization. Compare with npm run admin -- org-list.</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502 Bad Gateway in the browser</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service is stopped: sudo systemctl status cortexskills, then read the error log.</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Uploads larger than 30 MB refused</w:t>
            </w:r>
          </w:p>
        </w:tc>
        <w:tc>
          <w:tcPr>
            <w:tcW w:w="59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Limit set in the reverse proxy (client_max_body_size in Nginx, max_size in Caddy, maxAllowedContentLength in IIS).</w:t>
            </w:r>
          </w:p>
        </w:tc>
      </w:tr>
      <w:tr>
        <w:trPr>
          <w:cantSplit w:val="true"/>
        </w:trPr>
        <w:tc>
          <w:tcPr>
            <w:tcW w:w="36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 user forgot the password</w:t>
            </w:r>
          </w:p>
        </w:tc>
        <w:tc>
          <w:tcPr>
            <w:tcW w:w="5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organization administrator sets a temporary one in Administration › Users; on the server: npm run admin -- password --email &lt;e-mail&gt; --password &lt;new&gt;</w:t>
            </w:r>
          </w:p>
        </w:tc>
      </w:tr>
    </w:tbl>
    <w:p>
      <w:pPr>
        <w:pStyle w:val="Heading1"/>
        <w:pBdr>
          <w:bottom w:val="single" w:sz="6" w:space="6" w:color="E1E8F0"/>
        </w:pBdr>
        <w:spacing w:before="0" w:after="240"/>
        <w:rPr/>
      </w:pPr>
      <w:r>
        <w:br w:type="page"/>
      </w:r>
      <w:bookmarkStart w:id="48" w:name="__RefHeading___Toc6878_3373283034"/>
      <w:bookmarkEnd w:id="48"/>
      <w:r>
        <w:rPr>
          <w:rFonts w:eastAsia="Montserrat" w:cs="Montserrat"/>
          <w:b/>
          <w:bCs/>
          <w:color w:val="123A5F"/>
          <w:sz w:val="40"/>
          <w:szCs w:val="40"/>
        </w:rPr>
        <w:t>Appendix — Console commands</w:t>
      </w:r>
    </w:p>
    <w:tbl>
      <w:tblPr>
        <w:tblW w:w="9638" w:type="dxa"/>
        <w:jc w:val="left"/>
        <w:tblInd w:w="0" w:type="dxa"/>
        <w:tblLayout w:type="fixed"/>
        <w:tblCellMar>
          <w:top w:w="70" w:type="dxa"/>
          <w:left w:w="110" w:type="dxa"/>
          <w:bottom w:w="70" w:type="dxa"/>
          <w:right w:w="110" w:type="dxa"/>
        </w:tblCellMar>
      </w:tblPr>
      <w:tblGrid>
        <w:gridCol w:w="5141"/>
        <w:gridCol w:w="4496"/>
      </w:tblGrid>
      <w:tr>
        <w:trPr>
          <w:tblHeader w:val="true"/>
          <w:cantSplit w:val="true"/>
        </w:trPr>
        <w:tc>
          <w:tcPr>
            <w:tcW w:w="51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Command (in /opt/cortexskills/server)</w:t>
            </w:r>
          </w:p>
        </w:tc>
        <w:tc>
          <w:tcPr>
            <w:tcW w:w="44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Purpose</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secrets</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Print three new random secrets for .env</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init</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Create the empty production database and the platform administrator</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backup</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Back up the database now</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admin -- org-create …</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Create a customer organization, its licence and its administrator</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admin -- org-list</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List organizations with pack, users, add-ons and licence end date</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admin -- packs</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List packs, bundles, SME packs, add-ons and standards</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admin -- licence --org &lt;domain&gt; [--pack] [--seats] [--days]</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Issue, renew, resize or change the pack of a licence</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admin -- addon --org &lt;domain&gt; --id AD-08 --on|--off</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Activate or deactivate an add-on</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admin -- user-create --org &lt;domain&gt; --email … --name … --password … [--role R-03]</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Create a user (role R-01 by default)</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npm run admin -- password --email … --password …</w:t>
            </w:r>
          </w:p>
        </w:tc>
        <w:tc>
          <w:tcPr>
            <w:tcW w:w="44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Reset a password</w:t>
            </w:r>
          </w:p>
        </w:tc>
      </w:tr>
      <w:tr>
        <w:trPr>
          <w:cantSplit w:val="true"/>
        </w:trPr>
        <w:tc>
          <w:tcPr>
            <w:tcW w:w="51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npm run admin -- platform-admin --email … --name … --password …</w:t>
            </w:r>
          </w:p>
        </w:tc>
        <w:tc>
          <w:tcPr>
            <w:tcW w:w="44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Add a platform administrator</w:t>
            </w:r>
          </w:p>
        </w:tc>
      </w:tr>
    </w:tbl>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Installation Guide — SaaS Mode</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27</w:t>
    </w:r>
    <w:r>
      <w:rPr/>
      <w:fldChar w:fldCharType="end"/>
    </w:r>
    <w:r>
      <w:rPr>
        <w:rFonts w:eastAsia="Open Sans" w:cs="Open Sans"/>
        <w:color w:val="5A6B7B"/>
        <w:sz w:val="16"/>
        <w:szCs w:val="16"/>
      </w:rPr>
      <w:t xml:space="preserve"> of </w:t>
    </w:r>
    <w:r>
      <w:rPr/>
      <w:fldChar w:fldCharType="begin"/>
    </w:r>
    <w:r>
      <w:rPr/>
      <w:instrText xml:space="preserve"> NUMPAGES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10"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 Installation Guide — SaaS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876C6"/>
      </w:rPr>
    </w:lvl>
    <w:lvl w:ilvl="1">
      <w:start w:val="1"/>
      <w:numFmt w:val="bullet"/>
      <w:lvlText w:val=""/>
      <w:lvlJc w:val="left"/>
      <w:pPr>
        <w:tabs>
          <w:tab w:val="num" w:pos="0"/>
        </w:tabs>
        <w:ind w:left="720" w:hanging="260"/>
      </w:pPr>
      <w:rPr>
        <w:rFonts w:ascii="Symbol" w:hAnsi="Symbol" w:cs="Symbol" w:hint="default"/>
        <w:color w:val="1876C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4"/>
    <w:lvlOverride w:ilvl="0">
      <w:startOverride w:val="1"/>
    </w:lvlOverride>
  </w:num>
  <w:num w:numId="12">
    <w:abstractNumId w:val="5"/>
    <w:lvlOverride w:ilvl="0">
      <w:startOverride w:val="1"/>
    </w:lvlOverride>
  </w:num>
  <w:num w:numId="13">
    <w:abstractNumId w:val="6"/>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en-GB"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en-GB"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0.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2026-10-12T16:46:12Z</dcterms:created>
  <dc:creator>AI Value</dc:creator>
  <dc:description>CortexSkills Installation Guide — SaaS Mode</dc:description>
  <dc:language>en-US</dc:language>
  <cp:lastModifiedBy/>
  <dcterms:modified xsi:type="dcterms:W3CDTF">2026-10-12T16:48:28Z</dcterms:modified>
  <cp:revision>2</cp:revision>
  <dc:subject/>
  <dc:title>CortexSkills Installation Guide — SaaS Mode</dc:title>
</cp:coreProperties>
</file>