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INSTALLATION GUIDE — MINIFIED RUNTIME — EDITOR SIDE — LINUX AND WINDOWS</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Signing workstation, scenario a (private cloud / on-premises, Linux server), scenario b (localhost on Windows), without Docker, reference data and licence management (create, read, update, revoke, delete)</w:t>
      </w:r>
    </w:p>
    <w:p>
      <w:pPr>
        <w:pStyle w:val="Normal"/>
        <w:spacing w:before="0" w:after="60"/>
        <w:jc w:val="center"/>
        <w:rPr/>
      </w:pPr>
      <w:r>
        <w:rPr>
          <w:rFonts w:eastAsia="Open Sans" w:cs="Open Sans"/>
          <w:color w:val="5A6B7B"/>
          <w:sz w:val="20"/>
          <w:szCs w:val="20"/>
        </w:rPr>
        <w:t>Version 1.15.1 · 2026-10-16</w:t>
      </w:r>
    </w:p>
    <w:p>
      <w:pPr>
        <w:pStyle w:val="Normal"/>
        <w:spacing w:before="0" w:after="60"/>
        <w:jc w:val="center"/>
        <w:rPr/>
      </w:pPr>
      <w:r>
        <w:rPr>
          <w:rFonts w:eastAsia="Open Sans" w:cs="Open Sans"/>
          <w:color w:val="5A6B7B"/>
          <w:sz w:val="20"/>
          <w:szCs w:val="20"/>
        </w:rPr>
        <w:t>Internal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of 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3877_3952465195">
            <w:r>
              <w:rPr>
                <w:rStyle w:val="IndexLink"/>
              </w:rPr>
              <w:t>1. Overview</w:t>
              <w:tab/>
              <w:t>3</w:t>
            </w:r>
          </w:hyperlink>
        </w:p>
        <w:p>
          <w:pPr>
            <w:pStyle w:val="TOC2"/>
            <w:tabs>
              <w:tab w:val="clear" w:pos="720"/>
              <w:tab w:val="right" w:pos="9637" w:leader="dot"/>
            </w:tabs>
            <w:rPr/>
          </w:pPr>
          <w:hyperlink w:anchor="__RefHeading___Toc3879_3952465195">
            <w:r>
              <w:rPr>
                <w:rStyle w:val="IndexLink"/>
              </w:rPr>
              <w:t>1.1 The reference data</w:t>
              <w:tab/>
              <w:t>4</w:t>
            </w:r>
          </w:hyperlink>
        </w:p>
        <w:p>
          <w:pPr>
            <w:pStyle w:val="TOC1"/>
            <w:tabs>
              <w:tab w:val="clear" w:pos="720"/>
              <w:tab w:val="right" w:pos="9637" w:leader="dot"/>
            </w:tabs>
            <w:rPr/>
          </w:pPr>
          <w:hyperlink w:anchor="__RefHeading___Toc3881_3952465195">
            <w:r>
              <w:rPr>
                <w:rStyle w:val="IndexLink"/>
              </w:rPr>
              <w:t>2. Prerequisites and preparation</w:t>
              <w:tab/>
              <w:t>6</w:t>
            </w:r>
          </w:hyperlink>
        </w:p>
        <w:p>
          <w:pPr>
            <w:pStyle w:val="TOC2"/>
            <w:tabs>
              <w:tab w:val="clear" w:pos="720"/>
              <w:tab w:val="right" w:pos="9637" w:leader="dot"/>
            </w:tabs>
            <w:rPr/>
          </w:pPr>
          <w:hyperlink w:anchor="__RefHeading___Toc3883_3952465195">
            <w:r>
              <w:rPr>
                <w:rStyle w:val="IndexLink"/>
              </w:rPr>
              <w:t>2.1 Machines</w:t>
              <w:tab/>
              <w:t>6</w:t>
            </w:r>
          </w:hyperlink>
        </w:p>
        <w:p>
          <w:pPr>
            <w:pStyle w:val="TOC2"/>
            <w:tabs>
              <w:tab w:val="clear" w:pos="720"/>
              <w:tab w:val="right" w:pos="9637" w:leader="dot"/>
            </w:tabs>
            <w:rPr/>
          </w:pPr>
          <w:hyperlink w:anchor="__RefHeading___Toc3885_3952465195">
            <w:r>
              <w:rPr>
                <w:rStyle w:val="IndexLink"/>
              </w:rPr>
              <w:t>2.2 Install Node.js 22</w:t>
              <w:tab/>
              <w:t>6</w:t>
            </w:r>
          </w:hyperlink>
        </w:p>
        <w:p>
          <w:pPr>
            <w:pStyle w:val="TOC2"/>
            <w:tabs>
              <w:tab w:val="clear" w:pos="720"/>
              <w:tab w:val="right" w:pos="9637" w:leader="dot"/>
            </w:tabs>
            <w:rPr/>
          </w:pPr>
          <w:hyperlink w:anchor="__RefHeading___Toc3887_3952465195">
            <w:r>
              <w:rPr>
                <w:rStyle w:val="IndexLink"/>
              </w:rPr>
              <w:t>2.3 Check and extract the package</w:t>
              <w:tab/>
              <w:t>7</w:t>
            </w:r>
          </w:hyperlink>
        </w:p>
        <w:p>
          <w:pPr>
            <w:pStyle w:val="TOC1"/>
            <w:tabs>
              <w:tab w:val="clear" w:pos="720"/>
              <w:tab w:val="right" w:pos="9637" w:leader="dot"/>
            </w:tabs>
            <w:rPr/>
          </w:pPr>
          <w:hyperlink w:anchor="__RefHeading___Toc3889_3952465195">
            <w:r>
              <w:rPr>
                <w:rStyle w:val="IndexLink"/>
              </w:rPr>
              <w:t>3. The signing workstation (once)</w:t>
              <w:tab/>
              <w:t>8</w:t>
            </w:r>
          </w:hyperlink>
        </w:p>
        <w:p>
          <w:pPr>
            <w:pStyle w:val="TOC1"/>
            <w:tabs>
              <w:tab w:val="clear" w:pos="720"/>
              <w:tab w:val="right" w:pos="9637" w:leader="dot"/>
            </w:tabs>
            <w:rPr/>
          </w:pPr>
          <w:hyperlink w:anchor="__RefHeading___Toc3891_3952465195">
            <w:r>
              <w:rPr>
                <w:rStyle w:val="IndexLink"/>
              </w:rPr>
              <w:t>4. Scenario a — Private cloud or on-premises (Linux server)</w:t>
              <w:tab/>
              <w:t>9</w:t>
            </w:r>
          </w:hyperlink>
        </w:p>
        <w:p>
          <w:pPr>
            <w:pStyle w:val="TOC2"/>
            <w:tabs>
              <w:tab w:val="clear" w:pos="720"/>
              <w:tab w:val="right" w:pos="9637" w:leader="dot"/>
            </w:tabs>
            <w:rPr/>
          </w:pPr>
          <w:hyperlink w:anchor="__RefHeading___Toc3893_3952465195">
            <w:r>
              <w:rPr>
                <w:rStyle w:val="IndexLink"/>
              </w:rPr>
              <w:t>4.1 Node.js, copy and extraction on the server</w:t>
              <w:tab/>
              <w:t>9</w:t>
            </w:r>
          </w:hyperlink>
        </w:p>
        <w:p>
          <w:pPr>
            <w:pStyle w:val="TOC2"/>
            <w:tabs>
              <w:tab w:val="clear" w:pos="720"/>
              <w:tab w:val="right" w:pos="9637" w:leader="dot"/>
            </w:tabs>
            <w:rPr/>
          </w:pPr>
          <w:hyperlink w:anchor="__RefHeading___Toc3895_3952465195">
            <w:r>
              <w:rPr>
                <w:rStyle w:val="IndexLink"/>
              </w:rPr>
              <w:t>4.2 Settings</w:t>
              <w:tab/>
              <w:t>9</w:t>
            </w:r>
          </w:hyperlink>
        </w:p>
        <w:p>
          <w:pPr>
            <w:pStyle w:val="TOC2"/>
            <w:tabs>
              <w:tab w:val="clear" w:pos="720"/>
              <w:tab w:val="right" w:pos="9637" w:leader="dot"/>
            </w:tabs>
            <w:rPr/>
          </w:pPr>
          <w:hyperlink w:anchor="__RefHeading___Toc3897_3952465195">
            <w:r>
              <w:rPr>
                <w:rStyle w:val="IndexLink"/>
              </w:rPr>
              <w:t>4.3 Service and HTTPS</w:t>
              <w:tab/>
              <w:t>10</w:t>
            </w:r>
          </w:hyperlink>
        </w:p>
        <w:p>
          <w:pPr>
            <w:pStyle w:val="TOC2"/>
            <w:tabs>
              <w:tab w:val="clear" w:pos="720"/>
              <w:tab w:val="right" w:pos="9637" w:leader="dot"/>
            </w:tabs>
            <w:rPr/>
          </w:pPr>
          <w:hyperlink w:anchor="__RefHeading___Toc3899_3952465195">
            <w:r>
              <w:rPr>
                <w:rStyle w:val="IndexLink"/>
              </w:rPr>
              <w:t>4.4 Operate</w:t>
              <w:tab/>
              <w:t>10</w:t>
            </w:r>
          </w:hyperlink>
        </w:p>
        <w:p>
          <w:pPr>
            <w:pStyle w:val="TOC1"/>
            <w:tabs>
              <w:tab w:val="clear" w:pos="720"/>
              <w:tab w:val="right" w:pos="9637" w:leader="dot"/>
            </w:tabs>
            <w:rPr/>
          </w:pPr>
          <w:hyperlink w:anchor="__RefHeading___Toc3901_3952465195">
            <w:r>
              <w:rPr>
                <w:rStyle w:val="IndexLink"/>
              </w:rPr>
              <w:t>5. Scenario b — Localhost on Windows</w:t>
              <w:tab/>
              <w:t>12</w:t>
            </w:r>
          </w:hyperlink>
        </w:p>
        <w:p>
          <w:pPr>
            <w:pStyle w:val="TOC2"/>
            <w:tabs>
              <w:tab w:val="clear" w:pos="720"/>
              <w:tab w:val="right" w:pos="9637" w:leader="dot"/>
            </w:tabs>
            <w:rPr/>
          </w:pPr>
          <w:hyperlink w:anchor="__RefHeading___Toc3903_3952465195">
            <w:r>
              <w:rPr>
                <w:rStyle w:val="IndexLink"/>
              </w:rPr>
              <w:t>5.1 Automatic start (optional)</w:t>
              <w:tab/>
              <w:t>12</w:t>
            </w:r>
          </w:hyperlink>
        </w:p>
        <w:p>
          <w:pPr>
            <w:pStyle w:val="TOC2"/>
            <w:tabs>
              <w:tab w:val="clear" w:pos="720"/>
              <w:tab w:val="right" w:pos="9637" w:leader="dot"/>
            </w:tabs>
            <w:rPr/>
          </w:pPr>
          <w:hyperlink w:anchor="__RefHeading___Toc3905_3952465195">
            <w:r>
              <w:rPr>
                <w:rStyle w:val="IndexLink"/>
              </w:rPr>
              <w:t>5.2 Console, backup and restore on Windows</w:t>
              <w:tab/>
              <w:t>13</w:t>
            </w:r>
          </w:hyperlink>
        </w:p>
        <w:p>
          <w:pPr>
            <w:pStyle w:val="TOC2"/>
            <w:tabs>
              <w:tab w:val="clear" w:pos="720"/>
              <w:tab w:val="right" w:pos="9637" w:leader="dot"/>
            </w:tabs>
            <w:rPr/>
          </w:pPr>
          <w:hyperlink w:anchor="__RefHeading___Toc3907_3952465195">
            <w:r>
              <w:rPr>
                <w:rStyle w:val="IndexLink"/>
              </w:rPr>
              <w:t>5.3 The reference organizations</w:t>
              <w:tab/>
              <w:t>13</w:t>
            </w:r>
          </w:hyperlink>
        </w:p>
        <w:p>
          <w:pPr>
            <w:pStyle w:val="TOC1"/>
            <w:tabs>
              <w:tab w:val="clear" w:pos="720"/>
              <w:tab w:val="right" w:pos="9637" w:leader="dot"/>
            </w:tabs>
            <w:rPr/>
          </w:pPr>
          <w:hyperlink w:anchor="__RefHeading___Toc3909_3952465195">
            <w:r>
              <w:rPr>
                <w:rStyle w:val="IndexLink"/>
              </w:rPr>
              <w:t>6. Licence management</w:t>
              <w:tab/>
              <w:t>15</w:t>
            </w:r>
          </w:hyperlink>
        </w:p>
        <w:p>
          <w:pPr>
            <w:pStyle w:val="TOC2"/>
            <w:tabs>
              <w:tab w:val="clear" w:pos="720"/>
              <w:tab w:val="right" w:pos="9637" w:leader="dot"/>
            </w:tabs>
            <w:rPr/>
          </w:pPr>
          <w:hyperlink w:anchor="__RefHeading___Toc3911_3952465195">
            <w:r>
              <w:rPr>
                <w:rStyle w:val="IndexLink"/>
              </w:rPr>
              <w:t>6.1 Create</w:t>
              <w:tab/>
              <w:t>15</w:t>
            </w:r>
          </w:hyperlink>
        </w:p>
        <w:p>
          <w:pPr>
            <w:pStyle w:val="TOC2"/>
            <w:tabs>
              <w:tab w:val="clear" w:pos="720"/>
              <w:tab w:val="right" w:pos="9637" w:leader="dot"/>
            </w:tabs>
            <w:rPr/>
          </w:pPr>
          <w:hyperlink w:anchor="__RefHeading___Toc3913_3952465195">
            <w:r>
              <w:rPr>
                <w:rStyle w:val="IndexLink"/>
              </w:rPr>
              <w:t>6.2 Read</w:t>
              <w:tab/>
              <w:t>16</w:t>
            </w:r>
          </w:hyperlink>
        </w:p>
        <w:p>
          <w:pPr>
            <w:pStyle w:val="TOC2"/>
            <w:tabs>
              <w:tab w:val="clear" w:pos="720"/>
              <w:tab w:val="right" w:pos="9637" w:leader="dot"/>
            </w:tabs>
            <w:rPr/>
          </w:pPr>
          <w:hyperlink w:anchor="__RefHeading___Toc3915_3952465195">
            <w:r>
              <w:rPr>
                <w:rStyle w:val="IndexLink"/>
              </w:rPr>
              <w:t>6.3 Update and renew</w:t>
              <w:tab/>
              <w:t>16</w:t>
            </w:r>
          </w:hyperlink>
        </w:p>
        <w:p>
          <w:pPr>
            <w:pStyle w:val="TOC2"/>
            <w:tabs>
              <w:tab w:val="clear" w:pos="720"/>
              <w:tab w:val="right" w:pos="9637" w:leader="dot"/>
            </w:tabs>
            <w:rPr/>
          </w:pPr>
          <w:hyperlink w:anchor="__RefHeading___Toc3917_3952465195">
            <w:r>
              <w:rPr>
                <w:rStyle w:val="IndexLink"/>
              </w:rPr>
              <w:t>6.4 Revoke and remove</w:t>
              <w:tab/>
              <w:t>16</w:t>
            </w:r>
          </w:hyperlink>
        </w:p>
        <w:p>
          <w:pPr>
            <w:pStyle w:val="TOC2"/>
            <w:tabs>
              <w:tab w:val="clear" w:pos="720"/>
              <w:tab w:val="right" w:pos="9637" w:leader="dot"/>
            </w:tabs>
            <w:rPr/>
          </w:pPr>
          <w:hyperlink w:anchor="__RefHeading___Toc3919_3952465195">
            <w:r>
              <w:rPr>
                <w:rStyle w:val="IndexLink"/>
              </w:rPr>
              <w:t>6.5 Delete</w:t>
              <w:tab/>
              <w:t>17</w:t>
            </w:r>
          </w:hyperlink>
        </w:p>
        <w:p>
          <w:pPr>
            <w:pStyle w:val="TOC2"/>
            <w:tabs>
              <w:tab w:val="clear" w:pos="720"/>
              <w:tab w:val="right" w:pos="9637" w:leader="dot"/>
            </w:tabs>
            <w:rPr/>
          </w:pPr>
          <w:hyperlink w:anchor="__RefHeading___Toc3921_3952465195">
            <w:r>
              <w:rPr>
                <w:rStyle w:val="IndexLink"/>
              </w:rPr>
              <w:t>6.6 A customer who installs on their own premises</w:t>
              <w:tab/>
              <w:t>17</w:t>
            </w:r>
          </w:hyperlink>
        </w:p>
        <w:p>
          <w:pPr>
            <w:pStyle w:val="TOC1"/>
            <w:tabs>
              <w:tab w:val="clear" w:pos="720"/>
              <w:tab w:val="right" w:pos="9637" w:leader="dot"/>
            </w:tabs>
            <w:rPr/>
          </w:pPr>
          <w:hyperlink w:anchor="__RefHeading___Toc3923_3952465195">
            <w:r>
              <w:rPr>
                <w:rStyle w:val="IndexLink"/>
              </w:rPr>
              <w:t>7. New version or key change</w:t>
              <w:tab/>
              <w:t>18</w:t>
            </w:r>
          </w:hyperlink>
        </w:p>
        <w:p>
          <w:pPr>
            <w:pStyle w:val="TOC1"/>
            <w:tabs>
              <w:tab w:val="clear" w:pos="720"/>
              <w:tab w:val="right" w:pos="9637" w:leader="dot"/>
            </w:tabs>
            <w:rPr/>
          </w:pPr>
          <w:hyperlink w:anchor="__RefHeading___Toc3925_3952465195">
            <w:r>
              <w:rPr>
                <w:rStyle w:val="IndexLink"/>
              </w:rPr>
              <w:t>8. Plans and add-ons</w:t>
              <w:tab/>
              <w:t>19</w:t>
            </w:r>
          </w:hyperlink>
        </w:p>
        <w:p>
          <w:pPr>
            <w:pStyle w:val="TOC1"/>
            <w:tabs>
              <w:tab w:val="clear" w:pos="720"/>
              <w:tab w:val="right" w:pos="9637" w:leader="dot"/>
            </w:tabs>
            <w:rPr/>
          </w:pPr>
          <w:hyperlink w:anchor="__RefHeading___Toc3927_3952465195">
            <w:r>
              <w:rPr>
                <w:rStyle w:val="IndexLink"/>
              </w:rPr>
              <w:t>9. Troubleshooting</w:t>
              <w:tab/>
              <w:t>20</w:t>
            </w:r>
          </w:hyperlink>
        </w:p>
        <w:p>
          <w:pPr>
            <w:pStyle w:val="TOC1"/>
            <w:tabs>
              <w:tab w:val="clear" w:pos="720"/>
              <w:tab w:val="right" w:pos="9637" w:leader="dot"/>
            </w:tabs>
            <w:rPr/>
          </w:pPr>
          <w:hyperlink w:anchor="__RefHeading___Toc3929_3952465195">
            <w:r>
              <w:rPr>
                <w:rStyle w:val="IndexLink"/>
              </w:rPr>
              <w:t>10. Command reference</w:t>
              <w:tab/>
              <w:t>21</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3877_3952465195"/>
      <w:bookmarkEnd w:id="0"/>
      <w:r>
        <w:rPr>
          <w:rFonts w:eastAsia="Montserrat" w:cs="Montserrat"/>
          <w:b/>
          <w:bCs/>
          <w:color w:val="123A5F"/>
          <w:sz w:val="40"/>
          <w:szCs w:val="40"/>
        </w:rPr>
        <w:t>1. Overview</w:t>
      </w:r>
    </w:p>
    <w:p>
      <w:pPr>
        <w:pStyle w:val="Normal"/>
        <w:spacing w:lineRule="auto" w:line="288" w:before="0" w:after="160"/>
        <w:jc w:val="left"/>
        <w:rPr/>
      </w:pPr>
      <w:r>
        <w:rPr>
          <w:rFonts w:eastAsia="Open Sans" w:cs="Open Sans"/>
          <w:color w:val="2C3E50"/>
          <w:sz w:val="22"/>
          <w:szCs w:val="22"/>
        </w:rPr>
        <w:t>Everything the editor needs fits in a single file, Runtime_Editor_Linux_Windows_CortexSkills_1.15.1.zip; the customer runtime, Runtime_Customer_Linux_CortexSkills_1.15.1.tar.xz, is sent as is to customers. Both are minified production runtimes, ready to run with Node.js 22: no Docker, no npm, no build. This guide describes two scenarios: a — private cloud or on-premises, on a Linux server (systemd service and HTTPS); b — localhost, on a Windows 10 / 11 workstation. Both installations are production versions: reference data of every vertical and SMEs, no demonstration account.</w:t>
      </w:r>
    </w:p>
    <w:tbl>
      <w:tblPr>
        <w:tblW w:w="9638" w:type="dxa"/>
        <w:jc w:val="left"/>
        <w:tblInd w:w="0" w:type="dxa"/>
        <w:tblLayout w:type="fixed"/>
        <w:tblCellMar>
          <w:top w:w="70" w:type="dxa"/>
          <w:left w:w="110" w:type="dxa"/>
          <w:bottom w:w="70" w:type="dxa"/>
          <w:right w:w="110" w:type="dxa"/>
        </w:tblCellMar>
      </w:tblPr>
      <w:tblGrid>
        <w:gridCol w:w="2696"/>
        <w:gridCol w:w="4396"/>
        <w:gridCol w:w="2546"/>
      </w:tblGrid>
      <w:tr>
        <w:trPr>
          <w:tblHeader w:val="true"/>
          <w:cantSplit w:val="true"/>
        </w:trPr>
        <w:tc>
          <w:tcPr>
            <w:tcW w:w="26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 the editor package</w:t>
            </w:r>
          </w:p>
        </w:tc>
        <w:tc>
          <w:tcPr>
            <w:tcW w:w="43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Content</w:t>
            </w:r>
          </w:p>
        </w:tc>
        <w:tc>
          <w:tcPr>
            <w:tcW w:w="2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Where to use it</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 cortexskills.cmd</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launcher on Linux and Windows: start, admin (console), secrets, backup, restore, version.</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Scenarios a and b.</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cslic · cslic.cmd · cslic-sauvegarder</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licence manager (import, create, list, show, update, renew, revoke, delete, verify) and the encrypted backup of the workstation (Linux).</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Your workstation only: the signing workstation.</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editor edition (prices shown), and the licence manager, minified.</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Scenarios a and b.</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installer-service.sh · config/</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Hardened systemd service and Nginx example (HTTPS).</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Scenario a.</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poste-signature/</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Your signing key pair (vendor-private.pem, vendor-public.pem), created for you when the packages were prepared; the packages contain the matching public key.</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To import once (cslic import), then delete from the package.</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LISEZMOI.txt · README.txt</w:t>
            </w:r>
          </w:p>
        </w:tc>
        <w:tc>
          <w:tcPr>
            <w:tcW w:w="43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Reminder of the essential commands, in French and English.</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Your workstation.</w:t>
            </w:r>
          </w:p>
        </w:tc>
      </w:tr>
      <w:tr>
        <w:trPr>
          <w:cantSplit w:val="true"/>
        </w:trPr>
        <w:tc>
          <w:tcPr>
            <w:tcW w:w="26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Runtime_Customer_Linux_CortexSkills_1.15.1.tar.xz (separate file)</w:t>
            </w:r>
          </w:p>
        </w:tc>
        <w:tc>
          <w:tcPr>
            <w:tcW w:w="43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customer runtime (Linux): with no price and no commercial content.</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Sent as is to customers with its .sha256, the customer installation guide and the customer user guide.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What the package contains — and what it does not</w:t>
            </w:r>
          </w:p>
          <w:p>
            <w:pPr>
              <w:pStyle w:val="Normal"/>
              <w:spacing w:lineRule="auto" w:line="288" w:before="0" w:after="60"/>
              <w:jc w:val="left"/>
              <w:rPr/>
            </w:pPr>
            <w:r>
              <w:rPr>
                <w:rFonts w:eastAsia="Open Sans" w:cs="Open Sans"/>
                <w:color w:val="2C3E50"/>
                <w:sz w:val="21"/>
                <w:szCs w:val="21"/>
              </w:rPr>
              <w:t>The production runtime: the minified server (file by file, without comments, internal names shortened), the compiled and minified web client (split per page, pre-compressed with Brotli and gzip, without source maps) and the libraries needed at run time.</w:t>
            </w:r>
          </w:p>
          <w:p>
            <w:pPr>
              <w:pStyle w:val="Normal"/>
              <w:spacing w:lineRule="auto" w:line="288" w:before="0" w:after="60"/>
              <w:jc w:val="left"/>
              <w:rPr/>
            </w:pPr>
            <w:r>
              <w:rPr>
                <w:rFonts w:eastAsia="Open Sans" w:cs="Open Sans"/>
                <w:color w:val="2C3E50"/>
                <w:sz w:val="21"/>
                <w:szCs w:val="21"/>
              </w:rPr>
              <w:t>The vendor public key: it verifies the licence, it cannot create one.</w:t>
            </w:r>
          </w:p>
          <w:p>
            <w:pPr>
              <w:pStyle w:val="Normal"/>
              <w:spacing w:lineRule="auto" w:line="288" w:before="0" w:after="60"/>
              <w:jc w:val="left"/>
              <w:rPr/>
            </w:pPr>
            <w:r>
              <w:rPr>
                <w:rFonts w:eastAsia="Open Sans" w:cs="Open Sans"/>
                <w:color w:val="2C3E50"/>
                <w:sz w:val="21"/>
                <w:szCs w:val="21"/>
              </w:rPr>
              <w:t>No readable source code, no test, no source map, no signing tool, no private key (except the poste-signature/ folder, chapter 3).</w:t>
            </w:r>
          </w:p>
          <w:p>
            <w:pPr>
              <w:pStyle w:val="Normal"/>
              <w:spacing w:lineRule="auto" w:line="288" w:before="0" w:after="60"/>
              <w:jc w:val="left"/>
              <w:rPr/>
            </w:pPr>
            <w:r>
              <w:rPr>
                <w:rFonts w:eastAsia="Open Sans" w:cs="Open Sans"/>
                <w:color w:val="2C3E50"/>
                <w:sz w:val="21"/>
                <w:szCs w:val="21"/>
              </w:rPr>
              <w:t>Node.js is not included: it is a prerequisite of the machine (Node.js 22 LTS, 22.13 or newer; validated version: 22.22.2). This keeps the package to a single compressed file.</w:t>
            </w:r>
          </w:p>
        </w:tc>
      </w:tr>
    </w:tbl>
    <w:p>
      <w:pPr>
        <w:pStyle w:val="Normal"/>
        <w:spacing w:lineRule="auto" w:line="288" w:before="0" w:after="160"/>
        <w:jc w:val="left"/>
        <w:rPr/>
      </w:pPr>
      <w:r>
        <w:rPr>
          <w:rFonts w:eastAsia="Open Sans" w:cs="Open Sans"/>
          <w:color w:val="5A6B7B"/>
          <w:sz w:val="20"/>
          <w:szCs w:val="20"/>
        </w:rPr>
        <w:t>Run-time optimisations: only the screens opened are loaded (the first display loads about 370 KB of JavaScript instead of 2.2 MB), static files are served pre-compressed and cached by the browser for a year (their name changes with each version), and Node.js keeps the compiled code between two starts (data/.node-compile-cache).</w:t>
      </w:r>
    </w:p>
    <w:p>
      <w:pPr>
        <w:pStyle w:val="Heading2"/>
        <w:keepNext w:val="true"/>
        <w:spacing w:before="320" w:after="120"/>
        <w:rPr/>
      </w:pPr>
      <w:bookmarkStart w:id="1" w:name="__RefHeading___Toc3879_3952465195"/>
      <w:bookmarkEnd w:id="1"/>
      <w:r>
        <w:rPr>
          <w:rFonts w:eastAsia="Montserrat" w:cs="Montserrat"/>
          <w:b/>
          <w:bCs/>
          <w:color w:val="123A5F"/>
          <w:sz w:val="32"/>
          <w:szCs w:val="32"/>
        </w:rPr>
        <w:t>1.1 The reference data</w:t>
      </w:r>
    </w:p>
    <w:p>
      <w:pPr>
        <w:pStyle w:val="Normal"/>
        <w:spacing w:lineRule="auto" w:line="288" w:before="0" w:after="160"/>
        <w:jc w:val="left"/>
        <w:rPr/>
      </w:pPr>
      <w:r>
        <w:rPr>
          <w:rFonts w:eastAsia="Open Sans" w:cs="Open Sans"/>
          <w:color w:val="2C3E50"/>
          <w:sz w:val="22"/>
          <w:szCs w:val="22"/>
        </w:rPr>
        <w:t>At first start, the installation loads 61 reference organizations: 32 large companies and 29 SMEs, in every vertical (29 sectors and a universal case). Each has two complete projects (Digital and AI focus) with its processes, tasks, steps, questionnaires, plans, documents and indicators: they are examples to look at, in English, French and Arabic.</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No demonstration account</w:t>
            </w:r>
          </w:p>
          <w:p>
            <w:pPr>
              <w:pStyle w:val="Normal"/>
              <w:spacing w:lineRule="auto" w:line="288" w:before="0" w:after="60"/>
              <w:jc w:val="left"/>
              <w:rPr/>
            </w:pPr>
            <w:r>
              <w:rPr>
                <w:rFonts w:eastAsia="Open Sans" w:cs="Open Sans"/>
                <w:color w:val="2C3E50"/>
                <w:sz w:val="21"/>
                <w:szCs w:val="21"/>
              </w:rPr>
              <w:t>The sign-in page names no account; no demonstration password exists in this production version.</w:t>
            </w:r>
          </w:p>
          <w:p>
            <w:pPr>
              <w:pStyle w:val="Normal"/>
              <w:spacing w:lineRule="auto" w:line="288" w:before="0" w:after="60"/>
              <w:jc w:val="left"/>
              <w:rPr/>
            </w:pPr>
            <w:r>
              <w:rPr>
                <w:rFonts w:eastAsia="Open Sans" w:cs="Open Sans"/>
                <w:color w:val="2C3E50"/>
                <w:sz w:val="21"/>
                <w:szCs w:val="21"/>
              </w:rPr>
              <w:t>The people of the reference organizations cannot sign in: their accounts are disabled and their password, drawn at random at installation, is known to nobody.</w:t>
            </w:r>
          </w:p>
          <w:p>
            <w:pPr>
              <w:pStyle w:val="Normal"/>
              <w:spacing w:lineRule="auto" w:line="288" w:before="0" w:after="60"/>
              <w:jc w:val="left"/>
              <w:rPr/>
            </w:pPr>
            <w:r>
              <w:rPr>
                <w:rFonts w:eastAsia="Open Sans" w:cs="Open Sans"/>
                <w:color w:val="2C3E50"/>
                <w:sz w:val="21"/>
                <w:szCs w:val="21"/>
              </w:rPr>
              <w:t>Only the platform administrator (ADMIN_EMAIL) signs in at first; they look at the reference organizations read-only (Portfolio › Groups and organizations). Your customer organizations are created with the console (chapter 6).</w:t>
            </w:r>
          </w:p>
          <w:p>
            <w:pPr>
              <w:pStyle w:val="Normal"/>
              <w:spacing w:lineRule="auto" w:line="288" w:before="0" w:after="60"/>
              <w:jc w:val="left"/>
              <w:rPr/>
            </w:pPr>
            <w:r>
              <w:rPr>
                <w:rFonts w:eastAsia="Open Sans" w:cs="Open Sans"/>
                <w:color w:val="2C3E50"/>
                <w:sz w:val="21"/>
                <w:szCs w:val="21"/>
              </w:rPr>
              <w:t>They have no licence: they do not count in the number of users of your licence. For an empty database, set REFERENCE_DATA=non in .env before the first start.</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How the application is protected</w:t>
            </w:r>
          </w:p>
          <w:p>
            <w:pPr>
              <w:pStyle w:val="Normal"/>
              <w:spacing w:lineRule="auto" w:line="288" w:before="0" w:after="60"/>
              <w:jc w:val="left"/>
              <w:rPr/>
            </w:pPr>
            <w:r>
              <w:rPr>
                <w:rFonts w:eastAsia="Open Sans" w:cs="Open Sans"/>
                <w:color w:val="2C3E50"/>
                <w:sz w:val="21"/>
                <w:szCs w:val="21"/>
              </w:rPr>
              <w:t>Minified code: each server file is compacted (no comments, internal names shortened, formatting removed); the web client is compiled and minified; no source map, no test, no signing tool. The package build checks that no application file is readable before producing the file.</w:t>
            </w:r>
          </w:p>
          <w:p>
            <w:pPr>
              <w:pStyle w:val="Normal"/>
              <w:spacing w:lineRule="auto" w:line="288" w:before="0" w:after="60"/>
              <w:jc w:val="left"/>
              <w:rPr/>
            </w:pPr>
            <w:r>
              <w:rPr>
                <w:rFonts w:eastAsia="Open Sans" w:cs="Open Sans"/>
                <w:color w:val="2C3E50"/>
                <w:sz w:val="21"/>
                <w:szCs w:val="21"/>
              </w:rPr>
              <w:t>Ed25519-signed licence: the plan, the number of users, the add-ons and the end date come only from the .lic file; a modified file is refused; the customer can change neither the plan nor the add-ons, neither on screen nor through the console.</w:t>
            </w:r>
          </w:p>
          <w:p>
            <w:pPr>
              <w:pStyle w:val="Normal"/>
              <w:spacing w:lineRule="auto" w:line="288" w:before="0" w:after="60"/>
              <w:jc w:val="left"/>
              <w:rPr/>
            </w:pPr>
            <w:r>
              <w:rPr>
                <w:rFonts w:eastAsia="Open Sans" w:cs="Open Sans"/>
                <w:color w:val="2C3E50"/>
                <w:sz w:val="21"/>
                <w:szCs w:val="21"/>
              </w:rPr>
              <w:t>Fixed mode: the package enforces the on-premises mode (licence required) and, on the customer side, the absence of commercial information, whatever the settings of .env.</w:t>
            </w:r>
          </w:p>
          <w:p>
            <w:pPr>
              <w:pStyle w:val="Normal"/>
              <w:spacing w:lineRule="auto" w:line="288" w:before="0" w:after="60"/>
              <w:jc w:val="left"/>
              <w:rPr/>
            </w:pPr>
            <w:r>
              <w:rPr>
                <w:rFonts w:eastAsia="Open Sans" w:cs="Open Sans"/>
                <w:color w:val="2C3E50"/>
                <w:sz w:val="21"/>
                <w:szCs w:val="21"/>
              </w:rPr>
              <w:t>Public key at a fixed place in app/; no setting can point to another one. The application refuses to start if a private key is in its folder.</w:t>
            </w:r>
          </w:p>
          <w:p>
            <w:pPr>
              <w:pStyle w:val="Normal"/>
              <w:spacing w:lineRule="auto" w:line="288" w:before="0" w:after="60"/>
              <w:jc w:val="left"/>
              <w:rPr/>
            </w:pPr>
            <w:r>
              <w:rPr>
                <w:rFonts w:eastAsia="Open Sans" w:cs="Open Sans"/>
                <w:color w:val="2C3E50"/>
                <w:sz w:val="21"/>
                <w:szCs w:val="21"/>
              </w:rPr>
              <w:t>Customer edition without commercial content: no price, no quotation, no Pricing screen; the prices are removed down to the database.</w:t>
            </w:r>
          </w:p>
          <w:p>
            <w:pPr>
              <w:pStyle w:val="Normal"/>
              <w:spacing w:lineRule="auto" w:line="288" w:before="0" w:after="60"/>
              <w:jc w:val="left"/>
              <w:rPr/>
            </w:pPr>
            <w:r>
              <w:rPr>
                <w:rFonts w:eastAsia="Open Sans" w:cs="Open Sans"/>
                <w:color w:val="2C3E50"/>
                <w:sz w:val="21"/>
                <w:szCs w:val="21"/>
              </w:rPr>
              <w:t>Unprivileged Linux service, read-only except data/, local port only.</w:t>
            </w:r>
          </w:p>
        </w:tc>
      </w:tr>
    </w:tbl>
    <w:p>
      <w:pPr>
        <w:pStyle w:val="Normal"/>
        <w:spacing w:lineRule="auto" w:line="288" w:before="0" w:after="160"/>
        <w:jc w:val="left"/>
        <w:rPr/>
      </w:pPr>
      <w:r>
        <w:rPr>
          <w:rFonts w:eastAsia="Open Sans" w:cs="Open Sans"/>
          <w:color w:val="5A6B7B"/>
          <w:sz w:val="20"/>
          <w:szCs w:val="20"/>
        </w:rPr>
        <w:t>Limit to know: minified code remains executable, hence readable with effort by a determined administrator with full rights on the server; it is less protected than the Docker package, where the code is not reachable without extracting the image. Technical protection is completed by the contract (licence of use, ban on reverse engineering, audit right, number of users, end date).</w:t>
      </w:r>
      <w:r>
        <w:br w:type="page"/>
      </w:r>
    </w:p>
    <w:p>
      <w:pPr>
        <w:pStyle w:val="Heading1"/>
        <w:pBdr>
          <w:bottom w:val="single" w:sz="6" w:space="6" w:color="E1E8F0"/>
        </w:pBdr>
        <w:spacing w:before="0" w:after="240"/>
        <w:rPr/>
      </w:pPr>
      <w:bookmarkStart w:id="2" w:name="__RefHeading___Toc3881_3952465195"/>
      <w:bookmarkEnd w:id="2"/>
      <w:r>
        <w:rPr>
          <w:rFonts w:eastAsia="Montserrat" w:cs="Montserrat"/>
          <w:b/>
          <w:bCs/>
          <w:color w:val="123A5F"/>
          <w:sz w:val="40"/>
          <w:szCs w:val="40"/>
        </w:rPr>
        <w:t>2. Prerequisites and preparation</w:t>
      </w:r>
    </w:p>
    <w:p>
      <w:pPr>
        <w:pStyle w:val="Heading2"/>
        <w:keepNext w:val="true"/>
        <w:spacing w:before="320" w:after="120"/>
        <w:rPr/>
      </w:pPr>
      <w:bookmarkStart w:id="3" w:name="__RefHeading___Toc3883_3952465195"/>
      <w:bookmarkEnd w:id="3"/>
      <w:r>
        <w:rPr>
          <w:rFonts w:eastAsia="Montserrat" w:cs="Montserrat"/>
          <w:b/>
          <w:bCs/>
          <w:color w:val="123A5F"/>
          <w:sz w:val="32"/>
          <w:szCs w:val="32"/>
        </w:rPr>
        <w:t>2.1 Machines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Need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Server (scenario 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64-bit x86-64 with glibc 2.28+ (Ubuntu 22.04 / 24.04, Debian 12, RHEL / Rocky / AlmaLinux 9), 2 vCPU, 4 GB RAM, 20 GB free disk (4 vCPU / 8 GB beyond 100 active users); Node.js 22 LTS; systemd; Nginx; a DNS name;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workstation (signing and scenario b)</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10 22H2 or Windows 11, 64-bit (x64), 8 GB RAM recommended, 20 GB free disk; Node.js 22 LTS. No WSL, no Docker.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Signing workstation on Linux (alternative)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64-bit x86-64 with Node.js 22; unzip, sha256sum, openssl (for cslic-sauvegarder).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 needed to install CortexSkills once Node.js is installed (isolated servers and workstations possible).</w:t>
            </w:r>
          </w:p>
        </w:tc>
      </w:tr>
    </w:tbl>
    <w:p>
      <w:pPr>
        <w:pStyle w:val="Heading2"/>
        <w:keepNext w:val="true"/>
        <w:spacing w:before="320" w:after="120"/>
        <w:rPr/>
      </w:pPr>
      <w:bookmarkStart w:id="4" w:name="__RefHeading___Toc3885_3952465195"/>
      <w:bookmarkEnd w:id="4"/>
      <w:r>
        <w:rPr>
          <w:rFonts w:eastAsia="Montserrat" w:cs="Montserrat"/>
          <w:b/>
          <w:bCs/>
          <w:color w:val="123A5F"/>
          <w:sz w:val="32"/>
          <w:szCs w:val="32"/>
        </w:rPr>
        <w:t>2.2 Install Node.js 22</w:t>
      </w:r>
    </w:p>
    <w:p>
      <w:pPr>
        <w:pStyle w:val="Normal"/>
        <w:spacing w:lineRule="auto" w:line="288" w:before="0" w:after="160"/>
        <w:jc w:val="left"/>
        <w:rPr/>
      </w:pPr>
      <w:r>
        <w:rPr>
          <w:rFonts w:eastAsia="Open Sans" w:cs="Open Sans"/>
          <w:b/>
          <w:bCs/>
          <w:color w:val="2C3E50"/>
          <w:sz w:val="20"/>
          <w:szCs w:val="20"/>
        </w:rPr>
        <w:t xml:space="preserve">Windows. </w:t>
      </w:r>
      <w:r>
        <w:rPr>
          <w:rFonts w:eastAsia="Open Sans" w:cs="Open Sans"/>
          <w:color w:val="2C3E50"/>
          <w:sz w:val="20"/>
          <w:szCs w:val="20"/>
        </w:rPr>
        <w:t>On https://nodejs.org/en/download, choose version 22 (LTS), “Windows Installer (.msi)”, x64; install with the default options (added to the PATH). Open a new command prompt: node -v shows v22.x (22.13 or newer; validated version: 22.22.2).</w:t>
      </w:r>
    </w:p>
    <w:p>
      <w:pPr>
        <w:pStyle w:val="Normal"/>
        <w:spacing w:lineRule="auto" w:line="288" w:before="0" w:after="160"/>
        <w:jc w:val="left"/>
        <w:rPr/>
      </w:pPr>
      <w:r>
        <w:rPr>
          <w:rFonts w:eastAsia="Open Sans" w:cs="Open Sans"/>
          <w:b/>
          <w:bCs/>
          <w:color w:val="2C3E50"/>
          <w:sz w:val="20"/>
          <w:szCs w:val="20"/>
        </w:rPr>
        <w:t xml:space="preserve">Linux (scenario a server, or signing workstation). </w:t>
      </w:r>
    </w:p>
    <w:p>
      <w:pPr>
        <w:pStyle w:val="Normal"/>
        <w:spacing w:lineRule="auto" w:line="288" w:before="0" w:after="160"/>
        <w:jc w:val="left"/>
        <w:rPr/>
      </w:pPr>
      <w:r>
        <w:rPr>
          <w:rFonts w:eastAsia="Open Sans" w:cs="Open Sans"/>
          <w:color w:val="2C3E50"/>
          <w:sz w:val="22"/>
          <w:szCs w:val="22"/>
        </w:rPr>
        <w:t>Node.js 22 LTS (22.13 or newer) must be installed on the server. Two methods; then check with node -v.</w:t>
      </w:r>
    </w:p>
    <w:p>
      <w:pPr>
        <w:pStyle w:val="Normal"/>
        <w:spacing w:lineRule="auto" w:line="288" w:before="0" w:after="160"/>
        <w:jc w:val="left"/>
        <w:rPr/>
      </w:pPr>
      <w:r>
        <w:rPr>
          <w:rFonts w:eastAsia="Open Sans" w:cs="Open Sans"/>
          <w:b/>
          <w:bCs/>
          <w:color w:val="2C3E50"/>
          <w:sz w:val="20"/>
          <w:szCs w:val="20"/>
        </w:rPr>
        <w:t xml:space="preserve">Method 1 — official archive (also works without Internet on the server). </w:t>
      </w:r>
      <w:r>
        <w:rPr>
          <w:rFonts w:eastAsia="Open Sans" w:cs="Open Sans"/>
          <w:color w:val="2C3E50"/>
          <w:sz w:val="20"/>
          <w:szCs w:val="20"/>
        </w:rPr>
        <w:t>Download node-v22.22.2-linux-x64.tar.xz and SHASUMS256.txt from https://nodejs.org/dist/v22.22.2/ (on a connected workstation, then copy them to the 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grep " node-v22.22.2-linux-x64.tar.xz$" SHASUMS256.txt | sha256sum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tar -xJf node-v22.22.2-linux-x64.tar.xz -C /usr/local --strip-components=1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          # v22.22.2</w:t>
      </w:r>
    </w:p>
    <w:p>
      <w:pPr>
        <w:pStyle w:val="Normal"/>
        <w:spacing w:lineRule="auto" w:line="288" w:before="0" w:after="160"/>
        <w:jc w:val="left"/>
        <w:rPr/>
      </w:pPr>
      <w:r>
        <w:rPr>
          <w:rFonts w:eastAsia="Open Sans" w:cs="Open Sans"/>
          <w:b/>
          <w:bCs/>
          <w:color w:val="2C3E50"/>
          <w:sz w:val="20"/>
          <w:szCs w:val="20"/>
        </w:rPr>
        <w:t xml:space="preserve">Method 2 — NodeSource repository (server connected to the Internet).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Ubuntu, Debian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https://deb.nodesource.com/setup_22.x | sudo -E bash - &amp;&amp; sudo apt-get install -y nodejs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RHEL, Rocky, AlmaLinux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https://rpm.nodesource.com/setup_22.x | sudo bash - &amp;&amp; sudo dnf install -y nodejs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node -v          # v22.x (22.13 or newer)</w:t>
      </w:r>
    </w:p>
    <w:p>
      <w:pPr>
        <w:pStyle w:val="Normal"/>
        <w:spacing w:lineRule="auto" w:line="288" w:before="0" w:after="160"/>
        <w:jc w:val="left"/>
        <w:rPr/>
      </w:pPr>
      <w:r>
        <w:rPr>
          <w:rFonts w:eastAsia="Open Sans" w:cs="Open Sans"/>
          <w:color w:val="5A6B7B"/>
          <w:sz w:val="20"/>
          <w:szCs w:val="20"/>
        </w:rPr>
        <w:t>The nodejs package of the standard Ubuntu or Debian repositories is too old (18 or 20): do not use “apt install nodejs” without NodeSource. If Node.js is installed elsewhere, give its path in the CORTEXSKILLS_NODE variable (for example /opt/node22/bin/node).</w:t>
      </w:r>
    </w:p>
    <w:p>
      <w:pPr>
        <w:pStyle w:val="Heading2"/>
        <w:keepNext w:val="true"/>
        <w:spacing w:before="320" w:after="120"/>
        <w:rPr/>
      </w:pPr>
      <w:bookmarkStart w:id="5" w:name="__RefHeading___Toc3887_3952465195"/>
      <w:bookmarkEnd w:id="5"/>
      <w:r>
        <w:rPr>
          <w:rFonts w:eastAsia="Montserrat" w:cs="Montserrat"/>
          <w:b/>
          <w:bCs/>
          <w:color w:val="123A5F"/>
          <w:sz w:val="32"/>
          <w:szCs w:val="32"/>
        </w:rPr>
        <w:t>2.3 Check and extract the package</w:t>
      </w:r>
    </w:p>
    <w:p>
      <w:pPr>
        <w:pStyle w:val="Normal"/>
        <w:spacing w:lineRule="auto" w:line="288" w:before="0" w:after="160"/>
        <w:jc w:val="left"/>
        <w:rPr/>
      </w:pPr>
      <w:r>
        <w:rPr>
          <w:rFonts w:eastAsia="Open Sans" w:cs="Open Sans"/>
          <w:color w:val="2C3E50"/>
          <w:sz w:val="22"/>
          <w:szCs w:val="22"/>
        </w:rPr>
        <w:t>On Windows, in PowerShell (the C:\CortexSkills folder is an example; avoid “Program Files”, which is write-protected):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$env:USERPROFILE\Downloads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(Get-FileHash Runtime_Editor_Linux_Windows_CortexSkills_1.15.1.zip -Algorithm SHA256).Hash.ToLower()     # same as the content of the .sha256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Unblock-File Runtime_Editor_Linux_Windows_CortexSkills_1.15.1.zip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Expand-Archive Runtime_Editor_Linux_Windows_CortexSkills_1.15.1.zip -DestinationPath C:\CortexSkills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version</w:t>
      </w:r>
    </w:p>
    <w:p>
      <w:pPr>
        <w:pStyle w:val="Normal"/>
        <w:spacing w:lineRule="auto" w:line="288" w:before="0" w:after="160"/>
        <w:jc w:val="left"/>
        <w:rPr/>
      </w:pPr>
      <w:r>
        <w:rPr>
          <w:rFonts w:eastAsia="Open Sans" w:cs="Open Sans"/>
          <w:color w:val="2C3E50"/>
          <w:sz w:val="20"/>
          <w:szCs w:val="20"/>
        </w:rPr>
        <w:t>Unblock-File removes the “downloaded from the Internet” mark: without it, Windows SmartScreen asks for a confirmation at each launch of a .cmd.</w:t>
      </w:r>
    </w:p>
    <w:p>
      <w:pPr>
        <w:pStyle w:val="Normal"/>
        <w:spacing w:lineRule="auto" w:line="288" w:before="0" w:after="160"/>
        <w:jc w:val="left"/>
        <w:rPr/>
      </w:pPr>
      <w:r>
        <w:rPr>
          <w:rFonts w:eastAsia="Open Sans" w:cs="Open Sans"/>
          <w:color w:val="2C3E50"/>
          <w:sz w:val="22"/>
          <w:szCs w:val="22"/>
        </w:rPr>
        <w:t>On 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Runtime_Editor_Linux_Windows_CortexSkills_1.15.1.zip.sha256 &amp;&amp; unzip -q Runtime_Editor_Linux_Windows_CortexSkills_1.15.1.zip -d ~/cortexskills &amp;&amp; cd ~/cortexskills/Runtime_Editor_Linux_Windows_CortexSkills_1.15.1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--quiet SHA256SUMS.txt &amp;&amp; echo "content intact"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version</w:t>
      </w:r>
      <w:r>
        <w:br w:type="page"/>
      </w:r>
    </w:p>
    <w:p>
      <w:pPr>
        <w:pStyle w:val="Heading1"/>
        <w:pBdr>
          <w:bottom w:val="single" w:sz="6" w:space="6" w:color="E1E8F0"/>
        </w:pBdr>
        <w:spacing w:before="0" w:after="240"/>
        <w:rPr/>
      </w:pPr>
      <w:bookmarkStart w:id="6" w:name="__RefHeading___Toc3889_3952465195"/>
      <w:bookmarkEnd w:id="6"/>
      <w:r>
        <w:rPr>
          <w:rFonts w:eastAsia="Montserrat" w:cs="Montserrat"/>
          <w:b/>
          <w:bCs/>
          <w:color w:val="123A5F"/>
          <w:sz w:val="40"/>
          <w:szCs w:val="40"/>
        </w:rPr>
        <w:t>3. The signing workstation (once)</w:t>
      </w:r>
    </w:p>
    <w:p>
      <w:pPr>
        <w:pStyle w:val="Normal"/>
        <w:spacing w:lineRule="auto" w:line="288" w:before="0" w:after="160"/>
        <w:jc w:val="left"/>
        <w:rPr/>
      </w:pPr>
      <w:r>
        <w:rPr>
          <w:rFonts w:eastAsia="Open Sans" w:cs="Open Sans"/>
          <w:color w:val="2C3E50"/>
          <w:sz w:val="22"/>
          <w:szCs w:val="22"/>
        </w:rPr>
        <w:t>The signing workstation is your own workstation, Windows or Linux. In the package folder:</w:t>
      </w:r>
    </w:p>
    <w:p>
      <w:pPr>
        <w:pStyle w:val="ListParagraph"/>
        <w:numPr>
          <w:ilvl w:val="0"/>
          <w:numId w:val="0"/>
        </w:numPr>
        <w:spacing w:lineRule="auto" w:line="288" w:before="0" w:after="80"/>
        <w:ind w:hanging="0" w:left="0"/>
        <w:rPr/>
      </w:pPr>
      <w:r>
        <w:rPr>
          <w:rFonts w:eastAsia="Open Sans" w:cs="Open Sans"/>
          <w:color w:val="2C3E50"/>
          <w:sz w:val="22"/>
          <w:szCs w:val="22"/>
        </w:rPr>
        <w:t>Install your key pair and create the licence register, then delete the poste-signature folder: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(PowerShell, in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.\cslic.cmd import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icacls $env:USERPROFILE\.cortexskills-editeur /inheritance:r /grant:r "$($env:USERNAME):(OI)(CI)F"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Remove-Item -Recurse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Linux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import poste-signature &amp;&amp; rm -r poste-signature</w:t>
      </w:r>
    </w:p>
    <w:p>
      <w:pPr>
        <w:pStyle w:val="Normal"/>
        <w:spacing w:lineRule="auto" w:line="288" w:before="0" w:after="160"/>
        <w:jc w:val="left"/>
        <w:rPr/>
      </w:pPr>
      <w:r>
        <w:rPr>
          <w:rFonts w:eastAsia="Open Sans" w:cs="Open Sans"/>
          <w:color w:val="2C3E50"/>
          <w:sz w:val="20"/>
          <w:szCs w:val="20"/>
        </w:rPr>
        <w:t>cslic saves everything in %USERPROFILE%\.cortexskills-editeur (Windows) or ~/.cortexskills-editeur (Linux): cles/vendor-private.pem (secret), cles/vendor-public.pem, registre.json, licences/, archives/ and journal.log. The icacls command restricts this folder to your Windows account; on Linux, cslic creates it with rights 700. cslic shows the fingerprint of the public key: note it, your customers can compare it. The licence manager accepts English commands and options (import, create, --company, --users, --end…); its messages are in French.</w:t>
      </w:r>
    </w:p>
    <w:p>
      <w:pPr>
        <w:pStyle w:val="ListParagraph"/>
        <w:numPr>
          <w:ilvl w:val="0"/>
          <w:numId w:val="0"/>
        </w:numPr>
        <w:spacing w:lineRule="auto" w:line="288" w:before="0" w:after="80"/>
        <w:ind w:hanging="0" w:left="0"/>
        <w:rPr/>
      </w:pPr>
      <w:r>
        <w:rPr>
          <w:rFonts w:eastAsia="Open Sans" w:cs="Open Sans"/>
          <w:color w:val="2C3E50"/>
          <w:sz w:val="22"/>
          <w:szCs w:val="22"/>
        </w:rPr>
        <w:t>Back up the signing workstation immediately, offline and encrypted: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Linux: AES-256 encrypted archive (password asked)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./cslic-sauvegarder ~/vault            # → cortexskills-editeur-YYYY-MM-DD.tar.gz.enc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restore: openssl enc -d -aes-256-cbc -pbkdf2 -in &lt;file.enc&gt; | tar -xz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7-Zip encrypted archive (AES-256), kept offline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&amp; "C:\Program Files\7-Zip\7z.exe" a -p -mhe=on "$env:USERPROFILE\Documents\cortexskills-editeur-$(Get-Date -f yyyy-MM-dd).7z" "$env:USERPROFILE\.cortexskills-editeur"</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Private key rules</w:t>
            </w:r>
          </w:p>
          <w:p>
            <w:pPr>
              <w:pStyle w:val="Normal"/>
              <w:spacing w:lineRule="auto" w:line="288" w:before="0" w:after="60"/>
              <w:jc w:val="left"/>
              <w:rPr/>
            </w:pPr>
            <w:r>
              <w:rPr>
                <w:rFonts w:eastAsia="Open Sans" w:cs="Open Sans"/>
                <w:color w:val="2C3E50"/>
                <w:sz w:val="21"/>
                <w:szCs w:val="21"/>
              </w:rPr>
              <w:t>It never leaves your workstation: not to a scenario a server, not to a customer, not by e-mail, not into a code repository.</w:t>
            </w:r>
          </w:p>
          <w:p>
            <w:pPr>
              <w:pStyle w:val="Normal"/>
              <w:spacing w:lineRule="auto" w:line="288" w:before="0" w:after="60"/>
              <w:jc w:val="left"/>
              <w:rPr/>
            </w:pPr>
            <w:r>
              <w:rPr>
                <w:rFonts w:eastAsia="Open Sans" w:cs="Open Sans"/>
                <w:color w:val="2C3E50"/>
                <w:sz w:val="21"/>
                <w:szCs w:val="21"/>
              </w:rPr>
              <w:t>If it is lost, you can no longer issue or renew a licence; if it is disclosed, anyone can issue one. In both cases, a new key pair and new packages and licences for every customer are needed.</w:t>
            </w:r>
          </w:p>
          <w:p>
            <w:pPr>
              <w:pStyle w:val="Normal"/>
              <w:spacing w:lineRule="auto" w:line="288" w:before="0" w:after="60"/>
              <w:jc w:val="left"/>
              <w:rPr/>
            </w:pPr>
            <w:r>
              <w:rPr>
                <w:rFonts w:eastAsia="Open Sans" w:cs="Open Sans"/>
                <w:color w:val="2C3E50"/>
                <w:sz w:val="21"/>
                <w:szCs w:val="21"/>
              </w:rPr>
              <w:t>On another workstation, restore the encrypted backup; do not create a new pair (cslic init), except for a deliberate key change (chapter 7).</w:t>
            </w:r>
          </w:p>
          <w:p>
            <w:pPr>
              <w:pStyle w:val="Normal"/>
              <w:spacing w:lineRule="auto" w:line="288" w:before="0" w:after="60"/>
              <w:jc w:val="left"/>
              <w:rPr/>
            </w:pPr>
            <w:r>
              <w:rPr>
                <w:rFonts w:eastAsia="Open Sans" w:cs="Open Sans"/>
                <w:color w:val="2C3E50"/>
                <w:sz w:val="21"/>
                <w:szCs w:val="21"/>
              </w:rPr>
              <w:t>This pair was created for you when the packages were prepared: it is kept nowhere else than in the editor package. After the import and the backup, also delete the zip file received.</w:t>
            </w:r>
          </w:p>
        </w:tc>
      </w:tr>
    </w:tbl>
    <w:p>
      <w:pPr>
        <w:pStyle w:val="Normal"/>
        <w:spacing w:lineRule="auto" w:line="288" w:before="0" w:after="160"/>
        <w:jc w:val="left"/>
        <w:rPr/>
      </w:pPr>
      <w:r>
        <w:rPr>
          <w:rFonts w:eastAsia="Open Sans" w:cs="Open Sans"/>
          <w:color w:val="2C3E50"/>
          <w:sz w:val="20"/>
          <w:szCs w:val="20"/>
        </w:rPr>
        <w:t>To type just “cslic”: on Windows, add C:\CortexSkills\Runtime_Editor_Linux_Windows_CortexSkills_1.15.1 to your account’s PATH variable; on Linux, alias cslic="$HOME/cortexskills/Runtime_Editor_Linux_Windows_CortexSkills_1.15.1/cslic" in ~/.bashrc.</w:t>
      </w:r>
      <w:r>
        <w:br w:type="page"/>
      </w:r>
    </w:p>
    <w:p>
      <w:pPr>
        <w:pStyle w:val="Heading1"/>
        <w:pBdr>
          <w:bottom w:val="single" w:sz="6" w:space="6" w:color="E1E8F0"/>
        </w:pBdr>
        <w:spacing w:before="0" w:after="240"/>
        <w:rPr/>
      </w:pPr>
      <w:bookmarkStart w:id="7" w:name="__RefHeading___Toc3891_3952465195"/>
      <w:bookmarkEnd w:id="7"/>
      <w:r>
        <w:rPr>
          <w:rFonts w:eastAsia="Montserrat" w:cs="Montserrat"/>
          <w:b/>
          <w:bCs/>
          <w:color w:val="123A5F"/>
          <w:sz w:val="40"/>
          <w:szCs w:val="40"/>
        </w:rPr>
        <w:t>4. Scenario a — Private cloud or on-premises (Linux server)</w:t>
      </w:r>
    </w:p>
    <w:p>
      <w:pPr>
        <w:pStyle w:val="Normal"/>
        <w:spacing w:lineRule="auto" w:line="288" w:before="0" w:after="160"/>
        <w:jc w:val="left"/>
        <w:rPr/>
      </w:pPr>
      <w:r>
        <w:rPr>
          <w:rFonts w:eastAsia="Open Sans" w:cs="Open Sans"/>
          <w:color w:val="2C3E50"/>
          <w:sz w:val="22"/>
          <w:szCs w:val="22"/>
        </w:rPr>
        <w:t>On a Linux server you manage — private cloud, on-premises server or VPS — for a pilot or a demonstration in HTTPS. Same protections as at a customer; signing stays on your workstation: never copy poste-signature/ or the .cortexskills-editeur folder to the server.</w:t>
      </w:r>
    </w:p>
    <w:p>
      <w:pPr>
        <w:pStyle w:val="Heading2"/>
        <w:keepNext w:val="true"/>
        <w:spacing w:before="320" w:after="120"/>
        <w:rPr/>
      </w:pPr>
      <w:bookmarkStart w:id="8" w:name="__RefHeading___Toc3893_3952465195"/>
      <w:bookmarkEnd w:id="8"/>
      <w:r>
        <w:rPr>
          <w:rFonts w:eastAsia="Montserrat" w:cs="Montserrat"/>
          <w:b/>
          <w:bCs/>
          <w:color w:val="123A5F"/>
          <w:sz w:val="32"/>
          <w:szCs w:val="32"/>
        </w:rPr>
        <w:t>4.1 Node.js, copy and extraction on the server</w:t>
      </w:r>
    </w:p>
    <w:p>
      <w:pPr>
        <w:pStyle w:val="Normal"/>
        <w:spacing w:lineRule="auto" w:line="288" w:before="0" w:after="160"/>
        <w:jc w:val="left"/>
        <w:rPr/>
      </w:pPr>
      <w:r>
        <w:rPr>
          <w:rFonts w:eastAsia="Open Sans" w:cs="Open Sans"/>
          <w:color w:val="2C3E50"/>
          <w:sz w:val="20"/>
          <w:szCs w:val="20"/>
        </w:rPr>
        <w:t>Install Node.js 22 on the server (2.2, Linux part), then: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Runtime_Editor_Linux_Windows_CortexSkills_1.15.1.zip Runtime_Editor_Linux_Windows_CortexSkills_1.15.1.zip.sha256 user@server:~      # from your workstation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on the server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unzip nginx certbot python3-certbot-nginx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Runtime_Editor_Linux_Windows_CortexSkills_1.15.1.zip.sha256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unzip -q Runtime_Editor_Linux_Windows_CortexSkills_1.15.1.zip -d /opt &amp;&amp; sudo mv /opt/Runtime_Editor_Linux_Windows_CortexSkills_1.15.1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 &amp;&amp; sudo rm -rf poste-signature *.cmd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spacing w:lineRule="auto" w:line="288" w:before="0" w:after="160"/>
        <w:jc w:val="left"/>
        <w:rPr/>
      </w:pPr>
      <w:r>
        <w:rPr>
          <w:rFonts w:eastAsia="Open Sans" w:cs="Open Sans"/>
          <w:color w:val="2C3E50"/>
          <w:sz w:val="20"/>
          <w:szCs w:val="20"/>
        </w:rPr>
        <w:t>The poste-signature/ folder and the Windows launchers are removed from the server: they are not used there, and the private key must never be there (the application refuses to start if it finds one in its folder).</w:t>
      </w:r>
    </w:p>
    <w:p>
      <w:pPr>
        <w:pStyle w:val="Heading2"/>
        <w:keepNext w:val="true"/>
        <w:spacing w:before="320" w:after="120"/>
        <w:rPr/>
      </w:pPr>
      <w:bookmarkStart w:id="9" w:name="__RefHeading___Toc3895_3952465195"/>
      <w:bookmarkEnd w:id="9"/>
      <w:r>
        <w:rPr>
          <w:rFonts w:eastAsia="Montserrat" w:cs="Montserrat"/>
          <w:b/>
          <w:bCs/>
          <w:color w:val="123A5F"/>
          <w:sz w:val="32"/>
          <w:szCs w:val="32"/>
        </w:rPr>
        <w:t>4.2 Settings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env.example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secrets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nano .env</w:t>
      </w:r>
    </w:p>
    <w:tbl>
      <w:tblPr>
        <w:tblW w:w="9638" w:type="dxa"/>
        <w:jc w:val="left"/>
        <w:tblInd w:w="0" w:type="dxa"/>
        <w:tblLayout w:type="fixed"/>
        <w:tblCellMar>
          <w:top w:w="70" w:type="dxa"/>
          <w:left w:w="110" w:type="dxa"/>
          <w:bottom w:w="70" w:type="dxa"/>
          <w:right w:w="110" w:type="dxa"/>
        </w:tblCellMar>
      </w:tblPr>
      <w:tblGrid>
        <w:gridCol w:w="2397"/>
        <w:gridCol w:w="4796"/>
        <w:gridCol w:w="2445"/>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Setting</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Value</w:t>
            </w:r>
          </w:p>
        </w:tc>
        <w:tc>
          <w:tcPr>
            <w:tcW w:w="24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Example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PUBLIC_URL</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The address users type, in HTTPS; it appears in the links sent by e-mail and WhatsApp.</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https://skills.your-company.com</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CORS_ORIGIN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same address.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https://skills.your-company.com</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HOST, PORT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Listening interface and port. 127.0.0.1: only the reverse proxy (or the local browser) reaches it.</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127.0.0.1, 4000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JWT_SECRET</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Random value of 32 characters or more (signs the sessions).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shown by “cortexskills secrets”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CHANNEL_SECRET_KEY</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Another random value (encrypts the stored credentials).</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shown by “cortexskills secrets”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ADMIN_EMAIL, ADMIN_NAME, ADMIN_PASSWORD</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The platform administrator, created at first start. Password: 12 characters min., upper case, lower case, digit, symbol. Clear ADMIN_PASSWORD afterwards.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it.ops@your-company.com</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REFERENCE_DATA</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First start: “oui” loads the reference organizations; “non” creates an empty database.</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DATA_DIR</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Optional: data folder. By default data/ in the package folder.</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/var/lib/cortexskills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BACKUP_RETENTION_DAYS</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Days the daily backups are kept (about 0.8 GB each).</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SMTP_*</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Your mail server for invitations, reminders and notifications.</w:t>
            </w:r>
          </w:p>
        </w:tc>
        <w:tc>
          <w:tcPr>
            <w:tcW w:w="24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smtp.your-company.com, 587</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WHATSAPP_*</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Optional: WhatsApp Business Cloud API.</w:t>
            </w:r>
          </w:p>
        </w:tc>
        <w:tc>
          <w:tcPr>
            <w:tcW w:w="24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t>
            </w:r>
          </w:p>
        </w:tc>
      </w:tr>
    </w:tbl>
    <w:p>
      <w:pPr>
        <w:pStyle w:val="Normal"/>
        <w:spacing w:lineRule="auto" w:line="288" w:before="0" w:after="160"/>
        <w:jc w:val="left"/>
        <w:rPr/>
      </w:pPr>
      <w:r>
        <w:rPr>
          <w:rFonts w:eastAsia="Open Sans" w:cs="Open Sans"/>
          <w:color w:val="5A6B7B"/>
          <w:sz w:val="20"/>
          <w:szCs w:val="20"/>
        </w:rPr>
        <w:t>The package enforces the on-premises mode (signed licence required), whatever the value of DEPLOYMENT_MODE or COMMERCIAL_INFO in .env: these settings are ignored.</w:t>
      </w:r>
    </w:p>
    <w:p>
      <w:pPr>
        <w:pStyle w:val="Heading2"/>
        <w:keepNext w:val="true"/>
        <w:spacing w:before="320" w:after="120"/>
        <w:rPr/>
      </w:pPr>
      <w:bookmarkStart w:id="10" w:name="__RefHeading___Toc3897_3952465195"/>
      <w:bookmarkEnd w:id="10"/>
      <w:r>
        <w:rPr>
          <w:rFonts w:eastAsia="Montserrat" w:cs="Montserrat"/>
          <w:b/>
          <w:bCs/>
          <w:color w:val="123A5F"/>
          <w:sz w:val="32"/>
          <w:szCs w:val="32"/>
        </w:rPr>
        <w:t>4.3 Service and HTTPS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./installer-service.sh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journalctl -u cortexskills -f          # first start: 5 to 15 minutes, until “CortexSkills API is running”</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config/nginx-cortexskills.conf /etc/nginx/conf.d/cortexskills.conf &amp;&amp; sudo nano /etc/nginx/conf.d/cortexskills.conf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certbot certonly --nginx -d skills.mydomain.com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nginx -t &amp;&amp; sudo systemctl reload nginx</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-s https://skills.mydomain.com/api/health</w:t>
      </w:r>
    </w:p>
    <w:p>
      <w:pPr>
        <w:pStyle w:val="Normal"/>
        <w:spacing w:lineRule="auto" w:line="288" w:before="0" w:after="160"/>
        <w:jc w:val="left"/>
        <w:rPr/>
      </w:pPr>
      <w:r>
        <w:rPr>
          <w:rFonts w:eastAsia="Open Sans" w:cs="Open Sans"/>
          <w:color w:val="2C3E50"/>
          <w:sz w:val="20"/>
          <w:szCs w:val="20"/>
        </w:rPr>
        <w:t>installer-service.sh checks Node.js, creates the cortexskills system user, makes app/ read-only, restricts data/ to the service and installs the hardened systemd service (read-only except data/, no privilege). Then clear ADMIN_PASSWORD from .env and run sudo systemctl restart cortexskills. Fill in the SMTP_* lines so that invitations and reminders really leave.</w:t>
      </w:r>
    </w:p>
    <w:p>
      <w:pPr>
        <w:pStyle w:val="Heading2"/>
        <w:keepNext w:val="true"/>
        <w:spacing w:before="320" w:after="120"/>
        <w:rPr/>
      </w:pPr>
      <w:bookmarkStart w:id="11" w:name="__RefHeading___Toc3899_3952465195"/>
      <w:bookmarkEnd w:id="11"/>
      <w:r>
        <w:rPr>
          <w:rFonts w:eastAsia="Montserrat" w:cs="Montserrat"/>
          <w:b/>
          <w:bCs/>
          <w:color w:val="123A5F"/>
          <w:sz w:val="32"/>
          <w:szCs w:val="32"/>
        </w:rPr>
        <w:t>4.4 Operate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systemctl status cortexskills · journalctl -u cortexskills -f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backup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rsync -a /opt/cortexskills/data/ backup@storage:/cortexskills/     # sudo crontab -e</w:t>
      </w:r>
    </w:p>
    <w:p>
      <w:pPr>
        <w:pStyle w:val="ListParagraph"/>
        <w:numPr>
          <w:ilvl w:val="0"/>
          <w:numId w:val="3"/>
        </w:numPr>
        <w:spacing w:lineRule="auto" w:line="288" w:before="0" w:after="80"/>
        <w:rPr/>
      </w:pPr>
      <w:r>
        <w:rPr>
          <w:rFonts w:eastAsia="Open Sans" w:cs="Open Sans"/>
          <w:color w:val="2C3E50"/>
          <w:sz w:val="22"/>
          <w:szCs w:val="22"/>
        </w:rPr>
        <w:t>Restore: sudo systemctl stop cortexskills; sudo -u cortexskills ./cortexskills restore &lt;file.db&gt;; sudo systemctl start cortexskills.</w:t>
      </w:r>
    </w:p>
    <w:p>
      <w:pPr>
        <w:pStyle w:val="ListParagraph"/>
        <w:numPr>
          <w:ilvl w:val="0"/>
          <w:numId w:val="1"/>
        </w:numPr>
        <w:spacing w:lineRule="auto" w:line="288" w:before="0" w:after="80"/>
        <w:rPr/>
      </w:pPr>
      <w:r>
        <w:rPr>
          <w:rFonts w:eastAsia="Open Sans" w:cs="Open Sans"/>
          <w:color w:val="2C3E50"/>
          <w:sz w:val="22"/>
          <w:szCs w:val="22"/>
        </w:rPr>
        <w:t>Update: backup, then replace app/, config/ and the scripts with those of the new version, and run sudo ./installer-service.sh again; .env, data/ and licence/ are kept, the database is migrated at start (same procedure as chapter 10.4 of the customer guide).</w:t>
      </w:r>
    </w:p>
    <w:p>
      <w:pPr>
        <w:pStyle w:val="ListParagraph"/>
        <w:numPr>
          <w:ilvl w:val="0"/>
          <w:numId w:val="1"/>
        </w:numPr>
        <w:spacing w:lineRule="auto" w:line="288" w:before="0" w:after="80"/>
        <w:rPr/>
      </w:pPr>
      <w:r>
        <w:rPr>
          <w:rFonts w:eastAsia="Open Sans" w:cs="Open Sans"/>
          <w:color w:val="2C3E50"/>
          <w:sz w:val="22"/>
          <w:szCs w:val="22"/>
        </w:rPr>
        <w:t>Several customer organizations can be active on the same installation: one licence each.</w:t>
      </w:r>
      <w:r>
        <w:br w:type="page"/>
      </w:r>
    </w:p>
    <w:p>
      <w:pPr>
        <w:pStyle w:val="Heading1"/>
        <w:pBdr>
          <w:bottom w:val="single" w:sz="6" w:space="6" w:color="E1E8F0"/>
        </w:pBdr>
        <w:spacing w:before="0" w:after="240"/>
        <w:rPr/>
      </w:pPr>
      <w:bookmarkStart w:id="12" w:name="__RefHeading___Toc3901_3952465195"/>
      <w:bookmarkEnd w:id="12"/>
      <w:r>
        <w:rPr>
          <w:rFonts w:eastAsia="Montserrat" w:cs="Montserrat"/>
          <w:b/>
          <w:bCs/>
          <w:color w:val="123A5F"/>
          <w:sz w:val="40"/>
          <w:szCs w:val="40"/>
        </w:rPr>
        <w:t>5. Scenario b — Localhost on Windows</w:t>
      </w:r>
    </w:p>
    <w:p>
      <w:pPr>
        <w:pStyle w:val="Normal"/>
        <w:spacing w:lineRule="auto" w:line="288" w:before="0" w:after="160"/>
        <w:jc w:val="left"/>
        <w:rPr/>
      </w:pPr>
      <w:r>
        <w:rPr>
          <w:rFonts w:eastAsia="Open Sans" w:cs="Open Sans"/>
          <w:color w:val="2C3E50"/>
          <w:sz w:val="22"/>
          <w:szCs w:val="22"/>
        </w:rPr>
        <w:t>On your Windows workstation, to demonstrate, train or run a pilot with a customer, at the address http://localhost:4000, in the same on-premises production mode as at a customer, with the reference data. In PowerShell, folder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env.example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secrets            # two secrets for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notepad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.env line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Value (localhost)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HOST, PORT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127.0.0.1, 4000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the first two values shown by secrets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your platform administrator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REFERENCE_DATA</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(reference data) or non (empty database)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start             # first start: 5 to 15 minutes, until “CortexSkills API is running”</w:t>
      </w:r>
    </w:p>
    <w:p>
      <w:pPr>
        <w:pStyle w:val="Normal"/>
        <w:spacing w:lineRule="auto" w:line="288" w:before="0" w:after="160"/>
        <w:jc w:val="left"/>
        <w:rPr/>
      </w:pPr>
      <w:r>
        <w:rPr>
          <w:rFonts w:eastAsia="Open Sans" w:cs="Open Sans"/>
          <w:color w:val="2C3E50"/>
          <w:sz w:val="22"/>
          <w:szCs w:val="22"/>
        </w:rPr>
        <w:t>Leave the window open and open http://localhost:4000 in the browser. Stop: Ctrl+C in the window. Then clear the value of ADMIN_PASSWORD in .env. The data is in data\ next to the launcher. At first launch, the Windows firewall may ask for permission for node.exe: refuse public network access, the application only listens on 127.0.0.1.</w:t>
      </w:r>
    </w:p>
    <w:p>
      <w:pPr>
        <w:pStyle w:val="Heading2"/>
        <w:keepNext w:val="true"/>
        <w:spacing w:before="320" w:after="120"/>
        <w:rPr/>
      </w:pPr>
      <w:bookmarkStart w:id="13" w:name="__RefHeading___Toc3903_3952465195"/>
      <w:bookmarkEnd w:id="13"/>
      <w:r>
        <w:rPr>
          <w:rFonts w:eastAsia="Montserrat" w:cs="Montserrat"/>
          <w:b/>
          <w:bCs/>
          <w:color w:val="123A5F"/>
          <w:sz w:val="32"/>
          <w:szCs w:val="32"/>
        </w:rPr>
        <w:t>5.1 Automatic start (optional)</w:t>
      </w:r>
    </w:p>
    <w:p>
      <w:pPr>
        <w:pStyle w:val="Normal"/>
        <w:spacing w:lineRule="auto" w:line="288" w:before="0" w:after="160"/>
        <w:jc w:val="left"/>
        <w:rPr/>
      </w:pPr>
      <w:r>
        <w:rPr>
          <w:rFonts w:eastAsia="Open Sans" w:cs="Open Sans"/>
          <w:color w:val="2C3E50"/>
          <w:sz w:val="22"/>
          <w:szCs w:val="22"/>
        </w:rPr>
        <w:t>To start CortexSkills at sign-in, without a window, with the Task Scheduler (PowerShell):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 = New-ScheduledTaskAction -Execute "C:\CortexSkills\Runtime_Editor_Linux_Windows_CortexSkills_1.15.1\cortexskills.cmd" -Argument "start" -WorkingDirectory "C:\CortexSkills\Runtime_Editor_Linux_Windows_CortexSkills_1.15.1"</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$t = New-ScheduledTaskTrigger -AtLogOn -User $env:USERNAME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 = New-ScheduledTaskSettingsSet -ExecutionTimeLimit 0 -AllowStartIfOnBatteries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Register-ScheduledTask -TaskName "CortexSkills" -Action $a -Trigger $t -Settings $s -Description "CortexSkills localhost"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Start-ScheduledTask CortexSkills · Stop-ScheduledTask CortexSkills · Unregister-ScheduledTask CortexSkills</w:t>
      </w:r>
    </w:p>
    <w:p>
      <w:pPr>
        <w:pStyle w:val="Heading2"/>
        <w:keepNext w:val="true"/>
        <w:spacing w:before="320" w:after="120"/>
        <w:rPr/>
      </w:pPr>
      <w:bookmarkStart w:id="14" w:name="__RefHeading___Toc3905_3952465195"/>
      <w:bookmarkEnd w:id="14"/>
      <w:r>
        <w:rPr>
          <w:rFonts w:eastAsia="Montserrat" w:cs="Montserrat"/>
          <w:b/>
          <w:bCs/>
          <w:color w:val="123A5F"/>
          <w:sz w:val="32"/>
          <w:szCs w:val="32"/>
        </w:rPr>
        <w:t>5.2 Console, backup and restore on Windows</w:t>
      </w:r>
    </w:p>
    <w:tbl>
      <w:tblPr>
        <w:tblW w:w="9638" w:type="dxa"/>
        <w:jc w:val="left"/>
        <w:tblInd w:w="0" w:type="dxa"/>
        <w:tblLayout w:type="fixed"/>
        <w:tblCellMar>
          <w:top w:w="70" w:type="dxa"/>
          <w:left w:w="110" w:type="dxa"/>
          <w:bottom w:w="70" w:type="dxa"/>
          <w:right w:w="110" w:type="dxa"/>
        </w:tblCellMar>
      </w:tblPr>
      <w:tblGrid>
        <w:gridCol w:w="3196"/>
        <w:gridCol w:w="6441"/>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64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Command (PowerShell, package folder)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Console help</w:t>
            </w:r>
          </w:p>
        </w:tc>
        <w:tc>
          <w:tcPr>
            <w:tcW w:w="6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.\cortexskills.cmd admin help</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On-demand backup</w:t>
            </w:r>
          </w:p>
        </w:tc>
        <w:tc>
          <w:tcPr>
            <w:tcW w:w="6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.\cortexskills.cmd backup        (in data\backups)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Restore (application stopped)</w:t>
            </w:r>
          </w:p>
        </w:tc>
        <w:tc>
          <w:tcPr>
            <w:tcW w:w="64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.\cortexskills.cmd restore · .\cortexskills.cmd restore &lt;file.db&gt;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Version</w:t>
            </w:r>
          </w:p>
        </w:tc>
        <w:tc>
          <w:tcPr>
            <w:tcW w:w="64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.\cortexskills.cmd version</w:t>
            </w:r>
          </w:p>
        </w:tc>
      </w:tr>
    </w:tbl>
    <w:p>
      <w:pPr>
        <w:pStyle w:val="Heading2"/>
        <w:keepNext w:val="true"/>
        <w:spacing w:before="320" w:after="120"/>
        <w:rPr/>
      </w:pPr>
      <w:bookmarkStart w:id="15" w:name="__RefHeading___Toc3907_3952465195"/>
      <w:bookmarkEnd w:id="15"/>
      <w:r>
        <w:rPr>
          <w:rFonts w:eastAsia="Montserrat" w:cs="Montserrat"/>
          <w:b/>
          <w:bCs/>
          <w:color w:val="123A5F"/>
          <w:sz w:val="32"/>
          <w:szCs w:val="32"/>
        </w:rPr>
        <w:t>5.3 The reference organizations</w:t>
      </w:r>
    </w:p>
    <w:tbl>
      <w:tblPr>
        <w:tblW w:w="9638" w:type="dxa"/>
        <w:jc w:val="left"/>
        <w:tblInd w:w="0" w:type="dxa"/>
        <w:tblLayout w:type="fixed"/>
        <w:tblCellMar>
          <w:top w:w="70" w:type="dxa"/>
          <w:left w:w="110" w:type="dxa"/>
          <w:bottom w:w="70" w:type="dxa"/>
          <w:right w:w="110" w:type="dxa"/>
        </w:tblCellMar>
      </w:tblPr>
      <w:tblGrid>
        <w:gridCol w:w="2997"/>
        <w:gridCol w:w="3795"/>
        <w:gridCol w:w="2846"/>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Sector</w:t>
            </w:r>
          </w:p>
        </w:tc>
        <w:tc>
          <w:tcPr>
            <w:tcW w:w="37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Large companies</w:t>
            </w:r>
          </w:p>
        </w:tc>
        <w:tc>
          <w:tcPr>
            <w:tcW w:w="28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5"/>
                <w:szCs w:val="15"/>
              </w:rPr>
              <w:t>SMEs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AEC &amp; Construction (AEC)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Construction &amp; Engineering</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Souss BTP Solutions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Aerospace &amp; Defense (AERO)</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Aero Atlas Nouaceur</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Precision Aero Composites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Automotive (AUTO)</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Motors Kénitra</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Tanger Auto Parts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Consumer Packaged Goods (CPG)</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Consumer Brands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Savonnerie Beldi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Consumer Products Extended (CPEX)</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Home &amp; Living</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Poterie Safi Design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Distribution (DIST)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Distribution</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Distri Oriental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Electronics &amp; High-Tech (ELEC)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Electronics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Circuitec Oujda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Energy &amp; Utilities (ENUT)</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Oasis Energy &amp; Utilities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Solaris Maintenance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Fabrication &amp; Assembly (FABA)</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Steel Structures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Métal Berrechid</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Food &amp; Beverage (FNB)</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Sahel Agro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Laitière Al Baraka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Footwear &amp; Apparel (FTAP)</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Textile &amp; Footwear</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Atelier Cuir Fès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Healthcare &amp; Life Sciences (HLS)</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Maghreb Life Sciences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BioLab Diagnostics Rabat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Healthcare Providers (HCPR)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Maghreb Hospitals Group ; Santéora Private Clinics Group ; Regional Hospital Centre</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Clinique Al Amal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Industrial Machinery (MACH)</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Maghreb Machines Industries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Fès Mécanique de Précision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Infrastructure (INFR)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Autoroutes &amp; Ouvrages du Nord</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Géo Inspect Maroc</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Logistics (LOGI)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Logistics Tanger Med</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Trans Atlas Express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Manufacturing (Generic) (MFGG)</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Atlas Manufacturing Group</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Plasti Meknès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 (PHAR)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Maghreb Pharma Distribution</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PharmaLog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Pharmaceutical &amp; Process (PHPR)</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Pharma Maghreb Process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Galénix Laboratoires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Private Education (PRED)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Private Universities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École Al Manar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Process / Packaged Goods (PKGD)</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Packaging &amp; Bottling</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Emballages Kénitra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Process / Petrochemical (PETR)</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Atlantique Petrochemicals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Chem Services Safi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Process Industries (PROC)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Phosphates &amp; Minerals Atlas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Minerals Lab Khouribga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Public Education (PUED)</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Académie Régionale Rabat-Salé</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Lycée Pilote Ibn Sina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Retail (RETL)</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Sahel Retail Stores</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Marrakech Concept Store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Semiconductor &amp; Electronics (SEMI)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Atlas Semiconductor Packaging</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MicroTest Engineering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Shipbuilding (SHIP)</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Chantiers Navals du Détroit</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Marine Outfitting Agadir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Social &amp; Solidarity Economy (SSE)</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Fédération Nationale des Coopératives</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Coopérative Argan Tiznit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Telecommunications (TELC)</w:t>
            </w:r>
          </w:p>
        </w:tc>
        <w:tc>
          <w:tcPr>
            <w:tcW w:w="37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Oasis Telecom</w:t>
            </w:r>
          </w:p>
        </w:tc>
        <w:tc>
          <w:tcPr>
            <w:tcW w:w="28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5"/>
                <w:szCs w:val="15"/>
              </w:rPr>
              <w:t>NetConnect Services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Universal (all sectors) (UNI)</w:t>
            </w:r>
          </w:p>
        </w:tc>
        <w:tc>
          <w:tcPr>
            <w:tcW w:w="37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Horizon Services Group</w:t>
            </w:r>
          </w:p>
        </w:tc>
        <w:tc>
          <w:tcPr>
            <w:tcW w:w="28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5"/>
                <w:szCs w:val="15"/>
              </w:rPr>
              <w:t>—</w:t>
            </w:r>
          </w:p>
        </w:tc>
      </w:tr>
    </w:tbl>
    <w:p>
      <w:pPr>
        <w:pStyle w:val="Heading1"/>
        <w:pBdr>
          <w:bottom w:val="single" w:sz="6" w:space="6" w:color="E1E8F0"/>
        </w:pBdr>
        <w:spacing w:before="0" w:after="240"/>
        <w:rPr/>
      </w:pPr>
      <w:r>
        <w:br w:type="page"/>
      </w:r>
      <w:bookmarkStart w:id="16" w:name="__RefHeading___Toc3909_3952465195"/>
      <w:bookmarkEnd w:id="16"/>
      <w:r>
        <w:rPr>
          <w:rFonts w:eastAsia="Montserrat" w:cs="Montserrat"/>
          <w:b/>
          <w:bCs/>
          <w:color w:val="123A5F"/>
          <w:sz w:val="40"/>
          <w:szCs w:val="40"/>
        </w:rPr>
        <w:t>6. Licence management</w:t>
      </w:r>
    </w:p>
    <w:p>
      <w:pPr>
        <w:pStyle w:val="Normal"/>
        <w:spacing w:lineRule="auto" w:line="288" w:before="0" w:after="160"/>
        <w:jc w:val="left"/>
        <w:rPr/>
      </w:pPr>
      <w:r>
        <w:rPr>
          <w:rFonts w:eastAsia="Open Sans" w:cs="Open Sans"/>
          <w:color w:val="2C3E50"/>
          <w:sz w:val="22"/>
          <w:szCs w:val="22"/>
        </w:rPr>
        <w:t>A licence always follows the same cycle. Signing (create, update) is done on your workstation with cslic; installing and removing are done on the installation concerned with the console (cortexskills admin) — or by the customer themselves.</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Stage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On the signing workstation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On the installation (cortexskills admin …)</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Request</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org-create … then licence-request --org &lt;domain&gt;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Create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create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--file &lt;file.lic&gt;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Read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 · cslic show L-0001 · cslic list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licence-list · licence-show --org &lt;domain&gt; · Configuration and licence screen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Update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update L-0001 … · cslic renew L-0001 --end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--file &lt;new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Revoke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revoke L-0001 --reason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licence-remove --org &lt;domain&gt; --yes</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Delete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delete L-0001 --yes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Normal"/>
        <w:spacing w:lineRule="auto" w:line="288" w:before="0" w:after="160"/>
        <w:jc w:val="left"/>
        <w:rPr/>
      </w:pPr>
      <w:r>
        <w:rPr>
          <w:rFonts w:eastAsia="Open Sans" w:cs="Open Sans"/>
          <w:color w:val="2C3E50"/>
          <w:sz w:val="20"/>
          <w:szCs w:val="20"/>
        </w:rPr>
        <w:t>On the Linux server (scenario a), prefix the console with sudo -u cortexskills ./cortexskills admin; on Windows (scenario b), .\cortexskills.cmd admin. On Windows, cslic is written .\cslic.cmd.</w:t>
      </w:r>
    </w:p>
    <w:p>
      <w:pPr>
        <w:pStyle w:val="Heading2"/>
        <w:keepNext w:val="true"/>
        <w:spacing w:before="320" w:after="120"/>
        <w:rPr/>
      </w:pPr>
      <w:bookmarkStart w:id="17" w:name="__RefHeading___Toc3911_3952465195"/>
      <w:bookmarkEnd w:id="17"/>
      <w:r>
        <w:rPr>
          <w:rFonts w:eastAsia="Montserrat" w:cs="Montserrat"/>
          <w:b/>
          <w:bCs/>
          <w:color w:val="123A5F"/>
          <w:sz w:val="32"/>
          <w:szCs w:val="32"/>
        </w:rPr>
        <w:t>6.1 Create</w:t>
      </w:r>
    </w:p>
    <w:p>
      <w:pPr>
        <w:pStyle w:val="ListParagraph"/>
        <w:numPr>
          <w:ilvl w:val="0"/>
          <w:numId w:val="0"/>
        </w:numPr>
        <w:spacing w:lineRule="auto" w:line="288" w:before="0" w:after="80"/>
        <w:ind w:hanging="0" w:left="0"/>
        <w:rPr/>
      </w:pPr>
      <w:r>
        <w:rPr>
          <w:rFonts w:eastAsia="Open Sans" w:cs="Open Sans"/>
          <w:b/>
          <w:bCs/>
          <w:color w:val="2C3E50"/>
          <w:sz w:val="22"/>
          <w:szCs w:val="22"/>
        </w:rPr>
        <w:t>Create the organization on the installation: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org-create --name "Example Clinic" --domain example-clinic.com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admin@example-clinic.com --admin-name "Clinic Admin" --admin-password 'Str0ng#Passw0rd2026' --lang en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licence-request --org example-clinic.com        # shows the 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 on your workstation: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create --company "Example Clinic" --org-id &lt;Organization ID&gt; --plan SME-GRO --users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--end 2027-12-31 --addons AD-11 --ref CONTRACT-2026-014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Meaning</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Rule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--company</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Customer name written in the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Required.</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shown by the request.</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(UUID format); the licence is valid for this organization only.</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(chapter 8).</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Sets the organization’s modules.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--users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Maximum number of active users.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Creating a user beyond it is refused.</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--end</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End date (YYYY-MM-DD).</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Warning 30 days before; read-only after.</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(chapter 8), separated by commas.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Optional; only these add-ons are active.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--features,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Free mentions; contract reference; internal notes.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Optional.</w:t>
            </w:r>
          </w:p>
        </w:tc>
      </w:tr>
    </w:tbl>
    <w:p>
      <w:pPr>
        <w:pStyle w:val="Normal"/>
        <w:spacing w:lineRule="auto" w:line="288" w:before="0" w:after="160"/>
        <w:jc w:val="left"/>
        <w:rPr/>
      </w:pPr>
      <w:r>
        <w:rPr>
          <w:rFonts w:eastAsia="Open Sans" w:cs="Open Sans"/>
          <w:color w:val="2C3E50"/>
          <w:sz w:val="20"/>
          <w:szCs w:val="20"/>
        </w:rPr>
        <w:t>cslic gives a number (L-0001, L-0002…), writes the file licences/L-0001_v1_Example_Clinic.lic in the signing workstation folder and records it in the register. A single active licence per organization: to change it, update it.</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 </w:t>
      </w:r>
      <w:r>
        <w:rPr>
          <w:rFonts w:eastAsia="Open Sans" w:cs="Open Sans"/>
          <w:color w:val="2C3E50"/>
          <w:sz w:val="22"/>
          <w:szCs w:val="22"/>
        </w:rPr>
        <w:t>Scenario a: first copy the file to the server. Scenario b: directly from your workstation.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scenario a</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~/.cortexskills-editeur/licences/L-0001_v1_Example_Clinic.lic user@server:/tmp/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cp /tmp/L-0001_v1_Example_Clinic.lic /opt/cortexskills/licence/ &amp;&amp; sudo chmod 644 /opt/cortexskills/licence/*.lic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 cortexskills ./cortexskills admin licence-install --file licence/L-0001_v1_Example_Clinic.lic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scenario b (PowerShell)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.\cortexskills.cmd admin licence-install --file $env:USERPROFILE\.cortexskills-editeur\licences\L-0001_v1_Example_Clinic.lic</w:t>
      </w:r>
    </w:p>
    <w:p>
      <w:pPr>
        <w:pStyle w:val="Heading2"/>
        <w:keepNext w:val="true"/>
        <w:spacing w:before="320" w:after="120"/>
        <w:rPr/>
      </w:pPr>
      <w:bookmarkStart w:id="18" w:name="__RefHeading___Toc3913_3952465195"/>
      <w:bookmarkEnd w:id="18"/>
      <w:r>
        <w:rPr>
          <w:rFonts w:eastAsia="Montserrat" w:cs="Montserrat"/>
          <w:b/>
          <w:bCs/>
          <w:color w:val="123A5F"/>
          <w:sz w:val="32"/>
          <w:szCs w:val="32"/>
        </w:rPr>
        <w:t>6.2 Read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                     # active licences: number, company, plan, users, end, version, state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 --all --csv register.csv   # the whole history, exported for a spreadsheet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show L-0001            # detail and history (creation, updates, revocation)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licence-list  # on the installation: installed licences and their state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licence-show --org example-clinic.com</w:t>
      </w:r>
    </w:p>
    <w:p>
      <w:pPr>
        <w:pStyle w:val="Normal"/>
        <w:spacing w:lineRule="auto" w:line="288" w:before="0" w:after="160"/>
        <w:jc w:val="left"/>
        <w:rPr/>
      </w:pPr>
      <w:r>
        <w:rPr>
          <w:rFonts w:eastAsia="Open Sans" w:cs="Open Sans"/>
          <w:color w:val="2C3E50"/>
          <w:sz w:val="20"/>
          <w:szCs w:val="20"/>
        </w:rPr>
        <w:t>States (shown in French by cslic): ACTIVE, ACTIVE (n j) in the last 30 days, EXPIRÉE (expired), RÉVOQUÉE (revoked). The journal.log file of the workstation records each operation (date, user, licence).</w:t>
      </w:r>
    </w:p>
    <w:p>
      <w:pPr>
        <w:pStyle w:val="Heading2"/>
        <w:keepNext w:val="true"/>
        <w:spacing w:before="320" w:after="120"/>
        <w:rPr/>
      </w:pPr>
      <w:bookmarkStart w:id="19" w:name="__RefHeading___Toc3915_3952465195"/>
      <w:bookmarkEnd w:id="19"/>
      <w:r>
        <w:rPr>
          <w:rFonts w:eastAsia="Montserrat" w:cs="Montserrat"/>
          <w:b/>
          <w:bCs/>
          <w:color w:val="123A5F"/>
          <w:sz w:val="32"/>
          <w:szCs w:val="32"/>
        </w:rPr>
        <w:t>6.3 Update and renew</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update L-0001 --users 80                  # more users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update L-0001 --plan BND-02 --addons AD-02,AD-11   # other plan, other add-ons (--addons "" for none)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renew L-0001 --end 2028-12-31                  # new end date</w:t>
      </w:r>
    </w:p>
    <w:p>
      <w:pPr>
        <w:pStyle w:val="Normal"/>
        <w:spacing w:lineRule="auto" w:line="288" w:before="0" w:after="160"/>
        <w:jc w:val="left"/>
        <w:rPr/>
      </w:pPr>
      <w:r>
        <w:rPr>
          <w:rFonts w:eastAsia="Open Sans" w:cs="Open Sans"/>
          <w:color w:val="2C3E50"/>
          <w:sz w:val="20"/>
          <w:szCs w:val="20"/>
        </w:rPr>
        <w:t>Each update signs a new version (L-0001_v2_…lic) and records it in the history. Install it like the first one (licence-install): it replaces the previous one, without restart.</w:t>
      </w:r>
    </w:p>
    <w:p>
      <w:pPr>
        <w:pStyle w:val="Heading2"/>
        <w:keepNext w:val="true"/>
        <w:spacing w:before="320" w:after="120"/>
        <w:rPr/>
      </w:pPr>
      <w:bookmarkStart w:id="20" w:name="__RefHeading___Toc3917_3952465195"/>
      <w:bookmarkEnd w:id="20"/>
      <w:r>
        <w:rPr>
          <w:rFonts w:eastAsia="Montserrat" w:cs="Montserrat"/>
          <w:b/>
          <w:bCs/>
          <w:color w:val="123A5F"/>
          <w:sz w:val="32"/>
          <w:szCs w:val="32"/>
        </w:rPr>
        <w:t>6.4 Revoke and remove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revoke L-0001 --reason "contract terminated"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cortexskills admin licence-remove --org example-clinic.com --yes     # on the installation: the users can no longer sign in</w:t>
      </w:r>
    </w:p>
    <w:p>
      <w:pPr>
        <w:pStyle w:val="Normal"/>
        <w:spacing w:lineRule="auto" w:line="288" w:before="0" w:after="160"/>
        <w:jc w:val="left"/>
        <w:rPr/>
      </w:pPr>
      <w:r>
        <w:rPr>
          <w:rFonts w:eastAsia="Open Sans" w:cs="Open Sans"/>
          <w:color w:val="2C3E50"/>
          <w:sz w:val="20"/>
          <w:szCs w:val="20"/>
        </w:rPr>
        <w:t>On your installations (scenarios a and b), removal is immediate. At a customer who installs themselves, a licence cannot be cancelled remotely: it stops at its end date. So prefer one-year terms, renewed, and enforce the contract. The organization’s data stays in data/.</w:t>
      </w:r>
    </w:p>
    <w:p>
      <w:pPr>
        <w:pStyle w:val="Heading2"/>
        <w:keepNext w:val="true"/>
        <w:spacing w:before="320" w:after="120"/>
        <w:rPr/>
      </w:pPr>
      <w:bookmarkStart w:id="21" w:name="__RefHeading___Toc3919_3952465195"/>
      <w:bookmarkEnd w:id="21"/>
      <w:r>
        <w:rPr>
          <w:rFonts w:eastAsia="Montserrat" w:cs="Montserrat"/>
          <w:b/>
          <w:bCs/>
          <w:color w:val="123A5F"/>
          <w:sz w:val="32"/>
          <w:szCs w:val="32"/>
        </w:rPr>
        <w:t>6.5 Delete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delete L-0001 --yes            # revoked or expired licence; --force for a licence still active</w:t>
      </w:r>
    </w:p>
    <w:p>
      <w:pPr>
        <w:pStyle w:val="Normal"/>
        <w:spacing w:lineRule="auto" w:line="288" w:before="0" w:after="160"/>
        <w:jc w:val="left"/>
        <w:rPr/>
      </w:pPr>
      <w:r>
        <w:rPr>
          <w:rFonts w:eastAsia="Open Sans" w:cs="Open Sans"/>
          <w:color w:val="2C3E50"/>
          <w:sz w:val="20"/>
          <w:szCs w:val="20"/>
        </w:rPr>
        <w:t>The record and all versions of the file are moved to archives/; the line disappears from the register. The log keeps a trace of the operation.</w:t>
      </w:r>
    </w:p>
    <w:p>
      <w:pPr>
        <w:pStyle w:val="Heading2"/>
        <w:keepNext w:val="true"/>
        <w:spacing w:before="320" w:after="120"/>
        <w:rPr/>
      </w:pPr>
      <w:bookmarkStart w:id="22" w:name="__RefHeading___Toc3921_3952465195"/>
      <w:bookmarkEnd w:id="22"/>
      <w:r>
        <w:rPr>
          <w:rFonts w:eastAsia="Montserrat" w:cs="Montserrat"/>
          <w:b/>
          <w:bCs/>
          <w:color w:val="123A5F"/>
          <w:sz w:val="32"/>
          <w:szCs w:val="32"/>
        </w:rPr>
        <w:t>6.6 A customer who installs on their own premises</w:t>
      </w:r>
    </w:p>
    <w:p>
      <w:pPr>
        <w:pStyle w:val="ListParagraph"/>
        <w:numPr>
          <w:ilvl w:val="0"/>
          <w:numId w:val="0"/>
        </w:numPr>
        <w:spacing w:lineRule="auto" w:line="288" w:before="0" w:after="80"/>
        <w:ind w:hanging="0" w:left="0"/>
        <w:rPr/>
      </w:pPr>
      <w:r>
        <w:rPr>
          <w:rFonts w:eastAsia="Open Sans" w:cs="Open Sans"/>
          <w:color w:val="2C3E50"/>
          <w:sz w:val="22"/>
          <w:szCs w:val="22"/>
        </w:rPr>
        <w:t>Send the customer: Runtime_Customer_Linux_CortexSkills_1.15.1.tar.xz and Runtime_Customer_Linux_CortexSkills_1.15.1.tar.xz.sha256, with the customer installation guide and the customer user guide (Word and PDF, in English or French). The package is the same for every customer: it contains your public key.</w:t>
      </w:r>
    </w:p>
    <w:p>
      <w:pPr>
        <w:pStyle w:val="ListParagraph"/>
        <w:numPr>
          <w:ilvl w:val="0"/>
          <w:numId w:val="0"/>
        </w:numPr>
        <w:spacing w:lineRule="auto" w:line="288" w:before="0" w:after="80"/>
        <w:ind w:hanging="0" w:left="0"/>
        <w:rPr/>
      </w:pPr>
      <w:r>
        <w:rPr>
          <w:rFonts w:eastAsia="Open Sans" w:cs="Open Sans"/>
          <w:color w:val="2C3E50"/>
          <w:sz w:val="22"/>
          <w:szCs w:val="22"/>
        </w:rPr>
        <w:t>Receive the lines of their request (licence-request): company and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 with cslic create (6.1) and send them the .lic file by e-mail. They install it with licence-install, without any access from you to their server.</w:t>
      </w:r>
    </w:p>
    <w:p>
      <w:pPr>
        <w:pStyle w:val="ListParagraph"/>
        <w:numPr>
          <w:ilvl w:val="0"/>
          <w:numId w:val="0"/>
        </w:numPr>
        <w:spacing w:lineRule="auto" w:line="288" w:before="0" w:after="80"/>
        <w:ind w:hanging="0" w:left="0"/>
        <w:rPr/>
      </w:pPr>
      <w:r>
        <w:rPr>
          <w:rFonts w:eastAsia="Open Sans" w:cs="Open Sans"/>
          <w:color w:val="2C3E50"/>
          <w:sz w:val="22"/>
          <w:szCs w:val="22"/>
        </w:rPr>
        <w:t>Renewals and changes: cslic update / renew, then send the new version.</w:t>
      </w:r>
      <w:r>
        <w:br w:type="page"/>
      </w:r>
    </w:p>
    <w:p>
      <w:pPr>
        <w:pStyle w:val="Heading1"/>
        <w:pBdr>
          <w:bottom w:val="single" w:sz="6" w:space="6" w:color="E1E8F0"/>
        </w:pBdr>
        <w:spacing w:before="0" w:after="240"/>
        <w:rPr/>
      </w:pPr>
      <w:bookmarkStart w:id="23" w:name="__RefHeading___Toc3923_3952465195"/>
      <w:bookmarkEnd w:id="23"/>
      <w:r>
        <w:rPr>
          <w:rFonts w:eastAsia="Montserrat" w:cs="Montserrat"/>
          <w:b/>
          <w:bCs/>
          <w:color w:val="123A5F"/>
          <w:sz w:val="40"/>
          <w:szCs w:val="40"/>
        </w:rPr>
        <w:t>7. New version or key change</w:t>
      </w:r>
    </w:p>
    <w:p>
      <w:pPr>
        <w:pStyle w:val="ListParagraph"/>
        <w:numPr>
          <w:ilvl w:val="0"/>
          <w:numId w:val="1"/>
        </w:numPr>
        <w:spacing w:lineRule="auto" w:line="288" w:before="0" w:after="80"/>
        <w:rPr/>
      </w:pPr>
      <w:r>
        <w:rPr>
          <w:rFonts w:eastAsia="Open Sans" w:cs="Open Sans"/>
          <w:color w:val="2C3E50"/>
          <w:sz w:val="22"/>
          <w:szCs w:val="22"/>
        </w:rPr>
        <w:t>New version: you receive new files Runtime_Editor_Linux_Windows_CortexSkills_&lt;version&gt;.zip and Runtime_Customer_Linux_CortexSkills_&lt;version&gt;.tar.xz, built by the development team (the source code is not part of this delivery). On each installation: backup, then replace app/, config/ and the scripts; .env, data/ and licence/ are kept and the database is migrated at start. The reference data is not reloaded.</w:t>
      </w:r>
    </w:p>
    <w:p>
      <w:pPr>
        <w:pStyle w:val="ListParagraph"/>
        <w:numPr>
          <w:ilvl w:val="0"/>
          <w:numId w:val="1"/>
        </w:numPr>
        <w:spacing w:lineRule="auto" w:line="288" w:before="0" w:after="80"/>
        <w:rPr/>
      </w:pPr>
      <w:r>
        <w:rPr>
          <w:rFonts w:eastAsia="Open Sans" w:cs="Open Sans"/>
          <w:color w:val="2C3E50"/>
          <w:sz w:val="22"/>
          <w:szCs w:val="22"/>
        </w:rPr>
        <w:t>On Windows (scenario b): stop the application, extract the new version into a new folder, copy .env and the data\ folder of the old one into it, then run .\cortexskills.cmd start; update the scheduled task if you use it.</w:t>
      </w:r>
    </w:p>
    <w:p>
      <w:pPr>
        <w:pStyle w:val="ListParagraph"/>
        <w:numPr>
          <w:ilvl w:val="0"/>
          <w:numId w:val="1"/>
        </w:numPr>
        <w:spacing w:lineRule="auto" w:line="288" w:before="0" w:after="80"/>
        <w:rPr/>
      </w:pPr>
      <w:r>
        <w:rPr>
          <w:rFonts w:eastAsia="Open Sans" w:cs="Open Sans"/>
          <w:color w:val="2C3E50"/>
          <w:sz w:val="22"/>
          <w:szCs w:val="22"/>
        </w:rPr>
        <w:t>The new packages are built with your public key (vendor-public.pem, which you can export with cslic public-key): your licences remain valid.</w:t>
      </w:r>
    </w:p>
    <w:p>
      <w:pPr>
        <w:pStyle w:val="ListParagraph"/>
        <w:numPr>
          <w:ilvl w:val="0"/>
          <w:numId w:val="1"/>
        </w:numPr>
        <w:spacing w:lineRule="auto" w:line="288" w:before="0" w:after="80"/>
        <w:rPr/>
      </w:pPr>
      <w:r>
        <w:rPr>
          <w:rFonts w:eastAsia="Open Sans" w:cs="Open Sans"/>
          <w:color w:val="2C3E50"/>
          <w:sz w:val="22"/>
          <w:szCs w:val="22"/>
        </w:rPr>
        <w:t>Key change (key lost or disclosed): create a new pair with cslic init in a new CSLIC_HOME, have the packages rebuilt with the new public key, then reissue and resend all licences; the old ones are no longer recognised by the new packages.</w:t>
      </w:r>
      <w:r>
        <w:br w:type="page"/>
      </w:r>
    </w:p>
    <w:p>
      <w:pPr>
        <w:pStyle w:val="Heading1"/>
        <w:pBdr>
          <w:bottom w:val="single" w:sz="6" w:space="6" w:color="E1E8F0"/>
        </w:pBdr>
        <w:spacing w:before="0" w:after="240"/>
        <w:rPr/>
      </w:pPr>
      <w:bookmarkStart w:id="24" w:name="__RefHeading___Toc3925_3952465195"/>
      <w:bookmarkEnd w:id="24"/>
      <w:r>
        <w:rPr>
          <w:rFonts w:eastAsia="Montserrat" w:cs="Montserrat"/>
          <w:b/>
          <w:bCs/>
          <w:color w:val="123A5F"/>
          <w:sz w:val="40"/>
          <w:szCs w:val="40"/>
        </w:rPr>
        <w:t>8. Plans and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Name</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Contains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Core training engineering offer</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Delivery and learning experience offer</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Evaluation, analytics and ROI offer</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Compliance and certification offer</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Talent and mobility offer</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Extended enterprise offer</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Consulting and diagnostic offer</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Strategic workforce planning and governance offer</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Starter Bundle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Growth Bundle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to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Enterprise Bundle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Strategic Bundle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to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Full Suite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 Essentials Pack</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 Growth Pack</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to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 Complete Pack</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to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Name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Immersive learning (VR/AR/simulation)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AI personalisation engine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Predictive analytics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Social and collaborative learning</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Gamification engine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Content curation and aggregation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Expert knowledge capture and transfer</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Multi-site / multi-entity deployment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External validation of the training plan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Managerial maturity</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Questionnaire library and multi-channel distribution</w:t>
            </w:r>
          </w:p>
        </w:tc>
      </w:tr>
    </w:tbl>
    <w:p>
      <w:pPr>
        <w:pStyle w:val="Normal"/>
        <w:spacing w:lineRule="auto" w:line="288" w:before="0" w:after="160"/>
        <w:jc w:val="left"/>
        <w:rPr/>
      </w:pPr>
      <w:r>
        <w:rPr>
          <w:rFonts w:eastAsia="Open Sans" w:cs="Open Sans"/>
          <w:color w:val="5A6B7B"/>
          <w:sz w:val="20"/>
          <w:szCs w:val="20"/>
        </w:rPr>
        <w:t>Prices remain visible in your installations (Administration › Pricing); they never appear at customers.</w:t>
      </w:r>
      <w:r>
        <w:br w:type="page"/>
      </w:r>
    </w:p>
    <w:p>
      <w:pPr>
        <w:pStyle w:val="Heading1"/>
        <w:pBdr>
          <w:bottom w:val="single" w:sz="6" w:space="6" w:color="E1E8F0"/>
        </w:pBdr>
        <w:spacing w:before="0" w:after="240"/>
        <w:rPr/>
      </w:pPr>
      <w:bookmarkStart w:id="25" w:name="__RefHeading___Toc3927_3952465195"/>
      <w:bookmarkEnd w:id="25"/>
      <w:r>
        <w:rPr>
          <w:rFonts w:eastAsia="Montserrat" w:cs="Montserrat"/>
          <w:b/>
          <w:bCs/>
          <w:color w:val="123A5F"/>
          <w:sz w:val="40"/>
          <w:szCs w:val="40"/>
        </w:rPr>
        <w:t>9. Troubleshooting</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you see</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What to do</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Node.js 22 not found”</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Node.js is not installed, or the window was opened before it was installed.</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 Node.js 22 (2.2) then open a new window; or CORTEXSKILLS_NODE=&lt;path of node&gt;.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needs Node.js 22.13 or newer”</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Node.js version too old.</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 Node.js 22 LTS (2.2).</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“Poste de signature non initialisé” (not initialised)</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Keys not imported on this workstation yet, or a different CSLIC_HOME.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 poste-signature, or restore the encrypted backup.</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create: “déjà active pour cette organisation” (already active)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 single active licence per organization.</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update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The vendor PRIVATE key must never be on a customer server”</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found in the application folder.</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Remove it: it must exist only in the cles/ folder of the signing workstation.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“signature is not valid” everywhere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signed with a key other than the package’s.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 the fingerprints (cslic fingerprint); see chapter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Long first start</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Loading the reference data.</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Normal (5 to 15 minutes). Do not interrupt it.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r>
              <w:rPr>
                <w:rFonts w:eastAsia="Open Sans" w:cs="Open Sans"/>
                <w:b w:val="false"/>
                <w:bCs w:val="false"/>
                <w:color w:val="2C3E50"/>
                <w:sz w:val="16"/>
                <w:szCs w:val="16"/>
              </w:rPr>
              <w:t>Port 4000 is already in use”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 already started (other window, scheduled task) or other software.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Close the other instance, or change PORT, PUBLIC_URL and CORS_ORIGIN in .env.</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“Windows protected your PC” (SmartScreen)</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Files marked “downloaded from the Internet”.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Unblock-File on the zip before extracting it (2.3), or Get-ChildItem -Recurse | Unblock-File in the folder.</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“Access denied” when writing data\</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Package extracted in Program Files.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Extract into C:\CortexSkills.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Linux: “EACCES” or “read-only file system”</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 under /home or rights changed.</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 in /opt/cortexskills; run sudo ./installer-service.sh again.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Linux: “GLIBC_2.28 not found”</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System too old, Alpine or arm64.</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Recent Linux x86-64 (2.1), or the Docker package.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 account of a reference organization is refused</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These accounts cannot sign in (1.1).</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Platform administrator, or accounts of the organizations created with the console.</w:t>
            </w:r>
          </w:p>
        </w:tc>
      </w:tr>
    </w:tbl>
    <w:p>
      <w:pPr>
        <w:pStyle w:val="Heading1"/>
        <w:pBdr>
          <w:bottom w:val="single" w:sz="6" w:space="6" w:color="E1E8F0"/>
        </w:pBdr>
        <w:spacing w:before="0" w:after="240"/>
        <w:rPr/>
      </w:pPr>
      <w:r>
        <w:br w:type="page"/>
      </w:r>
      <w:bookmarkStart w:id="26" w:name="__RefHeading___Toc3929_3952465195"/>
      <w:bookmarkEnd w:id="26"/>
      <w:r>
        <w:rPr>
          <w:rFonts w:eastAsia="Montserrat" w:cs="Montserrat"/>
          <w:b/>
          <w:bCs/>
          <w:color w:val="123A5F"/>
          <w:sz w:val="40"/>
          <w:szCs w:val="40"/>
        </w:rPr>
        <w:t>10. Command reference</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Where</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Role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Workstation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 poste-signature · cslic-sauvegarder &lt;folder&gt; · cslic fingerprint · cslic public-key</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Keys and backup</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Workstation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create · list · show · update · renew · revoke · delete · verify</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cortexskills start · version · secrets · backup · restore [file]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Start and operation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 admin org-create · org-list · licence-request · licence-install · licence-list · licence-show · licence-remove · password · help</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Organizations, installed licences, accounts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Linux server</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sudo ./installer-service.sh · systemctl status|restart cortexskills · journalctl -u cortexskills -f</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Service (scenario a)</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Windows workstation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.\cortexskills.cmd … · .\cslic.cmd … · Register-ScheduledTask (5.1)</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Scenario b</w:t>
            </w:r>
          </w:p>
        </w:tc>
      </w:tr>
    </w:tbl>
    <w:p>
      <w:pPr>
        <w:pStyle w:val="Normal"/>
        <w:spacing w:lineRule="auto" w:line="288" w:before="0" w:after="160"/>
        <w:jc w:val="left"/>
        <w:rPr/>
      </w:pPr>
      <w:r>
        <w:rPr>
          <w:rFonts w:eastAsia="Open Sans" w:cs="Open Sans"/>
          <w:color w:val="5A6B7B"/>
          <w:sz w:val="20"/>
          <w:szCs w:val="20"/>
        </w:rPr>
        <w:t>Use of the application on the editor side (organizations, pricing, licences on screen, reference organizations): User_Guide_Editor_CortexSkills_EN.</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Installation Guide, minified runtime, editor side (Linux and Windows)</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21</w:t>
    </w:r>
    <w:r>
      <w:rPr/>
      <w:fldChar w:fldCharType="end"/>
    </w:r>
    <w:r>
      <w:rPr>
        <w:rFonts w:eastAsia="Open Sans" w:cs="Open Sans"/>
        <w:color w:val="5A6B7B"/>
        <w:sz w:val="16"/>
        <w:szCs w:val="16"/>
      </w:rPr>
      <w:t xml:space="preserve"> of </w:t>
    </w:r>
    <w:r>
      <w:rPr/>
      <w:fldChar w:fldCharType="begin"/>
    </w:r>
    <w:r>
      <w:rPr/>
      <w:instrText xml:space="preserve"> NUMPAGES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1.15.1 · Installation Guide — runtime — editor — Linux and Windows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en-GB"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en-GB"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2026-10-16T18:30:27Z</dcterms:created>
  <dc:creator>AI Value</dc:creator>
  <dc:description>CortexSkills — Installation Guide, minified runtime, editor side (Linux and Windows)</dc:description>
  <dc:language>en-US</dc:language>
  <cp:lastModifiedBy/>
  <dcterms:modified xsi:type="dcterms:W3CDTF">2026-10-16T18:42:30Z</dcterms:modified>
  <cp:revision>2</cp:revision>
  <dc:subject/>
  <dc:title>CortexSkills — Installation Guide, minified runtime, editor side (Linux and Windows)</dc:title>
</cp:coreProperties>
</file>