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MODÈLES DE DOCUMENTS</w:t>
      </w:r>
    </w:p>
    <w:p>
      <w:pPr>
        <w:pStyle w:val="Normal"/>
        <w:jc w:val="left"/>
        <w:rPr/>
      </w:pPr>
      <w:r>
        <w:rPr>
          <w:rFonts w:eastAsia="Montserrat" w:cs="Montserrat" w:ascii="Montserrat" w:hAnsi="Montserrat"/>
          <w:b/>
          <w:color w:val="123A5F"/>
          <w:sz w:val="60"/>
        </w:rPr>
        <w:t>Modèles de documents SMI</w:t>
      </w:r>
    </w:p>
    <w:p>
      <w:pPr>
        <w:pStyle w:val="Normal"/>
        <w:jc w:val="left"/>
        <w:rPr/>
      </w:pPr>
      <w:r>
        <w:rPr>
          <w:color w:val="2C3E50"/>
          <w:sz w:val="26"/>
        </w:rPr>
        <w:t>ISO 9001 · ISO 14001 · ISO 45001 — modèles proposés, leurs sections et les données du projet qui les remplissent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1.0 · octobre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des matières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165_980624713">
            <w:r>
              <w:rPr>
                <w:webHidden/>
                <w:rStyle w:val="IndexLink"/>
              </w:rPr>
              <w:t>À propos de ce document</w:t>
              <w:tab/>
              <w:t>5</w:t>
            </w:r>
          </w:hyperlink>
        </w:p>
        <w:p>
          <w:pPr>
            <w:pStyle w:val="TOC1"/>
            <w:tabs>
              <w:tab w:val="clear" w:pos="9638"/>
              <w:tab w:val="right" w:pos="9637" w:leader="dot"/>
            </w:tabs>
            <w:rPr/>
          </w:pPr>
          <w:hyperlink w:anchor="__RefHeading___Toc10167_980624713">
            <w:r>
              <w:rPr>
                <w:webHidden/>
                <w:rStyle w:val="IndexLink"/>
              </w:rPr>
              <w:t>Informations documentées exigées par les normes</w:t>
              <w:tab/>
              <w:t>5</w:t>
            </w:r>
          </w:hyperlink>
        </w:p>
        <w:p>
          <w:pPr>
            <w:pStyle w:val="TOC2"/>
            <w:tabs>
              <w:tab w:val="clear" w:pos="9355"/>
              <w:tab w:val="right" w:pos="9637" w:leader="dot"/>
            </w:tabs>
            <w:rPr/>
          </w:pPr>
          <w:hyperlink w:anchor="__RefHeading___Toc10169_980624713">
            <w:r>
              <w:rPr>
                <w:webHidden/>
                <w:rStyle w:val="IndexLink"/>
              </w:rPr>
              <w:t>ISO 9001</w:t>
              <w:tab/>
              <w:t>6</w:t>
            </w:r>
          </w:hyperlink>
        </w:p>
        <w:p>
          <w:pPr>
            <w:pStyle w:val="TOC2"/>
            <w:tabs>
              <w:tab w:val="clear" w:pos="9355"/>
              <w:tab w:val="right" w:pos="9637" w:leader="dot"/>
            </w:tabs>
            <w:rPr/>
          </w:pPr>
          <w:hyperlink w:anchor="__RefHeading___Toc10171_980624713">
            <w:r>
              <w:rPr>
                <w:webHidden/>
                <w:rStyle w:val="IndexLink"/>
              </w:rPr>
              <w:t>ISO 14001</w:t>
              <w:tab/>
              <w:t>7</w:t>
            </w:r>
          </w:hyperlink>
        </w:p>
        <w:p>
          <w:pPr>
            <w:pStyle w:val="TOC2"/>
            <w:tabs>
              <w:tab w:val="clear" w:pos="9355"/>
              <w:tab w:val="right" w:pos="9637" w:leader="dot"/>
            </w:tabs>
            <w:rPr/>
          </w:pPr>
          <w:hyperlink w:anchor="__RefHeading___Toc10173_980624713">
            <w:r>
              <w:rPr>
                <w:webHidden/>
                <w:rStyle w:val="IndexLink"/>
              </w:rPr>
              <w:t>ISO 45001</w:t>
              <w:tab/>
              <w:t>7</w:t>
            </w:r>
          </w:hyperlink>
        </w:p>
        <w:p>
          <w:pPr>
            <w:pStyle w:val="TOC1"/>
            <w:tabs>
              <w:tab w:val="clear" w:pos="9638"/>
              <w:tab w:val="right" w:pos="9637" w:leader="dot"/>
            </w:tabs>
            <w:rPr/>
          </w:pPr>
          <w:hyperlink w:anchor="__RefHeading___Toc10175_980624713">
            <w:r>
              <w:rPr>
                <w:webHidden/>
                <w:rStyle w:val="IndexLink"/>
              </w:rPr>
              <w:t>Bonnes pratiques du marché appliquées aux documents</w:t>
              <w:tab/>
              <w:t>9</w:t>
            </w:r>
          </w:hyperlink>
        </w:p>
        <w:p>
          <w:pPr>
            <w:pStyle w:val="TOC1"/>
            <w:tabs>
              <w:tab w:val="clear" w:pos="9638"/>
              <w:tab w:val="right" w:pos="9637" w:leader="dot"/>
            </w:tabs>
            <w:rPr/>
          </w:pPr>
          <w:hyperlink w:anchor="__RefHeading___Toc10177_980624713">
            <w:r>
              <w:rPr>
                <w:webHidden/>
                <w:rStyle w:val="IndexLink"/>
              </w:rPr>
              <w:t>Catalogue des modèles</w:t>
              <w:tab/>
              <w:t>10</w:t>
            </w:r>
          </w:hyperlink>
        </w:p>
        <w:p>
          <w:pPr>
            <w:pStyle w:val="TOC2"/>
            <w:tabs>
              <w:tab w:val="clear" w:pos="9355"/>
              <w:tab w:val="right" w:pos="9637" w:leader="dot"/>
            </w:tabs>
            <w:rPr/>
          </w:pPr>
          <w:hyperlink w:anchor="__RefHeading___Toc10179_980624713">
            <w:r>
              <w:rPr>
                <w:webHidden/>
                <w:rStyle w:val="IndexLink"/>
              </w:rPr>
              <w:t>Politiques et périmètre</w:t>
              <w:tab/>
              <w:t>10</w:t>
            </w:r>
          </w:hyperlink>
        </w:p>
        <w:p>
          <w:pPr>
            <w:pStyle w:val="TOC3"/>
            <w:tabs>
              <w:tab w:val="clear" w:pos="9071"/>
              <w:tab w:val="right" w:pos="9637" w:leader="dot"/>
            </w:tabs>
            <w:rPr/>
          </w:pPr>
          <w:hyperlink w:anchor="__RefHeading___Toc10181_980624713">
            <w:r>
              <w:rPr>
                <w:webHidden/>
                <w:rStyle w:val="IndexLink"/>
              </w:rPr>
              <w:t>TPL-POL-Q — Politique qualité</w:t>
              <w:tab/>
              <w:t>10</w:t>
            </w:r>
          </w:hyperlink>
        </w:p>
        <w:p>
          <w:pPr>
            <w:pStyle w:val="TOC3"/>
            <w:tabs>
              <w:tab w:val="clear" w:pos="9071"/>
              <w:tab w:val="right" w:pos="9637" w:leader="dot"/>
            </w:tabs>
            <w:rPr/>
          </w:pPr>
          <w:hyperlink w:anchor="__RefHeading___Toc10183_980624713">
            <w:r>
              <w:rPr>
                <w:webHidden/>
                <w:rStyle w:val="IndexLink"/>
              </w:rPr>
              <w:t>TPL-POL-IMS — Politique QHSE intégrée</w:t>
              <w:tab/>
              <w:t>11</w:t>
            </w:r>
          </w:hyperlink>
        </w:p>
        <w:p>
          <w:pPr>
            <w:pStyle w:val="TOC3"/>
            <w:tabs>
              <w:tab w:val="clear" w:pos="9071"/>
              <w:tab w:val="right" w:pos="9637" w:leader="dot"/>
            </w:tabs>
            <w:rPr/>
          </w:pPr>
          <w:hyperlink w:anchor="__RefHeading___Toc10185_980624713">
            <w:r>
              <w:rPr>
                <w:webHidden/>
                <w:rStyle w:val="IndexLink"/>
              </w:rPr>
              <w:t>TPL-POL-E — Politique environnementale</w:t>
              <w:tab/>
              <w:t>11</w:t>
            </w:r>
          </w:hyperlink>
        </w:p>
        <w:p>
          <w:pPr>
            <w:pStyle w:val="TOC3"/>
            <w:tabs>
              <w:tab w:val="clear" w:pos="9071"/>
              <w:tab w:val="right" w:pos="9637" w:leader="dot"/>
            </w:tabs>
            <w:rPr/>
          </w:pPr>
          <w:hyperlink w:anchor="__RefHeading___Toc10187_980624713">
            <w:r>
              <w:rPr>
                <w:webHidden/>
                <w:rStyle w:val="IndexLink"/>
              </w:rPr>
              <w:t>TPL-POL-OHS — Politique santé et sécurité au travail</w:t>
              <w:tab/>
              <w:t>12</w:t>
            </w:r>
          </w:hyperlink>
        </w:p>
        <w:p>
          <w:pPr>
            <w:pStyle w:val="TOC3"/>
            <w:tabs>
              <w:tab w:val="clear" w:pos="9071"/>
              <w:tab w:val="right" w:pos="9637" w:leader="dot"/>
            </w:tabs>
            <w:rPr/>
          </w:pPr>
          <w:hyperlink w:anchor="__RefHeading___Toc10189_980624713">
            <w:r>
              <w:rPr>
                <w:webHidden/>
                <w:rStyle w:val="IndexLink"/>
              </w:rPr>
              <w:t>TPL-SCOPE — Périmètre du système de management</w:t>
              <w:tab/>
              <w:t>12</w:t>
            </w:r>
          </w:hyperlink>
        </w:p>
        <w:p>
          <w:pPr>
            <w:pStyle w:val="TOC3"/>
            <w:tabs>
              <w:tab w:val="clear" w:pos="9071"/>
              <w:tab w:val="right" w:pos="9637" w:leader="dot"/>
            </w:tabs>
            <w:rPr/>
          </w:pPr>
          <w:hyperlink w:anchor="__RefHeading___Toc10191_980624713">
            <w:r>
              <w:rPr>
                <w:webHidden/>
                <w:rStyle w:val="IndexLink"/>
              </w:rPr>
              <w:t>TPL-MAN — Manuel du système de management</w:t>
              <w:tab/>
              <w:t>13</w:t>
            </w:r>
          </w:hyperlink>
        </w:p>
        <w:p>
          <w:pPr>
            <w:pStyle w:val="TOC2"/>
            <w:tabs>
              <w:tab w:val="clear" w:pos="9355"/>
              <w:tab w:val="right" w:pos="9637" w:leader="dot"/>
            </w:tabs>
            <w:rPr/>
          </w:pPr>
          <w:hyperlink w:anchor="__RefHeading___Toc10193_980624713">
            <w:r>
              <w:rPr>
                <w:webHidden/>
                <w:rStyle w:val="IndexLink"/>
              </w:rPr>
              <w:t>Contexte et planification</w:t>
              <w:tab/>
              <w:t>14</w:t>
            </w:r>
          </w:hyperlink>
        </w:p>
        <w:p>
          <w:pPr>
            <w:pStyle w:val="TOC3"/>
            <w:tabs>
              <w:tab w:val="clear" w:pos="9071"/>
              <w:tab w:val="right" w:pos="9637" w:leader="dot"/>
            </w:tabs>
            <w:rPr/>
          </w:pPr>
          <w:hyperlink w:anchor="__RefHeading___Toc10195_980624713">
            <w:r>
              <w:rPr>
                <w:webHidden/>
                <w:rStyle w:val="IndexLink"/>
              </w:rPr>
              <w:t>TPL-CTX — Analyse du contexte et des parties intéressées</w:t>
              <w:tab/>
              <w:t>15</w:t>
            </w:r>
          </w:hyperlink>
        </w:p>
        <w:p>
          <w:pPr>
            <w:pStyle w:val="TOC3"/>
            <w:tabs>
              <w:tab w:val="clear" w:pos="9071"/>
              <w:tab w:val="right" w:pos="9637" w:leader="dot"/>
            </w:tabs>
            <w:rPr/>
          </w:pPr>
          <w:hyperlink w:anchor="__RefHeading___Toc10197_980624713">
            <w:r>
              <w:rPr>
                <w:webHidden/>
                <w:rStyle w:val="IndexLink"/>
              </w:rPr>
              <w:t>TPL-REG-IP — Registre des parties intéressées</w:t>
              <w:tab/>
              <w:t>16</w:t>
            </w:r>
          </w:hyperlink>
        </w:p>
        <w:p>
          <w:pPr>
            <w:pStyle w:val="TOC3"/>
            <w:tabs>
              <w:tab w:val="clear" w:pos="9071"/>
              <w:tab w:val="right" w:pos="9637" w:leader="dot"/>
            </w:tabs>
            <w:rPr/>
          </w:pPr>
          <w:hyperlink w:anchor="__RefHeading___Toc10199_980624713">
            <w:r>
              <w:rPr>
                <w:webHidden/>
                <w:rStyle w:val="IndexLink"/>
              </w:rPr>
              <w:t>TPL-REG-RISK — Registre des risques et opportunités</w:t>
              <w:tab/>
              <w:t>16</w:t>
            </w:r>
          </w:hyperlink>
        </w:p>
        <w:p>
          <w:pPr>
            <w:pStyle w:val="TOC3"/>
            <w:tabs>
              <w:tab w:val="clear" w:pos="9071"/>
              <w:tab w:val="right" w:pos="9637" w:leader="dot"/>
            </w:tabs>
            <w:rPr/>
          </w:pPr>
          <w:hyperlink w:anchor="__RefHeading___Toc10201_980624713">
            <w:r>
              <w:rPr>
                <w:webHidden/>
                <w:rStyle w:val="IndexLink"/>
              </w:rPr>
              <w:t>TPL-OBJ — Objectifs et plan d'actions</w:t>
              <w:tab/>
              <w:t>16</w:t>
            </w:r>
          </w:hyperlink>
        </w:p>
        <w:p>
          <w:pPr>
            <w:pStyle w:val="TOC3"/>
            <w:tabs>
              <w:tab w:val="clear" w:pos="9071"/>
              <w:tab w:val="right" w:pos="9637" w:leader="dot"/>
            </w:tabs>
            <w:rPr/>
          </w:pPr>
          <w:hyperlink w:anchor="__RefHeading___Toc10203_980624713">
            <w:r>
              <w:rPr>
                <w:webHidden/>
                <w:rStyle w:val="IndexLink"/>
              </w:rPr>
              <w:t>TPL-LEGAL — Registre des obligations de conformité</w:t>
              <w:tab/>
              <w:t>17</w:t>
            </w:r>
          </w:hyperlink>
        </w:p>
        <w:p>
          <w:pPr>
            <w:pStyle w:val="TOC2"/>
            <w:tabs>
              <w:tab w:val="clear" w:pos="9355"/>
              <w:tab w:val="right" w:pos="9637" w:leader="dot"/>
            </w:tabs>
            <w:rPr/>
          </w:pPr>
          <w:hyperlink w:anchor="__RefHeading___Toc10205_980624713">
            <w:r>
              <w:rPr>
                <w:webHidden/>
                <w:rStyle w:val="IndexLink"/>
              </w:rPr>
              <w:t>Processus et procédures</w:t>
              <w:tab/>
              <w:t>17</w:t>
            </w:r>
          </w:hyperlink>
        </w:p>
        <w:p>
          <w:pPr>
            <w:pStyle w:val="TOC3"/>
            <w:tabs>
              <w:tab w:val="clear" w:pos="9071"/>
              <w:tab w:val="right" w:pos="9637" w:leader="dot"/>
            </w:tabs>
            <w:rPr/>
          </w:pPr>
          <w:hyperlink w:anchor="__RefHeading___Toc10207_980624713">
            <w:r>
              <w:rPr>
                <w:webHidden/>
                <w:rStyle w:val="IndexLink"/>
              </w:rPr>
              <w:t>TPL-PMAP — Cartographie des processus et interactions</w:t>
              <w:tab/>
              <w:t>18</w:t>
            </w:r>
          </w:hyperlink>
        </w:p>
        <w:p>
          <w:pPr>
            <w:pStyle w:val="TOC3"/>
            <w:tabs>
              <w:tab w:val="clear" w:pos="9071"/>
              <w:tab w:val="right" w:pos="9637" w:leader="dot"/>
            </w:tabs>
            <w:rPr/>
          </w:pPr>
          <w:hyperlink w:anchor="__RefHeading___Toc10209_980624713">
            <w:r>
              <w:rPr>
                <w:webHidden/>
                <w:rStyle w:val="IndexLink"/>
              </w:rPr>
              <w:t>TPL-PSHEET — Fiche macro-processus</w:t>
              <w:tab/>
              <w:t>18</w:t>
            </w:r>
          </w:hyperlink>
        </w:p>
        <w:p>
          <w:pPr>
            <w:pStyle w:val="TOC3"/>
            <w:tabs>
              <w:tab w:val="clear" w:pos="9071"/>
              <w:tab w:val="right" w:pos="9637" w:leader="dot"/>
            </w:tabs>
            <w:rPr/>
          </w:pPr>
          <w:hyperlink w:anchor="__RefHeading___Toc10211_980624713">
            <w:r>
              <w:rPr>
                <w:webHidden/>
                <w:rStyle w:val="IndexLink"/>
              </w:rPr>
              <w:t>TPL-PROC — Procédure</w:t>
              <w:tab/>
              <w:t>19</w:t>
            </w:r>
          </w:hyperlink>
        </w:p>
        <w:p>
          <w:pPr>
            <w:pStyle w:val="TOC3"/>
            <w:tabs>
              <w:tab w:val="clear" w:pos="9071"/>
              <w:tab w:val="right" w:pos="9637" w:leader="dot"/>
            </w:tabs>
            <w:rPr/>
          </w:pPr>
          <w:hyperlink w:anchor="__RefHeading___Toc10213_980624713">
            <w:r>
              <w:rPr>
                <w:webHidden/>
                <w:rStyle w:val="IndexLink"/>
              </w:rPr>
              <w:t>TPL-WI — Instruction de travail</w:t>
              <w:tab/>
              <w:t>20</w:t>
            </w:r>
          </w:hyperlink>
        </w:p>
        <w:p>
          <w:pPr>
            <w:pStyle w:val="TOC3"/>
            <w:tabs>
              <w:tab w:val="clear" w:pos="9071"/>
              <w:tab w:val="right" w:pos="9637" w:leader="dot"/>
            </w:tabs>
            <w:rPr/>
          </w:pPr>
          <w:hyperlink w:anchor="__RefHeading___Toc10215_980624713">
            <w:r>
              <w:rPr>
                <w:webHidden/>
                <w:rStyle w:val="IndexLink"/>
              </w:rPr>
              <w:t>TPL-RACSI — Matrice RACSI</w:t>
              <w:tab/>
              <w:t>21</w:t>
            </w:r>
          </w:hyperlink>
        </w:p>
        <w:p>
          <w:pPr>
            <w:pStyle w:val="TOC2"/>
            <w:tabs>
              <w:tab w:val="clear" w:pos="9355"/>
              <w:tab w:val="right" w:pos="9637" w:leader="dot"/>
            </w:tabs>
            <w:rPr/>
          </w:pPr>
          <w:hyperlink w:anchor="__RefHeading___Toc10217_980624713">
            <w:r>
              <w:rPr>
                <w:webHidden/>
                <w:rStyle w:val="IndexLink"/>
              </w:rPr>
              <w:t>Support</w:t>
              <w:tab/>
              <w:t>21</w:t>
            </w:r>
          </w:hyperlink>
        </w:p>
        <w:p>
          <w:pPr>
            <w:pStyle w:val="TOC3"/>
            <w:tabs>
              <w:tab w:val="clear" w:pos="9071"/>
              <w:tab w:val="right" w:pos="9637" w:leader="dot"/>
            </w:tabs>
            <w:rPr/>
          </w:pPr>
          <w:hyperlink w:anchor="__RefHeading___Toc10219_980624713">
            <w:r>
              <w:rPr>
                <w:webHidden/>
                <w:rStyle w:val="IndexLink"/>
              </w:rPr>
              <w:t>TPL-COMP — Matrice des compétences et enregistrements de formation</w:t>
              <w:tab/>
              <w:t>21</w:t>
            </w:r>
          </w:hyperlink>
        </w:p>
        <w:p>
          <w:pPr>
            <w:pStyle w:val="TOC3"/>
            <w:tabs>
              <w:tab w:val="clear" w:pos="9071"/>
              <w:tab w:val="right" w:pos="9637" w:leader="dot"/>
            </w:tabs>
            <w:rPr/>
          </w:pPr>
          <w:hyperlink w:anchor="__RefHeading___Toc10221_980624713">
            <w:r>
              <w:rPr>
                <w:webHidden/>
                <w:rStyle w:val="IndexLink"/>
              </w:rPr>
              <w:t>TPL-CAL — Registre des équipements de surveillance et de mesure</w:t>
              <w:tab/>
              <w:t>22</w:t>
            </w:r>
          </w:hyperlink>
        </w:p>
        <w:p>
          <w:pPr>
            <w:pStyle w:val="TOC3"/>
            <w:tabs>
              <w:tab w:val="clear" w:pos="9071"/>
              <w:tab w:val="right" w:pos="9637" w:leader="dot"/>
            </w:tabs>
            <w:rPr/>
          </w:pPr>
          <w:hyperlink w:anchor="__RefHeading___Toc10223_980624713">
            <w:r>
              <w:rPr>
                <w:webHidden/>
                <w:rStyle w:val="IndexLink"/>
              </w:rPr>
              <w:t>TPL-COMM — Plan et enregistrements de communication</w:t>
              <w:tab/>
              <w:t>22</w:t>
            </w:r>
          </w:hyperlink>
        </w:p>
        <w:p>
          <w:pPr>
            <w:pStyle w:val="TOC3"/>
            <w:tabs>
              <w:tab w:val="clear" w:pos="9071"/>
              <w:tab w:val="right" w:pos="9637" w:leader="dot"/>
            </w:tabs>
            <w:rPr/>
          </w:pPr>
          <w:hyperlink w:anchor="__RefHeading___Toc10225_980624713">
            <w:r>
              <w:rPr>
                <w:webHidden/>
                <w:rStyle w:val="IndexLink"/>
              </w:rPr>
              <w:t>TPL-DOCLIST — Liste maîtresse des informations documentées</w:t>
              <w:tab/>
              <w:t>23</w:t>
            </w:r>
          </w:hyperlink>
        </w:p>
        <w:p>
          <w:pPr>
            <w:pStyle w:val="TOC2"/>
            <w:tabs>
              <w:tab w:val="clear" w:pos="9355"/>
              <w:tab w:val="right" w:pos="9637" w:leader="dot"/>
            </w:tabs>
            <w:rPr/>
          </w:pPr>
          <w:hyperlink w:anchor="__RefHeading___Toc10227_980624713">
            <w:r>
              <w:rPr>
                <w:webHidden/>
                <w:rStyle w:val="IndexLink"/>
              </w:rPr>
              <w:t>Réalisation</w:t>
              <w:tab/>
              <w:t>23</w:t>
            </w:r>
          </w:hyperlink>
        </w:p>
        <w:p>
          <w:pPr>
            <w:pStyle w:val="TOC3"/>
            <w:tabs>
              <w:tab w:val="clear" w:pos="9071"/>
              <w:tab w:val="right" w:pos="9637" w:leader="dot"/>
            </w:tabs>
            <w:rPr/>
          </w:pPr>
          <w:hyperlink w:anchor="__RefHeading___Toc10229_980624713">
            <w:r>
              <w:rPr>
                <w:webHidden/>
                <w:rStyle w:val="IndexLink"/>
              </w:rPr>
              <w:t>TPL-SUP — Registre d'évaluation des fournisseurs</w:t>
              <w:tab/>
              <w:t>24</w:t>
            </w:r>
          </w:hyperlink>
        </w:p>
        <w:p>
          <w:pPr>
            <w:pStyle w:val="TOC3"/>
            <w:tabs>
              <w:tab w:val="clear" w:pos="9071"/>
              <w:tab w:val="right" w:pos="9637" w:leader="dot"/>
            </w:tabs>
            <w:rPr/>
          </w:pPr>
          <w:hyperlink w:anchor="__RefHeading___Toc10231_980624713">
            <w:r>
              <w:rPr>
                <w:webHidden/>
                <w:rStyle w:val="IndexLink"/>
              </w:rPr>
              <w:t>TPL-CTRL — Plan de surveillance</w:t>
              <w:tab/>
              <w:t>24</w:t>
            </w:r>
          </w:hyperlink>
        </w:p>
        <w:p>
          <w:pPr>
            <w:pStyle w:val="TOC3"/>
            <w:tabs>
              <w:tab w:val="clear" w:pos="9071"/>
              <w:tab w:val="right" w:pos="9637" w:leader="dot"/>
            </w:tabs>
            <w:rPr/>
          </w:pPr>
          <w:hyperlink w:anchor="__RefHeading___Toc10233_980624713">
            <w:r>
              <w:rPr>
                <w:webHidden/>
                <w:rStyle w:val="IndexLink"/>
              </w:rPr>
              <w:t>TPL-NCO — Registre des éléments de sortie non conformes</w:t>
              <w:tab/>
              <w:t>25</w:t>
            </w:r>
          </w:hyperlink>
        </w:p>
        <w:p>
          <w:pPr>
            <w:pStyle w:val="TOC3"/>
            <w:tabs>
              <w:tab w:val="clear" w:pos="9071"/>
              <w:tab w:val="right" w:pos="9637" w:leader="dot"/>
            </w:tabs>
            <w:rPr/>
          </w:pPr>
          <w:hyperlink w:anchor="__RefHeading___Toc10235_980624713">
            <w:r>
              <w:rPr>
                <w:webHidden/>
                <w:rStyle w:val="IndexLink"/>
              </w:rPr>
              <w:t>TPL-REQ — Enregistrement de revue des exigences clients</w:t>
              <w:tab/>
              <w:t>25</w:t>
            </w:r>
          </w:hyperlink>
        </w:p>
        <w:p>
          <w:pPr>
            <w:pStyle w:val="TOC3"/>
            <w:tabs>
              <w:tab w:val="clear" w:pos="9071"/>
              <w:tab w:val="right" w:pos="9637" w:leader="dot"/>
            </w:tabs>
            <w:rPr/>
          </w:pPr>
          <w:hyperlink w:anchor="__RefHeading___Toc10237_980624713">
            <w:r>
              <w:rPr>
                <w:webHidden/>
                <w:rStyle w:val="IndexLink"/>
              </w:rPr>
              <w:t>TPL-RELEASE — Enregistrement de libération des produits et services</w:t>
              <w:tab/>
              <w:t>26</w:t>
            </w:r>
          </w:hyperlink>
        </w:p>
        <w:p>
          <w:pPr>
            <w:pStyle w:val="TOC3"/>
            <w:tabs>
              <w:tab w:val="clear" w:pos="9071"/>
              <w:tab w:val="right" w:pos="9637" w:leader="dot"/>
            </w:tabs>
            <w:rPr/>
          </w:pPr>
          <w:hyperlink w:anchor="__RefHeading___Toc10239_980624713">
            <w:r>
              <w:rPr>
                <w:webHidden/>
                <w:rStyle w:val="IndexLink"/>
              </w:rPr>
              <w:t>TPL-CHANGE — Enregistrement de maîtrise des modifications</w:t>
              <w:tab/>
              <w:t>26</w:t>
            </w:r>
          </w:hyperlink>
        </w:p>
        <w:p>
          <w:pPr>
            <w:pStyle w:val="TOC2"/>
            <w:tabs>
              <w:tab w:val="clear" w:pos="9355"/>
              <w:tab w:val="right" w:pos="9637" w:leader="dot"/>
            </w:tabs>
            <w:rPr/>
          </w:pPr>
          <w:hyperlink w:anchor="__RefHeading___Toc10241_980624713">
            <w:r>
              <w:rPr>
                <w:webHidden/>
                <w:rStyle w:val="IndexLink"/>
              </w:rPr>
              <w:t>Santé, sécurité et environnement</w:t>
              <w:tab/>
              <w:t>27</w:t>
            </w:r>
          </w:hyperlink>
        </w:p>
        <w:p>
          <w:pPr>
            <w:pStyle w:val="TOC3"/>
            <w:tabs>
              <w:tab w:val="clear" w:pos="9071"/>
              <w:tab w:val="right" w:pos="9637" w:leader="dot"/>
            </w:tabs>
            <w:rPr/>
          </w:pPr>
          <w:hyperlink w:anchor="__RefHeading___Toc10243_980624713">
            <w:r>
              <w:rPr>
                <w:webHidden/>
                <w:rStyle w:val="IndexLink"/>
              </w:rPr>
              <w:t>TPL-ASPECTS — Registre des aspects et impacts environnementaux</w:t>
              <w:tab/>
              <w:t>27</w:t>
            </w:r>
          </w:hyperlink>
        </w:p>
        <w:p>
          <w:pPr>
            <w:pStyle w:val="TOC3"/>
            <w:tabs>
              <w:tab w:val="clear" w:pos="9071"/>
              <w:tab w:val="right" w:pos="9637" w:leader="dot"/>
            </w:tabs>
            <w:rPr/>
          </w:pPr>
          <w:hyperlink w:anchor="__RefHeading___Toc10245_980624713">
            <w:r>
              <w:rPr>
                <w:webHidden/>
                <w:rStyle w:val="IndexLink"/>
              </w:rPr>
              <w:t>TPL-HIRA — Identification des dangers et évaluation des risques (DUER)</w:t>
              <w:tab/>
              <w:t>27</w:t>
            </w:r>
          </w:hyperlink>
        </w:p>
        <w:p>
          <w:pPr>
            <w:pStyle w:val="TOC3"/>
            <w:tabs>
              <w:tab w:val="clear" w:pos="9071"/>
              <w:tab w:val="right" w:pos="9637" w:leader="dot"/>
            </w:tabs>
            <w:rPr/>
          </w:pPr>
          <w:hyperlink w:anchor="__RefHeading___Toc10247_980624713">
            <w:r>
              <w:rPr>
                <w:webHidden/>
                <w:rStyle w:val="IndexLink"/>
              </w:rPr>
              <w:t>TPL-EPR — Plan de préparation et de réponse aux situations d'urgence</w:t>
              <w:tab/>
              <w:t>28</w:t>
            </w:r>
          </w:hyperlink>
        </w:p>
        <w:p>
          <w:pPr>
            <w:pStyle w:val="TOC3"/>
            <w:tabs>
              <w:tab w:val="clear" w:pos="9071"/>
              <w:tab w:val="right" w:pos="9637" w:leader="dot"/>
            </w:tabs>
            <w:rPr/>
          </w:pPr>
          <w:hyperlink w:anchor="__RefHeading___Toc10249_980624713">
            <w:r>
              <w:rPr>
                <w:webHidden/>
                <w:rStyle w:val="IndexLink"/>
              </w:rPr>
              <w:t>TPL-INC — Rapport d'enquête sur incident</w:t>
              <w:tab/>
              <w:t>28</w:t>
            </w:r>
          </w:hyperlink>
        </w:p>
        <w:p>
          <w:pPr>
            <w:pStyle w:val="TOC2"/>
            <w:tabs>
              <w:tab w:val="clear" w:pos="9355"/>
              <w:tab w:val="right" w:pos="9637" w:leader="dot"/>
            </w:tabs>
            <w:rPr/>
          </w:pPr>
          <w:hyperlink w:anchor="__RefHeading___Toc10251_980624713">
            <w:r>
              <w:rPr>
                <w:webHidden/>
                <w:rStyle w:val="IndexLink"/>
              </w:rPr>
              <w:t>Évaluation des performances</w:t>
              <w:tab/>
              <w:t>29</w:t>
            </w:r>
          </w:hyperlink>
        </w:p>
        <w:p>
          <w:pPr>
            <w:pStyle w:val="TOC3"/>
            <w:tabs>
              <w:tab w:val="clear" w:pos="9071"/>
              <w:tab w:val="right" w:pos="9637" w:leader="dot"/>
            </w:tabs>
            <w:rPr/>
          </w:pPr>
          <w:hyperlink w:anchor="__RefHeading___Toc10253_980624713">
            <w:r>
              <w:rPr>
                <w:webHidden/>
                <w:rStyle w:val="IndexLink"/>
              </w:rPr>
              <w:t>TPL-KPI — Tableau de bord KPI et résultats de mesure</w:t>
              <w:tab/>
              <w:t>29</w:t>
            </w:r>
          </w:hyperlink>
        </w:p>
        <w:p>
          <w:pPr>
            <w:pStyle w:val="TOC3"/>
            <w:tabs>
              <w:tab w:val="clear" w:pos="9071"/>
              <w:tab w:val="right" w:pos="9637" w:leader="dot"/>
            </w:tabs>
            <w:rPr/>
          </w:pPr>
          <w:hyperlink w:anchor="__RefHeading___Toc10255_980624713">
            <w:r>
              <w:rPr>
                <w:webHidden/>
                <w:rStyle w:val="IndexLink"/>
              </w:rPr>
              <w:t>TPL-AUDPRG — Programme d'audit interne</w:t>
              <w:tab/>
              <w:t>30</w:t>
            </w:r>
          </w:hyperlink>
        </w:p>
        <w:p>
          <w:pPr>
            <w:pStyle w:val="TOC3"/>
            <w:tabs>
              <w:tab w:val="clear" w:pos="9071"/>
              <w:tab w:val="right" w:pos="9637" w:leader="dot"/>
            </w:tabs>
            <w:rPr/>
          </w:pPr>
          <w:hyperlink w:anchor="__RefHeading___Toc10257_980624713">
            <w:r>
              <w:rPr>
                <w:webHidden/>
                <w:rStyle w:val="IndexLink"/>
              </w:rPr>
              <w:t>TPL-AUDREP — Rapport d'audit interne</w:t>
              <w:tab/>
              <w:t>30</w:t>
            </w:r>
          </w:hyperlink>
        </w:p>
        <w:p>
          <w:pPr>
            <w:pStyle w:val="TOC3"/>
            <w:tabs>
              <w:tab w:val="clear" w:pos="9071"/>
              <w:tab w:val="right" w:pos="9637" w:leader="dot"/>
            </w:tabs>
            <w:rPr/>
          </w:pPr>
          <w:hyperlink w:anchor="__RefHeading___Toc10259_980624713">
            <w:r>
              <w:rPr>
                <w:webHidden/>
                <w:rStyle w:val="IndexLink"/>
              </w:rPr>
              <w:t>TPL-MR — Compte rendu de revue de direction</w:t>
              <w:tab/>
              <w:t>31</w:t>
            </w:r>
          </w:hyperlink>
        </w:p>
        <w:p>
          <w:pPr>
            <w:pStyle w:val="TOC2"/>
            <w:tabs>
              <w:tab w:val="clear" w:pos="9355"/>
              <w:tab w:val="right" w:pos="9637" w:leader="dot"/>
            </w:tabs>
            <w:rPr/>
          </w:pPr>
          <w:hyperlink w:anchor="__RefHeading___Toc10261_980624713">
            <w:r>
              <w:rPr>
                <w:webHidden/>
                <w:rStyle w:val="IndexLink"/>
              </w:rPr>
              <w:t>Amélioration</w:t>
              <w:tab/>
              <w:t>32</w:t>
            </w:r>
          </w:hyperlink>
        </w:p>
        <w:p>
          <w:pPr>
            <w:pStyle w:val="TOC3"/>
            <w:tabs>
              <w:tab w:val="clear" w:pos="9071"/>
              <w:tab w:val="right" w:pos="9637" w:leader="dot"/>
            </w:tabs>
            <w:rPr/>
          </w:pPr>
          <w:hyperlink w:anchor="__RefHeading___Toc10263_980624713">
            <w:r>
              <w:rPr>
                <w:webHidden/>
                <w:rStyle w:val="IndexLink"/>
              </w:rPr>
              <w:t>TPL-NC — Registre des non-conformités et actions correctives</w:t>
              <w:tab/>
              <w:t>32</w:t>
            </w:r>
          </w:hyperlink>
        </w:p>
        <w:p>
          <w:pPr>
            <w:pStyle w:val="TOC3"/>
            <w:tabs>
              <w:tab w:val="clear" w:pos="9071"/>
              <w:tab w:val="right" w:pos="9637" w:leader="dot"/>
            </w:tabs>
            <w:rPr/>
          </w:pPr>
          <w:hyperlink w:anchor="__RefHeading___Toc10265_980624713">
            <w:r>
              <w:rPr>
                <w:webHidden/>
                <w:rStyle w:val="IndexLink"/>
              </w:rPr>
              <w:t>TPL-CAPA — Rapport d'action corrective (8D)</w:t>
              <w:tab/>
              <w:t>32</w:t>
            </w:r>
          </w:hyperlink>
        </w:p>
        <w:p>
          <w:pPr>
            <w:pStyle w:val="TOC3"/>
            <w:tabs>
              <w:tab w:val="clear" w:pos="9071"/>
              <w:tab w:val="right" w:pos="9637" w:leader="dot"/>
            </w:tabs>
            <w:rPr/>
          </w:pPr>
          <w:hyperlink w:anchor="__RefHeading___Toc10267_980624713">
            <w:r>
              <w:rPr>
                <w:webHidden/>
                <w:rStyle w:val="IndexLink"/>
              </w:rPr>
              <w:t>TPL-IMP — Plan d'amélioration</w:t>
              <w:tab/>
              <w:t>33</w:t>
            </w:r>
          </w:hyperlink>
        </w:p>
        <w:p>
          <w:pPr>
            <w:pStyle w:val="TOC1"/>
            <w:tabs>
              <w:tab w:val="clear" w:pos="9638"/>
              <w:tab w:val="right" w:pos="9637" w:leader="dot"/>
            </w:tabs>
            <w:rPr/>
          </w:pPr>
          <w:hyperlink w:anchor="__RefHeading___Toc10269_980624713">
            <w:r>
              <w:rPr>
                <w:webHidden/>
                <w:rStyle w:val="IndexLink"/>
              </w:rPr>
              <w:t>Données qui remplissent les modèles</w:t>
              <w:tab/>
              <w:t>34</w:t>
            </w:r>
          </w:hyperlink>
        </w:p>
        <w:p>
          <w:pPr>
            <w:pStyle w:val="TOC1"/>
            <w:tabs>
              <w:tab w:val="clear" w:pos="9638"/>
              <w:tab w:val="right" w:pos="9637" w:leader="dot"/>
            </w:tabs>
            <w:rPr/>
          </w:pPr>
          <w:hyperlink w:anchor="__RefHeading___Toc10271_980624713">
            <w:r>
              <w:rPr>
                <w:webHidden/>
                <w:rStyle w:val="IndexLink"/>
              </w:rPr>
              <w:t>Utiliser les modèles dans DynamicMS</w:t>
              <w:tab/>
              <w:t>40</w:t>
            </w:r>
          </w:hyperlink>
        </w:p>
        <w:p>
          <w:pPr>
            <w:pStyle w:val="TOC2"/>
            <w:tabs>
              <w:tab w:val="clear" w:pos="9355"/>
              <w:tab w:val="right" w:pos="9637" w:leader="dot"/>
            </w:tabs>
            <w:rPr/>
          </w:pPr>
          <w:hyperlink w:anchor="__RefHeading___Toc10273_980624713">
            <w:r>
              <w:rPr>
                <w:webHidden/>
                <w:rStyle w:val="IndexLink"/>
              </w:rPr>
              <w:t>Générer un document</w:t>
              <w:tab/>
              <w:t>40</w:t>
            </w:r>
          </w:hyperlink>
        </w:p>
        <w:p>
          <w:pPr>
            <w:pStyle w:val="TOC2"/>
            <w:tabs>
              <w:tab w:val="clear" w:pos="9355"/>
              <w:tab w:val="right" w:pos="9637" w:leader="dot"/>
            </w:tabs>
            <w:rPr/>
          </w:pPr>
          <w:hyperlink w:anchor="__RefHeading___Toc10275_980624713">
            <w:r>
              <w:rPr>
                <w:webHidden/>
                <w:rStyle w:val="IndexLink"/>
              </w:rPr>
              <w:t>Revoir, approuver et télécharger</w:t>
              <w:tab/>
              <w:t>41</w:t>
            </w:r>
          </w:hyperlink>
        </w:p>
        <w:p>
          <w:pPr>
            <w:pStyle w:val="TOC2"/>
            <w:tabs>
              <w:tab w:val="clear" w:pos="9355"/>
              <w:tab w:val="right" w:pos="9637" w:leader="dot"/>
            </w:tabs>
            <w:rPr/>
          </w:pPr>
          <w:hyperlink w:anchor="__RefHeading___Toc10277_980624713">
            <w:r>
              <w:rPr>
                <w:webHidden/>
                <w:rStyle w:val="IndexLink"/>
              </w:rPr>
              <w:t>Adapter les modèles</w:t>
              <w:tab/>
              <w:t>41</w:t>
            </w:r>
          </w:hyperlink>
        </w:p>
        <w:p>
          <w:pPr>
            <w:pStyle w:val="TOC1"/>
            <w:tabs>
              <w:tab w:val="clear" w:pos="9638"/>
              <w:tab w:val="right" w:pos="9637" w:leader="dot"/>
            </w:tabs>
            <w:rPr/>
          </w:pPr>
          <w:hyperlink w:anchor="__RefHeading___Toc10279_980624713">
            <w:r>
              <w:rPr>
                <w:webHidden/>
                <w:rStyle w:val="IndexLink"/>
              </w:rPr>
              <w:t>Documents de la démonstration</w:t>
              <w:tab/>
              <w:t>42</w:t>
            </w:r>
          </w:hyperlink>
        </w:p>
        <w:p>
          <w:pPr>
            <w:pStyle w:val="TOC2"/>
            <w:tabs>
              <w:tab w:val="clear" w:pos="9355"/>
              <w:tab w:val="right" w:pos="9637" w:leader="dot"/>
            </w:tabs>
            <w:rPr/>
          </w:pPr>
          <w:hyperlink w:anchor="__RefHeading___Toc10281_980624713">
            <w:r>
              <w:rPr>
                <w:webHidden/>
                <w:rStyle w:val="IndexLink"/>
              </w:rPr>
              <w:t>AT-UNI-QMS — Déploiement complet SMQ 2025–2026 — Atlas PME Universelle</w:t>
              <w:tab/>
              <w:t>43</w:t>
            </w:r>
          </w:hyperlink>
        </w:p>
        <w:p>
          <w:pPr>
            <w:pStyle w:val="TOC2"/>
            <w:tabs>
              <w:tab w:val="clear" w:pos="9355"/>
              <w:tab w:val="right" w:pos="9637" w:leader="dot"/>
            </w:tabs>
            <w:rPr/>
          </w:pPr>
          <w:hyperlink w:anchor="__RefHeading___Toc10283_980624713">
            <w:r>
              <w:rPr>
                <w:webHidden/>
                <w:rStyle w:val="IndexLink"/>
              </w:rPr>
              <w:t>AT-UNI-QHSE — Déploiement complet QHSE 2025–2026 — Atlas PME Universelle</w:t>
              <w:tab/>
              <w:t>44</w:t>
            </w:r>
          </w:hyperlink>
        </w:p>
        <w:p>
          <w:pPr>
            <w:pStyle w:val="TOC2"/>
            <w:tabs>
              <w:tab w:val="clear" w:pos="9355"/>
              <w:tab w:val="right" w:pos="9637" w:leader="dot"/>
            </w:tabs>
            <w:rPr/>
          </w:pPr>
          <w:hyperlink w:anchor="__RefHeading___Toc10285_980624713">
            <w:r>
              <w:rPr>
                <w:webHidden/>
                <w:rStyle w:val="IndexLink"/>
              </w:rPr>
              <w:t>NV-AEC-QMS — Déploiement complet SMQ 2025–2026 — Nova Bâtiment &amp; Construction</w:t>
              <w:tab/>
              <w:t>46</w:t>
            </w:r>
          </w:hyperlink>
        </w:p>
        <w:p>
          <w:pPr>
            <w:pStyle w:val="TOC2"/>
            <w:tabs>
              <w:tab w:val="clear" w:pos="9355"/>
              <w:tab w:val="right" w:pos="9637" w:leader="dot"/>
            </w:tabs>
            <w:rPr/>
          </w:pPr>
          <w:hyperlink w:anchor="__RefHeading___Toc10287_980624713">
            <w:r>
              <w:rPr>
                <w:webHidden/>
                <w:rStyle w:val="IndexLink"/>
              </w:rPr>
              <w:t>HZ-UNI-QMS — Déploiement complet SMQ 2025–2026 — Horizon Holding Universelle</w:t>
              <w:tab/>
              <w:t>48</w:t>
            </w:r>
          </w:hyperlink>
        </w:p>
        <w:p>
          <w:pPr>
            <w:pStyle w:val="TOC2"/>
            <w:tabs>
              <w:tab w:val="clear" w:pos="9355"/>
              <w:tab w:val="right" w:pos="9637" w:leader="dot"/>
            </w:tabs>
            <w:rPr/>
          </w:pPr>
          <w:hyperlink w:anchor="__RefHeading___Toc10289_980624713">
            <w:r>
              <w:rPr>
                <w:webHidden/>
                <w:rStyle w:val="IndexLink"/>
              </w:rPr>
              <w:t>HZ-UNI-QHSE — Déploiement complet QHSE 2025–2026 — Horizon Holding Universelle</w:t>
              <w:tab/>
              <w:t>50</w:t>
            </w:r>
          </w:hyperlink>
        </w:p>
        <w:p>
          <w:pPr>
            <w:pStyle w:val="TOC1"/>
            <w:tabs>
              <w:tab w:val="clear" w:pos="9638"/>
              <w:tab w:val="right" w:pos="9637" w:leader="dot"/>
            </w:tabs>
            <w:rPr/>
          </w:pPr>
          <w:hyperlink w:anchor="__RefHeading___Toc10291_980624713">
            <w:r>
              <w:rPr>
                <w:webHidden/>
                <w:rStyle w:val="IndexLink"/>
              </w:rPr>
              <w:t>Annexe — Exemples de pages</w:t>
              <w:tab/>
              <w:t>52</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10165_980624713"/>
      <w:bookmarkEnd w:id="0"/>
      <w:r>
        <w:rPr/>
        <w:t>À propos de ce document</w:t>
      </w:r>
    </w:p>
    <w:p>
      <w:pPr>
        <w:pStyle w:val="Normal"/>
        <w:rPr/>
      </w:pPr>
      <w:r>
        <w:rPr>
          <w:i w:val="false"/>
        </w:rPr>
        <w:t>AI Value propose 37 modèles pour les informations documentées d'un système de management intégré. DynamicMS les tient sous forme de bibliothèque : chaque modèle liste ses sections  et chaque section est soit un texte libre  soit un bloc d'approbation  soit un tableau ou un texte rempli à partir des données du projet (registres  valeurs d'étapes  KPI  risques  audits  non-conformités…). L'application a été initialisée avec ces modèles : 6 392 documents et 8 543 versions dans 120 projets  prêts à télécharger en Word  PDF et Excel.</w:t>
      </w:r>
    </w:p>
    <w:p>
      <w:pPr>
        <w:pStyle w:val="ListBullet"/>
        <w:numPr>
          <w:ilvl w:val="0"/>
          <w:numId w:val="1"/>
        </w:numPr>
        <w:spacing w:before="0" w:after="40"/>
        <w:contextualSpacing/>
        <w:jc w:val="left"/>
        <w:rPr/>
      </w:pPr>
      <w:r>
        <w:rPr>
          <w:b/>
          <w:color w:val="123A5F"/>
        </w:rPr>
        <w:t xml:space="preserve">Formats. </w:t>
      </w:r>
      <w:r>
        <w:rPr/>
        <w:t>Les documents Word et PDF ont une page de garde, une table des matières et des sections numérotées, sauf les politiques (déclaration signée d'une à deux pages sans page de garde ni table des matières). Les registres et plans sont en paysage ; les classeurs Excel ont une feuille de garde et une feuille par tableau.</w:t>
      </w:r>
    </w:p>
    <w:p>
      <w:pPr>
        <w:pStyle w:val="ListBullet"/>
        <w:numPr>
          <w:ilvl w:val="0"/>
          <w:numId w:val="1"/>
        </w:numPr>
        <w:spacing w:before="0" w:after="40"/>
        <w:contextualSpacing/>
        <w:jc w:val="left"/>
        <w:rPr/>
      </w:pPr>
      <w:r>
        <w:rPr>
          <w:b/>
          <w:color w:val="123A5F"/>
        </w:rPr>
        <w:t xml:space="preserve">Un document par élément. </w:t>
      </w:r>
      <w:r>
        <w:rPr/>
        <w:t>Les procédures sont générées par phase de bout en bout, les fiches processus par macro-processus, les rapports d'audit par audit réalisé et les rapports 8D par non-conformité majeure ou critique.</w:t>
      </w:r>
    </w:p>
    <w:p>
      <w:pPr>
        <w:pStyle w:val="ListBullet"/>
        <w:numPr>
          <w:ilvl w:val="0"/>
          <w:numId w:val="1"/>
        </w:numPr>
        <w:spacing w:before="0" w:after="40"/>
        <w:contextualSpacing/>
        <w:jc w:val="left"/>
        <w:rPr/>
      </w:pPr>
      <w:r>
        <w:rPr>
          <w:b/>
          <w:color w:val="123A5F"/>
        </w:rPr>
        <w:t xml:space="preserve">Diagrammes. </w:t>
      </w:r>
      <w:r>
        <w:rPr/>
        <w:t>Les procédures et fiches processus contiennent des diagrammes BPMN tirés de la conception des processus (couloirs par rôle, passerelle Go / No-Go) ; la cartographie des processus est dessinée sous forme de diagramme.</w:t>
      </w:r>
    </w:p>
    <w:p>
      <w:pPr>
        <w:pStyle w:val="ListBullet"/>
        <w:numPr>
          <w:ilvl w:val="0"/>
          <w:numId w:val="1"/>
        </w:numPr>
        <w:spacing w:before="0" w:after="40"/>
        <w:contextualSpacing/>
        <w:jc w:val="left"/>
        <w:rPr/>
      </w:pPr>
      <w:r>
        <w:rPr>
          <w:b/>
          <w:color w:val="123A5F"/>
        </w:rPr>
        <w:t xml:space="preserve">Mise en page. </w:t>
      </w:r>
      <w:r>
        <w:rPr/>
        <w:t>Le logo, les couleurs, l'en-tête et le pied de page de l'organisme (Enregistrements › Documents › Mise en page) s'appliquent à chaque fichier généré, comme un modèle Word.</w:t>
      </w:r>
    </w:p>
    <w:p>
      <w:pPr>
        <w:pStyle w:val="ListBullet"/>
        <w:numPr>
          <w:ilvl w:val="0"/>
          <w:numId w:val="1"/>
        </w:numPr>
        <w:spacing w:before="0" w:after="40"/>
        <w:contextualSpacing/>
        <w:jc w:val="left"/>
        <w:rPr/>
      </w:pPr>
      <w:r>
        <w:rPr>
          <w:b/>
          <w:color w:val="123A5F"/>
        </w:rPr>
        <w:t xml:space="preserve">Versions. </w:t>
      </w:r>
      <w:r>
        <w:rPr/>
        <w:t>Un document commence en brouillon (0.1), passe en revue et est publié par une personne autre que l'auteur. Une nouvelle version est soit régénérée à partir des données actuelles du projet, soit copiée, puis modifiée.</w:t>
      </w:r>
    </w:p>
    <w:p>
      <w:pPr>
        <w:pStyle w:val="ListBullet"/>
        <w:numPr>
          <w:ilvl w:val="0"/>
          <w:numId w:val="1"/>
        </w:numPr>
        <w:spacing w:before="0" w:after="40"/>
        <w:contextualSpacing/>
        <w:jc w:val="left"/>
        <w:rPr/>
      </w:pPr>
      <w:r>
        <w:rPr>
          <w:b/>
          <w:color w:val="123A5F"/>
        </w:rPr>
        <w:t xml:space="preserve">Mise en forme et images. </w:t>
      </w:r>
      <w:r>
        <w:rPr/>
        <w:t>Chaque modèle a sa propre mise en forme (polices et tailles, texte justifié, orientation, marges, page de garde, table des matières, numérotation, numéros de page, couleurs, logo de l'organisme ou du modèle, logo dans l'en-tête des pages, textes d'en-tête et de pied de page) et peut contenir des sections d'image (plan du site, organigramme, logo) avec légende, largeur et alignement ; chaque section peut être alignée, colorée, encadrée, commencer sur une nouvelle page ou masquer son titre.</w:t>
      </w:r>
    </w:p>
    <w:p>
      <w:pPr>
        <w:pStyle w:val="ListBullet"/>
        <w:numPr>
          <w:ilvl w:val="0"/>
          <w:numId w:val="1"/>
        </w:numPr>
        <w:spacing w:before="0" w:after="40"/>
        <w:contextualSpacing/>
        <w:jc w:val="left"/>
        <w:rPr/>
      </w:pPr>
      <w:r>
        <w:rPr>
          <w:b/>
          <w:color w:val="123A5F"/>
        </w:rPr>
        <w:t xml:space="preserve">Modèles de l'organisme. </w:t>
      </w:r>
      <w:r>
        <w:rPr/>
        <w:t>Un organisme copie un modèle de la bibliothèque pour adapter ses sections et textes, ou crée un nouveau modèle ; sa copie remplace le modèle de la bibliothèque dans sa propre bibliothèque.</w:t>
      </w:r>
    </w:p>
    <w:p>
      <w:pPr>
        <w:pStyle w:val="Heading1"/>
        <w:rPr/>
      </w:pPr>
      <w:bookmarkStart w:id="1" w:name="__RefHeading___Toc10167_980624713"/>
      <w:bookmarkEnd w:id="1"/>
      <w:r>
        <w:rPr/>
        <w:t>Informations documentées exigées par les normes</w:t>
      </w:r>
    </w:p>
    <w:p>
      <w:pPr>
        <w:pStyle w:val="Normal"/>
        <w:rPr/>
      </w:pPr>
      <w:r>
        <w:rPr>
          <w:i w:val="false"/>
        </w:rPr>
        <w:t>Les normes ISO distinguent les informations documentées à tenir à jour (un document) et celles à conserver (un enregistrement gardé comme preuve). La matrice liste ce que chaque norme exige et le modèle qui y répond.</w:t>
      </w:r>
    </w:p>
    <w:p>
      <w:pPr>
        <w:pStyle w:val="Heading2"/>
        <w:rPr/>
      </w:pPr>
      <w:bookmarkStart w:id="2" w:name="__RefHeading___Toc10169_980624713"/>
      <w:bookmarkEnd w:id="2"/>
      <w:r>
        <w:rPr/>
        <w:t>ISO 9001</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177"/>
        <w:gridCol w:w="4821"/>
        <w:gridCol w:w="1927"/>
        <w:gridCol w:w="1713"/>
      </w:tblGrid>
      <w:tr>
        <w:trPr>
          <w:tblHeader w:val="true"/>
        </w:trPr>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Article</w:t>
            </w:r>
          </w:p>
        </w:tc>
        <w:tc>
          <w:tcPr>
            <w:tcW w:w="48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Information documentée</w:t>
            </w:r>
          </w:p>
        </w:tc>
        <w:tc>
          <w:tcPr>
            <w:tcW w:w="1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Tenir à jour / conserver</w:t>
            </w:r>
          </w:p>
        </w:tc>
        <w:tc>
          <w:tcPr>
            <w:tcW w:w="1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Modèle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4.3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Périmètre du système de management</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TPL-SCOPE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4.4.2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Cartographie des processus et interactions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TPL-PMAP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Politique qualité</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TPL-POL-Q</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Politique QHSE intégrée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TPL-POL-IMS</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Objectifs et plan d'actions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TPL-OBJ</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6.3, 8.5.6</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Enregistrement de maîtrise des modifications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TPL-CHANGE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7.1.5</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équipements de surveillance et de mesure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TPL-CAL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7.2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Matrice des compétences et enregistrements de formation</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TPL-COMP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8.1, 8.5.1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 de surveillance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TPL-CTRL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8.2.3.2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Enregistrement de revue des exigences clients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TPL-REQ</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8.4.1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d'évaluation des fournisseurs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TPL-SUP</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8.6</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Enregistrement de libération des produits et services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TPL-RELEASE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8.7.2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éléments de sortie non conformes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TPL-NCO</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9.1.1, 9.1.3</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Tableau de bord KPI et résultats de mesure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TPL-KPI</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Programme d'audit interne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TPL-AUDPRG</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Rapport d'audit interne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TPL-AUDREP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Compte rendu de revue de direction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TPL-MR</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10.2.2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non-conformités et actions correctives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TPL-NC</w:t>
            </w:r>
          </w:p>
        </w:tc>
      </w:tr>
    </w:tbl>
    <w:p>
      <w:pPr>
        <w:pStyle w:val="Normal"/>
        <w:spacing w:before="0" w:after="40"/>
        <w:rPr/>
      </w:pPr>
      <w:r>
        <w:rPr/>
      </w:r>
    </w:p>
    <w:p>
      <w:pPr>
        <w:pStyle w:val="Heading2"/>
        <w:rPr/>
      </w:pPr>
      <w:bookmarkStart w:id="3" w:name="__RefHeading___Toc10171_980624713"/>
      <w:bookmarkEnd w:id="3"/>
      <w:r>
        <w:rPr/>
        <w:t>ISO 14001</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177"/>
        <w:gridCol w:w="4821"/>
        <w:gridCol w:w="1927"/>
        <w:gridCol w:w="1713"/>
      </w:tblGrid>
      <w:tr>
        <w:trPr>
          <w:tblHeader w:val="true"/>
        </w:trPr>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Article</w:t>
            </w:r>
          </w:p>
        </w:tc>
        <w:tc>
          <w:tcPr>
            <w:tcW w:w="48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Information documentée</w:t>
            </w:r>
          </w:p>
        </w:tc>
        <w:tc>
          <w:tcPr>
            <w:tcW w:w="1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Tenir à jour / conserver</w:t>
            </w:r>
          </w:p>
        </w:tc>
        <w:tc>
          <w:tcPr>
            <w:tcW w:w="1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Modèle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4.3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Périmètre du système de management</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TPL-SCOPE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Politique QHSE intégrée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TPL-POL-IMS</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Politique environnementale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TPL-POL-E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risques et opportunités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TPL-REG-RISK</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6.1.2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aspects et impacts environnementaux</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TPL-ASPECTS</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6.1.3, 9.1.2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obligations de conformité</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TPL-LEGAL</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Objectifs et plan d'actions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TPL-OBJ</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7.2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Matrice des compétences et enregistrements de formation</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TPL-COMP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7.4</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 et enregistrements de communication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TPL-COMM</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Plan de préparation et de réponse aux situations d'urgence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TPL-EPR</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équipements de surveillance et de mesure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TPL-CAL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Tableau de bord KPI et résultats de mesure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TPL-KPI</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Programme d'audit interne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TPL-AUDPRG</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Rapport d'audit interne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TPL-AUDREP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Compte rendu de revue de direction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TPL-MR</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10.2.2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non-conformités et actions correctives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TPL-NC</w:t>
            </w:r>
          </w:p>
        </w:tc>
      </w:tr>
    </w:tbl>
    <w:p>
      <w:pPr>
        <w:pStyle w:val="Normal"/>
        <w:spacing w:before="0" w:after="40"/>
        <w:rPr/>
      </w:pPr>
      <w:r>
        <w:rPr/>
      </w:r>
    </w:p>
    <w:p>
      <w:pPr>
        <w:pStyle w:val="Heading2"/>
        <w:rPr/>
      </w:pPr>
      <w:bookmarkStart w:id="4" w:name="__RefHeading___Toc10173_980624713"/>
      <w:bookmarkEnd w:id="4"/>
      <w:r>
        <w:rPr/>
        <w:t>ISO 45001</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177"/>
        <w:gridCol w:w="4821"/>
        <w:gridCol w:w="1927"/>
        <w:gridCol w:w="1713"/>
      </w:tblGrid>
      <w:tr>
        <w:trPr>
          <w:tblHeader w:val="true"/>
        </w:trPr>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Article</w:t>
            </w:r>
          </w:p>
        </w:tc>
        <w:tc>
          <w:tcPr>
            <w:tcW w:w="48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Information documentée</w:t>
            </w:r>
          </w:p>
        </w:tc>
        <w:tc>
          <w:tcPr>
            <w:tcW w:w="1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Tenir à jour / conserver</w:t>
            </w:r>
          </w:p>
        </w:tc>
        <w:tc>
          <w:tcPr>
            <w:tcW w:w="1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Modèle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4.3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Périmètre du système de management</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TPL-SCOPE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Politique QHSE intégrée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TPL-POL-IMS</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Politique santé et sécurité au travail</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TPL-POL-OHS</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risques et opportunités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TPL-REG-RISK</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6.1.2, 8.1.2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Identification des dangers et évaluation des risques (DUER)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TPL-HIRA</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6.1.3, 9.1.2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obligations de conformité</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TPL-LEGAL</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Objectifs et plan d'actions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TPL-OBJ</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7.2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Matrice des compétences et enregistrements de formation</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TPL-COMP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7.4</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 et enregistrements de communication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TPL-COMM</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Plan de préparation et de réponse aux situations d'urgence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Tenir à jour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TPL-EPR</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équipements de surveillance et de mesure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TPL-CAL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Tableau de bord KPI et résultats de mesure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TPL-KPI</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Programme d'audit interne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TPL-AUDPRG</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Rapport d'audit interne</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TPL-AUDREP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Compte rendu de revue de direction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TPL-MR</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10.2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Rapport d'enquête sur incident</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TPL-INC</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10.2.2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non-conformités et actions correctives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Conserver (enregistrement)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TPL-NC</w:t>
            </w:r>
          </w:p>
        </w:tc>
      </w:tr>
    </w:tbl>
    <w:p>
      <w:pPr>
        <w:pStyle w:val="Normal"/>
        <w:spacing w:before="0" w:after="40"/>
        <w:rPr/>
      </w:pPr>
      <w:r>
        <w:rPr/>
      </w:r>
    </w:p>
    <w:tbl>
      <w:tblPr>
        <w:tblW w:w="9638"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638"/>
      </w:tblGrid>
      <w:tr>
        <w:trPr/>
        <w:tc>
          <w:tcPr>
            <w:tcW w:w="9638" w:type="dxa"/>
            <w:tcBorders/>
            <w:shd w:color="auto" w:fill="E8F1FB" w:val="clear"/>
          </w:tcPr>
          <w:p>
            <w:pPr>
              <w:pStyle w:val="Normal"/>
              <w:spacing w:before="0" w:after="120"/>
              <w:jc w:val="left"/>
              <w:rPr/>
            </w:pPr>
            <w:r>
              <w:rPr>
                <w:b/>
                <w:color w:val="123A5F"/>
                <w:sz w:val="22"/>
              </w:rPr>
              <w:t xml:space="preserve">Remarque.  </w:t>
            </w:r>
            <w:r>
              <w:rPr>
                <w:color w:val="123A5F"/>
                <w:sz w:val="22"/>
              </w:rPr>
              <w:t>L'ISO 9001 §8.3 (enregistrements de conception et développement) n'est pas applicable aux organismes qui ne conçoivent pas leurs produits ou services ; l'exclusion est justifiée dans le périmètre du système de management (modèle TPL-SCOPE).</w:t>
            </w:r>
          </w:p>
        </w:tc>
      </w:tr>
    </w:tbl>
    <w:p>
      <w:pPr>
        <w:pStyle w:val="Normal"/>
        <w:spacing w:before="0" w:after="40"/>
        <w:rPr/>
      </w:pPr>
      <w:r>
        <w:rPr/>
      </w:r>
    </w:p>
    <w:p>
      <w:pPr>
        <w:pStyle w:val="Heading1"/>
        <w:rPr/>
      </w:pPr>
      <w:bookmarkStart w:id="5" w:name="__RefHeading___Toc10175_980624713"/>
      <w:bookmarkEnd w:id="5"/>
      <w:r>
        <w:rPr/>
        <w:t>Bonnes pratiques du marché appliquées aux documents</w:t>
      </w:r>
    </w:p>
    <w:p>
      <w:pPr>
        <w:pStyle w:val="Normal"/>
        <w:rPr/>
      </w:pPr>
      <w:r>
        <w:rPr>
          <w:i w:val="false"/>
        </w:rPr>
        <w:t>La structure de chaque document suit ce qu’attendent les organismes certifiés et les organismes de certification. Points principaux :</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248"/>
        <w:gridCol w:w="7390"/>
      </w:tblGrid>
      <w:tr>
        <w:trPr>
          <w:tblHeader w:val="true"/>
        </w:trPr>
        <w:tc>
          <w:tcPr>
            <w:tcW w:w="22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Document</w:t>
            </w:r>
          </w:p>
        </w:tc>
        <w:tc>
          <w:tcPr>
            <w:tcW w:w="7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Structure</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Politiques</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Vision et ambition ; contexte et normes ; axes stratégiques, chacun avec ses engagements et les objectifs mesurables qui lui sont liés ; engagements du dirigeant, y compris la délégation au responsable du système de management ; rôle des managers et de chacun ; communication et revue ; signature du dirigeant. Construit sur le modèle de la politique fournie en exemple.</w:t>
            </w:r>
          </w:p>
        </w:tc>
      </w:tr>
      <w:tr>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Procédures</w:t>
            </w:r>
          </w:p>
        </w:tc>
        <w:tc>
          <w:tcPr>
            <w:tcW w:w="7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Identification, objet et domaine d'application, références, définitions, responsabilités (RACSI), vue BPMN de la phase, puis pour chaque macro-processus son diagramme BPMN, le SIPOC de chaque étape (fournisseurs, entrées, sorties, clients, responsable) et ses critères Go / No-Go ; la décision Go / No-Go du jalon de phase (critères, liste de contrôle avec preuves, règles Go / No-Go / Attente / Reprise, décision enregistrée) ; enregistrements et conservation ; indicateurs ; risques et contrôles.</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Programme d'audit</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Objectifs, étendue, risques et ressources ; fréquence par processus selon l'importance et les résultats passés ; audits planifiés avec une fréquence choisie dans une liste (mensuelle à tous les 3 ans) ou personnalisée avec sa description ; qualification et indépendance des auditeurs.</w:t>
            </w:r>
          </w:p>
        </w:tc>
      </w:tr>
      <w:tr>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Rapport d'audit</w:t>
            </w:r>
          </w:p>
        </w:tc>
        <w:tc>
          <w:tcPr>
            <w:tcW w:w="7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Un rapport par audit : identification (périmètre, critères, équipe, audités, méthode), synthèse, points forts, synthèse des constats, rapport détaillé de chaque non-conformité classée majeure ou mineure (exigence, énoncé, preuve objective, correction, cause racine, action corrective, échéance, vérification), observations et pistes de progrès, définitions du classement, conclusion.</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Rapport d'action corrective (8D)</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D0 à D8 pour chaque non-conformité majeure ou critique : équipe, QQOQCCP, confinement, Ishikawa et 5 Pourquoi, causes d'apparition et de non-détection, actions permanentes avec vérification, validation, prévention de la récurrence, enseignements.</w:t>
            </w:r>
          </w:p>
        </w:tc>
      </w:tr>
      <w:tr>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Registre des équipements de mesure</w:t>
            </w:r>
          </w:p>
        </w:tc>
        <w:tc>
          <w:tcPr>
            <w:tcW w:w="7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Synthèse des statuts ; identification, étendue, exactitude requise, méthode et traçabilité, prestataire et certificat, périodicité, erreur constatée et résultat, prochaine échéance, statut ; analyse d'impact de tout hors-tolérance.</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Autres registres et plans</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Enregistrements de modifications avec analyse d'impact et de risques et vérification ; plan et journal de communication ; exigences, matrice et écarts de compétence, plan et enregistrements de formation avec efficacité ; plan de surveillance de type AIAG ; contexte avec PESTEL, SWOT et grille influence / intérêt ; liste maîtresse avec niveaux, conservation et documents externes ; définitions, résultats, tendances et analyse des KPI ; obligations de conformité avec évaluation de la conformité ; manuel chapitre par article avec matrice de correspondance ; compte rendu de revue de direction couvrant chaque élément d'entrée du §9.3.2 et de sortie du §9.3.3.</w:t>
            </w:r>
          </w:p>
        </w:tc>
      </w:tr>
    </w:tbl>
    <w:p>
      <w:pPr>
        <w:pStyle w:val="Normal"/>
        <w:spacing w:before="0" w:after="40"/>
        <w:rPr/>
      </w:pPr>
      <w:r>
        <w:rPr/>
      </w:r>
    </w:p>
    <w:p>
      <w:pPr>
        <w:pStyle w:val="Heading1"/>
        <w:rPr/>
      </w:pPr>
      <w:bookmarkStart w:id="6" w:name="__RefHeading___Toc10177_980624713"/>
      <w:bookmarkEnd w:id="6"/>
      <w:r>
        <w:rPr/>
        <w:t>Catalogue des modèles</w:t>
      </w:r>
    </w:p>
    <w:p>
      <w:pPr>
        <w:pStyle w:val="Normal"/>
        <w:rPr/>
      </w:pPr>
      <w:r>
        <w:rPr>
          <w:i w:val="false"/>
        </w:rPr>
        <w:t>Les modèles sont regroupés par catégorie. Pour chacun : objet, formats, exigences couvertes, fréquence de revue, propriétaire, macro-processus qui le produit, et ses sections avec les données qui les remplissent.</w:t>
      </w:r>
    </w:p>
    <w:p>
      <w:pPr>
        <w:pStyle w:val="Heading2"/>
        <w:rPr/>
      </w:pPr>
      <w:bookmarkStart w:id="7" w:name="__RefHeading___Toc10179_980624713"/>
      <w:bookmarkEnd w:id="7"/>
      <w:r>
        <w:rPr/>
        <w:t>Politiques et périmètre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TPL-POL-Q</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Politique qualité</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§5.2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TPL-POL-IMS</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Politique QHSE intégrée</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§5.2 (tenir à jour); ISO 14001 §5.2 (tenir à jour); ISO 45001 §5.2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TPL-POL-E</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Politique environnementale</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§5.2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TPL-POL-OHS</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Politique santé et sécurité au travail</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45001 §5.2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TPL-SCOPE</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Périmètre du système de management</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§4.3 (tenir à jour); ISO 14001 §4.3 (tenir à jour); ISO 45001 §4.3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TPL-MAN</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Manuel du système de management</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Recommandé</w:t>
            </w:r>
          </w:p>
        </w:tc>
      </w:tr>
    </w:tbl>
    <w:p>
      <w:pPr>
        <w:pStyle w:val="Normal"/>
        <w:spacing w:before="0" w:after="40"/>
        <w:rPr/>
      </w:pPr>
      <w:r>
        <w:rPr/>
      </w:r>
    </w:p>
    <w:p>
      <w:pPr>
        <w:pStyle w:val="Heading3"/>
        <w:rPr/>
      </w:pPr>
      <w:bookmarkStart w:id="8" w:name="__RefHeading___Toc10181_980624713"/>
      <w:bookmarkEnd w:id="8"/>
      <w:r>
        <w:rPr/>
        <w:t>TPL-POL-Q — Politique qualité</w:t>
      </w:r>
    </w:p>
    <w:p>
      <w:pPr>
        <w:pStyle w:val="Normal"/>
        <w:rPr/>
      </w:pPr>
      <w:r>
        <w:rPr>
          <w:i w:val="false"/>
        </w:rPr>
        <w:t>Vision, axes stratégiques avec objectifs mesurables et engagements, signée par le dirigeant (ISO 9001 §5.2). Une à deux pages, sans sommaire.</w:t>
      </w:r>
    </w:p>
    <w:p>
      <w:pPr>
        <w:pStyle w:val="Normal"/>
        <w:rPr/>
      </w:pPr>
      <w:r>
        <w:rPr>
          <w:i w:val="false"/>
          <w:sz w:val="20"/>
        </w:rPr>
        <w:t>Formats : DOCX, PDF; table des matières : non; revue : annuelle; propriétaire : Direction; produit par : UMS022 Définition de la politique qualité et de l'orientation stratégique.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Notre vision et notre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et ambition de l'organisme, enjeux de contexte et normes sur lesquelles repose le système.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Nos axes stratégiques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Axes stratégiques (clients, excellence opérationnelle, amélioration, personnel, conformité, partenaires, outils), chacun avec ses engagements et les objectifs mesurables du registre des objectifs qui lui sont liés.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de la direction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du dirigeant (« En tant que dirigeant, je m'engage à… »), y compris la délégation au responsable du système de management.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 rôle de chacun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Rôle des managers et de chaque collaborateur ; message de clôture du dirigeant.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et revue de cette politique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mise à disposition et revue de la politique (date de la dernière revue de direction).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fonction, lieu, date et signature du dirigeant.</w:t>
            </w:r>
          </w:p>
        </w:tc>
      </w:tr>
    </w:tbl>
    <w:p>
      <w:pPr>
        <w:pStyle w:val="Normal"/>
        <w:spacing w:before="0" w:after="40"/>
        <w:rPr/>
      </w:pPr>
      <w:r>
        <w:rPr/>
      </w:r>
    </w:p>
    <w:p>
      <w:pPr>
        <w:pStyle w:val="Heading3"/>
        <w:rPr/>
      </w:pPr>
      <w:bookmarkStart w:id="9" w:name="__RefHeading___Toc10183_980624713"/>
      <w:bookmarkEnd w:id="9"/>
      <w:r>
        <w:rPr/>
        <w:t>TPL-POL-IMS — Politique QHSE intégrée</w:t>
      </w:r>
    </w:p>
    <w:p>
      <w:pPr>
        <w:pStyle w:val="Normal"/>
        <w:rPr/>
      </w:pPr>
      <w:r>
        <w:rPr>
          <w:i w:val="false"/>
        </w:rPr>
        <w:t>Une politique unique qualité, environnement, santé et sécurité au travail (ISO 9001, ISO 14001 et ISO 45001 §5.2), signée par le dirigeant.</w:t>
      </w:r>
    </w:p>
    <w:p>
      <w:pPr>
        <w:pStyle w:val="Normal"/>
        <w:rPr/>
      </w:pPr>
      <w:r>
        <w:rPr>
          <w:i w:val="false"/>
          <w:sz w:val="20"/>
        </w:rPr>
        <w:t>Formats : DOCX, PDF; table des matières : non; revue : annuelle; propriétaire : Direction; produit par : UMS022 Définition de la politique qualité et de l'orientation stratégique.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Notre vision et notre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et ambition (qualité, santé, sécurité et environnement).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Nos axes stratégiques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Axes stratégiques incluant santé-sécurité et environnement, chacun avec des objectifs mesurables.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de la direction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du dirigeant pour la qualité, la SST (prévention, consultation) et l'environnement (prévention de la pollution, obligations de conformité).</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 rôle de chacun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Rôle des managers et des collaborateurs.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et revue de cette politique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mise à disposition et revue de la politique (date de la dernière revue de direction).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fonction, lieu, date et signature du dirigeant.</w:t>
            </w:r>
          </w:p>
        </w:tc>
      </w:tr>
    </w:tbl>
    <w:p>
      <w:pPr>
        <w:pStyle w:val="Normal"/>
        <w:spacing w:before="0" w:after="40"/>
        <w:rPr/>
      </w:pPr>
      <w:r>
        <w:rPr/>
      </w:r>
    </w:p>
    <w:p>
      <w:pPr>
        <w:pStyle w:val="Heading3"/>
        <w:rPr/>
      </w:pPr>
      <w:bookmarkStart w:id="10" w:name="__RefHeading___Toc10185_980624713"/>
      <w:bookmarkEnd w:id="10"/>
      <w:r>
        <w:rPr/>
        <w:t>TPL-POL-E — Politique environnementale</w:t>
      </w:r>
    </w:p>
    <w:p>
      <w:pPr>
        <w:pStyle w:val="Normal"/>
        <w:rPr/>
      </w:pPr>
      <w:r>
        <w:rPr>
          <w:i w:val="false"/>
        </w:rPr>
        <w:t>Politique environnementale autonome (ISO 14001 §5.2) en l'absence de politique intégrée.</w:t>
      </w:r>
    </w:p>
    <w:p>
      <w:pPr>
        <w:pStyle w:val="Normal"/>
        <w:rPr/>
      </w:pPr>
      <w:r>
        <w:rPr>
          <w:i w:val="false"/>
          <w:sz w:val="20"/>
        </w:rPr>
        <w:t>Formats : DOCX, PDF; table des matières : non; revue : annuelle; propriétaire : Direction; produit par : UMS022 Définition de la politique qualité et de l'orientation stratégique; remplacé par TPL-POL-IMS en cas de politique intégrée.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Notre vision et notre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et ambition (environnement).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Nos axes stratégiques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Axes stratégiques environnementaux avec objectifs.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de la direction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environnementaux du dirigeant.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 rôle de chacun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Rôle des managers et des collaborateurs.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et revue de cette politique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mise à disposition et revue de la politique (date de la dernière revue de direction).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fonction, lieu, date et signature du dirigeant.</w:t>
            </w:r>
          </w:p>
        </w:tc>
      </w:tr>
    </w:tbl>
    <w:p>
      <w:pPr>
        <w:pStyle w:val="Normal"/>
        <w:spacing w:before="0" w:after="40"/>
        <w:rPr/>
      </w:pPr>
      <w:r>
        <w:rPr/>
      </w:r>
    </w:p>
    <w:p>
      <w:pPr>
        <w:pStyle w:val="Heading3"/>
        <w:rPr/>
      </w:pPr>
      <w:bookmarkStart w:id="11" w:name="__RefHeading___Toc10187_980624713"/>
      <w:bookmarkEnd w:id="11"/>
      <w:r>
        <w:rPr/>
        <w:t>TPL-POL-OHS — Politique santé et sécurité au travail</w:t>
      </w:r>
    </w:p>
    <w:p>
      <w:pPr>
        <w:pStyle w:val="Normal"/>
        <w:rPr/>
      </w:pPr>
      <w:r>
        <w:rPr>
          <w:i w:val="false"/>
        </w:rPr>
        <w:t>Politique SST autonome (ISO 45001 §5.2) en l'absence de politique intégrée.</w:t>
      </w:r>
    </w:p>
    <w:p>
      <w:pPr>
        <w:pStyle w:val="Normal"/>
        <w:rPr/>
      </w:pPr>
      <w:r>
        <w:rPr>
          <w:i w:val="false"/>
          <w:sz w:val="20"/>
        </w:rPr>
        <w:t>Formats : DOCX, PDF; table des matières : non; revue : annuelle; propriétaire : Direction; produit par : UMS022 Définition de la politique qualité et de l'orientation stratégique; remplacé par TPL-POL-IMS en cas de politique intégrée.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Notre vision et notre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et ambition (santé et sécurité au travail).</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Nos axes stratégiques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Axes stratégiques SST avec objectifs.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de la direction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Engagements SST du dirigeant.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 rôle de chacun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Rôle des managers et des collaborateurs.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et revue de cette politique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mise à disposition et revue de la politique (date de la dernière revue de direction).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fonction, lieu, date et signature du dirigeant.</w:t>
            </w:r>
          </w:p>
        </w:tc>
      </w:tr>
    </w:tbl>
    <w:p>
      <w:pPr>
        <w:pStyle w:val="Normal"/>
        <w:spacing w:before="0" w:after="40"/>
        <w:rPr/>
      </w:pPr>
      <w:r>
        <w:rPr/>
      </w:r>
    </w:p>
    <w:p>
      <w:pPr>
        <w:pStyle w:val="Heading3"/>
        <w:rPr/>
      </w:pPr>
      <w:bookmarkStart w:id="12" w:name="__RefHeading___Toc10189_980624713"/>
      <w:bookmarkEnd w:id="12"/>
      <w:r>
        <w:rPr/>
        <w:t>TPL-SCOPE — Périmètre du système de management</w:t>
      </w:r>
    </w:p>
    <w:p>
      <w:pPr>
        <w:pStyle w:val="Normal"/>
        <w:rPr/>
      </w:pPr>
      <w:r>
        <w:rPr>
          <w:i w:val="false"/>
        </w:rPr>
        <w:t>Énoncé du périmètre, sites, produits et services, limites, processus externalisés et justification des exigences non applicables (§4.3).</w:t>
      </w:r>
    </w:p>
    <w:p>
      <w:pPr>
        <w:pStyle w:val="Normal"/>
        <w:rPr/>
      </w:pPr>
      <w:r>
        <w:rPr>
          <w:i w:val="false"/>
          <w:sz w:val="20"/>
        </w:rPr>
        <w:t>Formats : DOCX, PDF; table des matières : oui; revue : annuelle; propriétaire : Responsable SMI; produit par : UMS016 Analyse du contexte et cartographie des parties prenantes.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Objet et domaine d'application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 document définit les limites et l'applicabilité du système de management de {org}, conformément à l'article 4.3 de {standards}. Il est disponible pour les parties intéressées sur demande.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Présentation de l'organisme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Profil de l'organisme : activité, site, effectif, clients, système de management, certificats, responsable du système.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Énoncé du périmètre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Énoncé du périmètre construit à partir du profil et du périmètre saisi à l'étape MP-001.8.</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Sites et unités de l'organisation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Sites et départements de la structure de l'organisation (OBS) avec leurs membres.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Produits et services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Produits et services du périmètre avec leurs clients et principales exigences.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Limites, interfaces et processus externalisés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Processus externalisés et interfaces, avec leur mode de maîtrise.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Normes appliquées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Normes choisies une seule fois pour le projet (étape MP-002.10).</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Exigences non applicables et justification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Exigences non applicables et leur justification.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Processus inclus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Macro-processus du projet avec phase, pilote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13" w:name="__RefHeading___Toc10191_980624713"/>
      <w:bookmarkEnd w:id="13"/>
      <w:r>
        <w:rPr/>
        <w:t>TPL-MAN — Manuel du système de management</w:t>
      </w:r>
    </w:p>
    <w:p>
      <w:pPr>
        <w:pStyle w:val="Normal"/>
        <w:rPr/>
      </w:pPr>
      <w:r>
        <w:rPr>
          <w:i w:val="false"/>
        </w:rPr>
        <w:t>Comment le système de management répond à chaque article des normes (structure HLS 4 à 10), avec cartographie, responsabilités et correspondance avec les documents. Recommandé, non exigé.</w:t>
      </w:r>
    </w:p>
    <w:p>
      <w:pPr>
        <w:pStyle w:val="Normal"/>
        <w:rPr/>
      </w:pPr>
      <w:r>
        <w:rPr>
          <w:i w:val="false"/>
          <w:sz w:val="20"/>
        </w:rPr>
        <w:t>Formats : DOCX, PDF; table des matières : oui; revue : annuelle; propriétaire : Responsable SMI; produit par : GRC001 Gouvernance des politiques et procédures.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Introduction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 manuel décrit le système de management de {org} et la manière dont il satisfait aux exigences de {standards}. Il est le point d'entrée des informations documentées : chaque chapitre suit l'article de même numéro et renvoie aux procédures et enregistrements applicables. Le manuel est maîtrisé ; les copies imprimées sont données à titre d'information.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Présentation de l'organisme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Profil de l'organisme : activité, site, effectif, clients, système de management, certificats, responsable du système.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Périmètre et applicabilité (§4.3)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Énoncé du périmètre et exigences non applicables.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Contexte de l'organisme (§4.1, §4.2)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Principaux enjeux et parties intéressées.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Système de management et processus (§4.4)</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Cartographie des processus : processus de management, de réalisation et support entre exigences et satisfaction des clients.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Leadership et engagement (§5)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Leadership et engagement, avec les axes stratégiques de la politique.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Rôles, responsabilités et autorités (§5.3)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de chaque macro-processus (cinq colonnes, un seul Approbateur).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Planification : risques, opportunités et objectifs (§6)</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Méthode des risques, risques majeurs et objectifs.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Support (§7)</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Ressources, équipements de mesure, compétences, communication et informations documentées.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Réalisation des activités opérationnelles (§8)</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Planification et maîtrise opérationnelles, avec le plan de surveillance.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Évaluation des performances (§9)</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Indicateurs atteints, audits et revues de direction.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Amélioration (§10)</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Non-conformités, clôtures et idées d'amélioration.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Correspondance : articles, processus et documents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Matrice de correspondance : article, exigence, processus et document.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2"/>
        <w:rPr/>
      </w:pPr>
      <w:bookmarkStart w:id="14" w:name="__RefHeading___Toc10193_980624713"/>
      <w:bookmarkEnd w:id="14"/>
      <w:r>
        <w:rPr/>
        <w:t>Contexte et planification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TPL-CTX</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Analyse du contexte et des parties intéressées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Recommandé</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TPL-REG-IP</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Registre des parties intéressées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Recommandé</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TPL-REG-RISK</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risques et opportunités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§6.1.1 (tenir à jour); ISO 45001 §6.1.1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TPL-OBJ</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Objectifs et plan d'actions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 DOCX</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§6.2 (tenir à jour); ISO 14001 §6.2 (tenir à jour); ISO 45001 §6.2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TPL-LEGAL</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obligations de conformité</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§6.1.3, 9.1.2 (tenir à jour); ISO 45001 §6.1.3, 9.1.2 (tenir à jour)</w:t>
            </w:r>
          </w:p>
        </w:tc>
      </w:tr>
    </w:tbl>
    <w:p>
      <w:pPr>
        <w:pStyle w:val="Normal"/>
        <w:spacing w:before="0" w:after="40"/>
        <w:rPr/>
      </w:pPr>
      <w:r>
        <w:rPr/>
      </w:r>
    </w:p>
    <w:p>
      <w:pPr>
        <w:pStyle w:val="Heading3"/>
        <w:rPr/>
      </w:pPr>
      <w:bookmarkStart w:id="15" w:name="__RefHeading___Toc10195_980624713"/>
      <w:bookmarkEnd w:id="15"/>
      <w:r>
        <w:rPr/>
        <w:t>TPL-CTX — Analyse du contexte et des parties intéressées</w:t>
      </w:r>
    </w:p>
    <w:p>
      <w:pPr>
        <w:pStyle w:val="Normal"/>
        <w:rPr/>
      </w:pPr>
      <w:r>
        <w:rPr>
          <w:i w:val="false"/>
        </w:rPr>
        <w:t>Analyse PESTEL et SWOT, parties intéressées avec leurs exigences, influence et intérêt, conclusions pour les risques et opportunités, et revue (§4.1, §4.2).</w:t>
      </w:r>
    </w:p>
    <w:p>
      <w:pPr>
        <w:pStyle w:val="Normal"/>
        <w:rPr/>
      </w:pPr>
      <w:r>
        <w:rPr>
          <w:i w:val="false"/>
          <w:sz w:val="20"/>
        </w:rPr>
        <w:t>Formats : DOCX, PDF; table des matières : oui; revue : annuelle; propriétaire : Responsable SMI; produit par : UMS016 Analyse du contexte et cartographie des parties prenantes.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Objet et domaine d'application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 rapport consigne les enjeux externes et internes pertinents pour la finalité et l'orientation stratégique de {org}, ainsi que les besoins et attentes de ses parties intéressées pertinentes. Ses conclusions alimentent les risques et opportunités, le périmètre, la politique et les objectifs.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Méthode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Méthode PESTEL, SWOT et parties intéressées, et fréquence de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Enjeux externes (PESTEL)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Enjeux externes par facteur PESTEL : risque ou opportunité, impact, tendance, plus les enjeux saisis à l'étape MP-001.2.</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Enjeux internes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Enjeux internes saisis à l'étape MP-001.3, une ligne par enjeu avec sa source.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 SWOT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Forces, faiblesses, opportunités et menaces construites à partir du registre du contexte et des idées d'amélioration.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Parties intéressées et leurs exigences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Parties intéressées : interne ou externe, besoins et attentes, obligation de conformité, influence, intérêt, priorité et surveillance.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Besoins et attentes par partie intéressée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Besoins et attentes saisis dans le registre des besoins : parties intéressées concernées, type, obligation de conformité et réponse de l'organisme à chacun.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Grille influence / intérêt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Grille influence / intérêt : gérer de près, satisfaire, informer, surveiller.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Évaluation des besoins et attentes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Matrice de décision de l'évaluation des besoins et attentes (étape MP-001.5).</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Interactions entre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Interactions entre processus saisies à l'étape MP-001.7.</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Conclusions : risques et opportunités à traiter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Risques et opportunités résultant de l'analyse.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Surveillance et revue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Revue périodique du contexte (étape MP-001.10) : fréquence, dates, décisions.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16" w:name="__RefHeading___Toc10197_980624713"/>
      <w:bookmarkEnd w:id="16"/>
      <w:r>
        <w:rPr/>
        <w:t>TPL-REG-IP — Registre des parties intéressées</w:t>
      </w:r>
    </w:p>
    <w:p>
      <w:pPr>
        <w:pStyle w:val="Normal"/>
        <w:rPr/>
      </w:pPr>
      <w:r>
        <w:rPr>
          <w:i w:val="false"/>
        </w:rPr>
        <w:t>Parties intéressées, besoins et attentes, exigences retenues comme obligations de conformité, influence, intérêt, priorité, surveillance et responsable.</w:t>
      </w:r>
    </w:p>
    <w:p>
      <w:pPr>
        <w:pStyle w:val="Normal"/>
        <w:rPr/>
      </w:pPr>
      <w:r>
        <w:rPr>
          <w:i w:val="false"/>
          <w:sz w:val="20"/>
        </w:rPr>
        <w:t>Formats : XLSX, PDF; table des matières : non; revue : semestrielle; propriétaire : Responsable SMI; produit par : UMS016 Analyse du contexte et cartographie des parties prenantes.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Parties intéressées : interne ou externe, besoins et attentes, obligation de conformité, influence, intérêt, priorité et surveillance.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Besoins et attentes par partie intéressée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Besoins et attentes saisis dans le registre des besoins : parties intéressées concernées, type, obligation de conformité et réponse de l'organisme à chacun.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Grille influence / intérêt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Grille influence / intérêt : gérer de près, satisfaire, informer, surveiller.</w:t>
            </w:r>
          </w:p>
        </w:tc>
      </w:tr>
    </w:tbl>
    <w:p>
      <w:pPr>
        <w:pStyle w:val="Normal"/>
        <w:spacing w:before="0" w:after="40"/>
        <w:rPr/>
      </w:pPr>
      <w:r>
        <w:rPr/>
      </w:r>
    </w:p>
    <w:p>
      <w:pPr>
        <w:pStyle w:val="Heading3"/>
        <w:rPr/>
      </w:pPr>
      <w:bookmarkStart w:id="17" w:name="__RefHeading___Toc10199_980624713"/>
      <w:bookmarkEnd w:id="17"/>
      <w:r>
        <w:rPr/>
        <w:t>TPL-REG-RISK — Registre des risques et opportunités</w:t>
      </w:r>
    </w:p>
    <w:p>
      <w:pPr>
        <w:pStyle w:val="Normal"/>
        <w:rPr/>
      </w:pPr>
      <w:r>
        <w:rPr>
          <w:i w:val="false"/>
        </w:rPr>
        <w:t>Risques avec cause, conséquence, maîtrises existantes, probabilité, impact, niveau, traitement et risque résiduel ; opportunités ; carte de chaleur et méthode de cotation (§6.1).</w:t>
      </w:r>
    </w:p>
    <w:p>
      <w:pPr>
        <w:pStyle w:val="Normal"/>
        <w:rPr/>
      </w:pPr>
      <w:r>
        <w:rPr>
          <w:i w:val="false"/>
          <w:sz w:val="20"/>
        </w:rPr>
        <w:t>Formats : XLSX, PDF; table des matières : non; revue : semestrielle; propriétaire : Responsable des risques; produit par : UMS030 Gestion des risques et opportunités opérationnels.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Nombre de risques par niveau et d'opportunités.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Risques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Risques avec cause, conséquence, moyens de maîtrise existants, probabilité, impact, score, traitement, risque résiduel, propriétaire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Opportunités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Opportunités avec bénéfice, faisabilité et action pour les saisir.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Carte de chaleur (nombre de risques)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Carte de chaleur : nombre de risques par probabilité et impact.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Méthode de cotation et critères d'acceptation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Échelle de probabilité et d'impact (1 à 5) et classes de score.</w:t>
            </w:r>
          </w:p>
        </w:tc>
      </w:tr>
    </w:tbl>
    <w:p>
      <w:pPr>
        <w:pStyle w:val="Normal"/>
        <w:spacing w:before="0" w:after="40"/>
        <w:rPr/>
      </w:pPr>
      <w:r>
        <w:rPr/>
      </w:r>
    </w:p>
    <w:p>
      <w:pPr>
        <w:pStyle w:val="Heading3"/>
        <w:rPr/>
      </w:pPr>
      <w:bookmarkStart w:id="18" w:name="__RefHeading___Toc10201_980624713"/>
      <w:bookmarkEnd w:id="18"/>
      <w:r>
        <w:rPr/>
        <w:t>TPL-OBJ — Objectifs et plan d'actions</w:t>
      </w:r>
    </w:p>
    <w:p>
      <w:pPr>
        <w:pStyle w:val="Normal"/>
        <w:rPr/>
      </w:pPr>
      <w:r>
        <w:rPr>
          <w:i w:val="false"/>
        </w:rPr>
        <w:t>Objectifs SMART reliés aux axes de la politique : KPI, référence, cible, échéance, responsable, ressources, méthode d'évaluation, avancement ; avec les actions pour les atteindre (§6.2).</w:t>
      </w:r>
    </w:p>
    <w:p>
      <w:pPr>
        <w:pStyle w:val="Normal"/>
        <w:rPr/>
      </w:pPr>
      <w:r>
        <w:rPr>
          <w:i w:val="false"/>
          <w:sz w:val="20"/>
        </w:rPr>
        <w:t>Formats : XLSX, PDF, DOCX; table des matières : non; revue : trimestrielle; propriétaire : Responsable SMI; produit par : UMS031 Déploiement des objectifs et cibles qualité.</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Objectifs en bonne voie et à risque.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Objectifs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Objectifs SMART : axe de la politique, KPI, référence, cible, valeur actuelle, échéance, responsable, ressources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Plan d'actions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prévues pour atteindre les objectifs.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19" w:name="__RefHeading___Toc10203_980624713"/>
      <w:bookmarkEnd w:id="19"/>
      <w:r>
        <w:rPr/>
        <w:t>TPL-LEGAL — Registre des obligations de conformité</w:t>
      </w:r>
    </w:p>
    <w:p>
      <w:pPr>
        <w:pStyle w:val="Normal"/>
        <w:rPr/>
      </w:pPr>
      <w:r>
        <w:rPr>
          <w:i w:val="false"/>
        </w:rPr>
        <w:t>Exigences légales et autres exigences (contrats, autorisations, normes) : source, référence, applicabilité, mode de conformité, responsable, évaluation de la conformité et actions (ISO 14001 / ISO 45001 §6.1.3, §9.1.2).</w:t>
      </w:r>
    </w:p>
    <w:p>
      <w:pPr>
        <w:pStyle w:val="Normal"/>
        <w:rPr/>
      </w:pPr>
      <w:r>
        <w:rPr>
          <w:i w:val="false"/>
          <w:sz w:val="20"/>
        </w:rPr>
        <w:t>Formats : XLSX, PDF; table des matières : non; revue : semestrielle; propriétaire : Responsable conformité; produit par : GRC005 Cartographie des obligations réglementaires et de conformité.</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Évaluation de la conformité — 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Évaluation de la conformité : conforme, partiellement conforme, non conforme.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Obligations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Obligations : type, autorité, référence, applicabilité, exigence, mode de conformité, responsable, périodicité, dernière et prochaine évaluation.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en cas de conformité partielle ou de non-conformité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en cas de conformité partielle ou de non-conformité.</w:t>
            </w:r>
          </w:p>
        </w:tc>
      </w:tr>
    </w:tbl>
    <w:p>
      <w:pPr>
        <w:pStyle w:val="Normal"/>
        <w:spacing w:before="0" w:after="40"/>
        <w:rPr/>
      </w:pPr>
      <w:r>
        <w:rPr/>
      </w:r>
    </w:p>
    <w:p>
      <w:pPr>
        <w:pStyle w:val="Heading2"/>
        <w:rPr/>
      </w:pPr>
      <w:bookmarkStart w:id="20" w:name="__RefHeading___Toc10205_980624713"/>
      <w:bookmarkEnd w:id="20"/>
      <w:r>
        <w:rPr/>
        <w:t>Processus et procédures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TPL-PMAP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Cartographie des processus et interactions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§4.4.2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TPL-PSHEET</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Fiche macro-processus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Recommandé</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TPL-PROC</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Procédure</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Recommandé</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TPL-WI</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Instruction de travail</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Recommandé</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TPL-RACSI</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Matrice RACSI</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Recommandé</w:t>
            </w:r>
          </w:p>
        </w:tc>
      </w:tr>
    </w:tbl>
    <w:p>
      <w:pPr>
        <w:pStyle w:val="Normal"/>
        <w:spacing w:before="0" w:after="40"/>
        <w:rPr/>
      </w:pPr>
      <w:r>
        <w:rPr/>
      </w:r>
    </w:p>
    <w:p>
      <w:pPr>
        <w:pStyle w:val="Heading3"/>
        <w:rPr/>
      </w:pPr>
      <w:bookmarkStart w:id="21" w:name="__RefHeading___Toc10207_980624713"/>
      <w:bookmarkEnd w:id="21"/>
      <w:r>
        <w:rPr/>
        <w:t>TPL-PMAP — Cartographie des processus et interactions</w:t>
      </w:r>
    </w:p>
    <w:p>
      <w:pPr>
        <w:pStyle w:val="Normal"/>
        <w:rPr/>
      </w:pPr>
      <w:r>
        <w:rPr>
          <w:i w:val="false"/>
        </w:rPr>
        <w:t>Cartographie (processus de management, de réalisation et de support), pilotes, finalités, indicateurs et interactions (§4.4).</w:t>
      </w:r>
    </w:p>
    <w:p>
      <w:pPr>
        <w:pStyle w:val="Normal"/>
        <w:rPr/>
      </w:pPr>
      <w:r>
        <w:rPr>
          <w:i w:val="false"/>
          <w:sz w:val="20"/>
        </w:rPr>
        <w:t>Formats : DOCX, PDF; table des matières : oui; revue : annuelle; propriétaire : Responsable de l'excellence des processus; produit par : UMS002 Cartographie de l'architecture des processus.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Objet et domaine d'application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 document présente les processus du système de management de {org}, leur séquence et leurs interactions, leurs pilotes et la mesure de leur performance (§4.4.1).</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Cartographie des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Cartographie des processus : processus de management, de réalisation et support entre exigences et satisfaction des clients.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Processus, pilotes et indicateurs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Processus avec type (management, réalisation, support), pilote, finalité et indicateurs.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Interactions entre processus saisies à l'étape MP-001.7.</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Pilotes de processus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de chaque macro-processus (cinq colonnes, un seul Approbateur).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22" w:name="__RefHeading___Toc10209_980624713"/>
      <w:bookmarkEnd w:id="22"/>
      <w:r>
        <w:rPr/>
        <w:t>TPL-PSHEET — Fiche macro-processus</w:t>
      </w:r>
    </w:p>
    <w:p>
      <w:pPr>
        <w:pStyle w:val="Normal"/>
        <w:rPr/>
      </w:pPr>
      <w:r>
        <w:rPr>
          <w:i w:val="false"/>
        </w:rPr>
        <w:t>Une fiche par macro-processus : identité, SIPOC, diagramme BPMN, étapes avec leur SIPOC, RACSI, indicateurs, risques et documents.</w:t>
      </w:r>
    </w:p>
    <w:p>
      <w:pPr>
        <w:pStyle w:val="Normal"/>
        <w:rPr/>
      </w:pPr>
      <w:r>
        <w:rPr>
          <w:i w:val="false"/>
          <w:sz w:val="20"/>
        </w:rPr>
        <w:t>Formats : DOCX, PDF; table des matières : non; revue : semestrielle; propriétaire : Responsable de l'excellence des processus; produit par : UMS002 Cartographie de l'architecture des processus; un document par macro-processus.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Identité du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Identité du processus : type, pilote, finalité, déclencheur, fin, normes et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SIPOC du processus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SIPOC du macro-processus.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Logigramme (BPMN)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Diagramme BPMN du macro-processus : un couloir par rôle, ses étapes, la passerelle Go / No-Go et l'événement de fin.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Étapes et leur SIPOC</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Étapes du macro-processus, chacune avec son SIPOC (fournisseurs, entrées, sorties, clients) et son rôle responsable.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Go / No-Go de clôture du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Critères Go pour clôturer le processus, traitement du No-Go, décideur et statut actuel.</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du macro-processus du document.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Indicateurs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KPI du macro-processus du document.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Risques et maîtrises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Risques et contrôles du macro-processus.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et enregistrements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et enregistrements du macro-processus.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 du document lui-même.</w:t>
            </w:r>
          </w:p>
        </w:tc>
      </w:tr>
    </w:tbl>
    <w:p>
      <w:pPr>
        <w:pStyle w:val="Normal"/>
        <w:spacing w:before="0" w:after="40"/>
        <w:rPr/>
      </w:pPr>
      <w:r>
        <w:rPr/>
      </w:r>
    </w:p>
    <w:p>
      <w:pPr>
        <w:pStyle w:val="Heading3"/>
        <w:rPr/>
      </w:pPr>
      <w:bookmarkStart w:id="23" w:name="__RefHeading___Toc10211_980624713"/>
      <w:bookmarkEnd w:id="23"/>
      <w:r>
        <w:rPr/>
        <w:t>TPL-PROC — Procédure</w:t>
      </w:r>
    </w:p>
    <w:p>
      <w:pPr>
        <w:pStyle w:val="Normal"/>
        <w:rPr/>
      </w:pPr>
      <w:r>
        <w:rPr>
          <w:i w:val="false"/>
        </w:rPr>
        <w:t>Objet, domaine, références, définitions, responsabilités, logigramme BPMN, activités avec le SIPOC de chaque étape, décision Go / No-Go, enregistrements, indicateurs et risques d'une phase.</w:t>
      </w:r>
    </w:p>
    <w:p>
      <w:pPr>
        <w:pStyle w:val="Normal"/>
        <w:rPr/>
      </w:pPr>
      <w:r>
        <w:rPr>
          <w:i w:val="false"/>
          <w:sz w:val="20"/>
        </w:rPr>
        <w:t>Formats : DOCX, PDF; table des matières : oui; revue : annuelle; propriétaire : Responsable de l'excellence des processus; produit par : UMS024 Élaboration des procédures et instructions de travail; un document par phase de bout en bout.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Objet et domaine d'application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Cette procédure décrit le déroulement de la phase « {phase} » chez {org} : qui fait quoi, dans quel ordre, avec quelles entrées et sorties, et comment est prise la décision de passer à la phase suivante. Elle s'applique à toutes les unités et personnes intervenant dans la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Références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Normes et documents associés (manuel, cartographie des processus, liste maîtresse).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Termes et définitions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Termes utilisés dans les procédures : SIPOC, RACSI, BPMN, jalon et Go / No-Go, information documentée.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Responsabilités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RACSI des macro-processus de la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Vue d'ensemble du processus (BPMN)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Vue BPMN de la phase : macro-processus en sous-processus et jalon de la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Description des activités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Pour chaque macro-processus de la phase : finalité, déclencheur, pilote, diagramme BPMN, SIPOC de chaque étape et critères Go / No-Go.</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Décision Go / No-Go</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Jalon de la phase : critères d'entrée et de sortie, liste de contrôle avec preuves, règles de décision (Go, No-Go, Attente, Reprise) et décision enregistrée.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Enregistrements produits dans la phase : propriétaire, stockage et conservation.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Indicateurs de performance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KPI des macro-processus de la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Risques et maîtrises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Risques et règles de gestion de la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24" w:name="__RefHeading___Toc10213_980624713"/>
      <w:bookmarkEnd w:id="24"/>
      <w:r>
        <w:rPr/>
        <w:t>TPL-WI — Instruction de travail</w:t>
      </w:r>
    </w:p>
    <w:p>
      <w:pPr>
        <w:pStyle w:val="Normal"/>
        <w:rPr/>
      </w:pPr>
      <w:r>
        <w:rPr>
          <w:i w:val="false"/>
        </w:rPr>
        <w:t>Instruction pas à pas pour une activité : points clés et raisons, sécurité, outillage, contrôles qualité et enregistrement à remplir.</w:t>
      </w:r>
    </w:p>
    <w:p>
      <w:pPr>
        <w:pStyle w:val="Normal"/>
        <w:rPr/>
      </w:pPr>
      <w:r>
        <w:rPr>
          <w:i w:val="false"/>
          <w:sz w:val="20"/>
        </w:rPr>
        <w:t>Formats : DOCX, PDF; table des matières : non; revue : annuelle; propriétaire : Responsable des opérations; produit par : UMS024 Élaboration des procédures et instructions de travail.</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Objet et domaine d'application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Réaliser les activités de {line} bien du premier coup, en sécurité, et en enregistrer le résultat. S'applique à tous les techniciens et opérateurs de {org}.</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Sécurité et EPI</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Règles de sécurité et EPI.</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Outillage, équipements et matières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Outils et équipements avec la validité de leur étalonnage.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Instructions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Instructions avec points clés et raisons.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Contrôles qualité et critères d'acceptation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Contrôles qualité avec critères d'acceptation et réaction.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Renseigner la fiche d'intervention dans l'application (photos, mesures, signature client). Tout écart est enregistré comme non-conformité.</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25" w:name="__RefHeading___Toc10215_980624713"/>
      <w:bookmarkEnd w:id="25"/>
      <w:r>
        <w:rPr/>
        <w:t>TPL-RACSI — Matrice RACSI</w:t>
      </w:r>
    </w:p>
    <w:p>
      <w:pPr>
        <w:pStyle w:val="Normal"/>
        <w:rPr/>
      </w:pPr>
      <w:r>
        <w:rPr>
          <w:i w:val="false"/>
        </w:rPr>
        <w:t>Rôles Réalise, Approuve, Consulté, Support et Informé pour chaque macro-processus, avec les règles d'usage (§5.3).</w:t>
      </w:r>
    </w:p>
    <w:p>
      <w:pPr>
        <w:pStyle w:val="Normal"/>
        <w:rPr/>
      </w:pPr>
      <w:r>
        <w:rPr>
          <w:i w:val="false"/>
          <w:sz w:val="20"/>
        </w:rPr>
        <w:t>Formats : XLSX, PDF; table des matières : non; revue : annuelle; propriétaire : Responsable de l'excellence des processus; produit par : UMS002 Cartographie de l'architecture des processus.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de chaque macro-processus (cinq colonnes, un seul Approbateur).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Règles d'usage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Règles d'utilisation de la matrice RACSI.</w:t>
            </w:r>
          </w:p>
        </w:tc>
      </w:tr>
    </w:tbl>
    <w:p>
      <w:pPr>
        <w:pStyle w:val="Normal"/>
        <w:spacing w:before="0" w:after="40"/>
        <w:rPr/>
      </w:pPr>
      <w:r>
        <w:rPr/>
      </w:r>
    </w:p>
    <w:p>
      <w:pPr>
        <w:pStyle w:val="Heading2"/>
        <w:rPr/>
      </w:pPr>
      <w:bookmarkStart w:id="26" w:name="__RefHeading___Toc10217_980624713"/>
      <w:bookmarkEnd w:id="26"/>
      <w:r>
        <w:rPr/>
        <w:t>Support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TPL-COMP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Matrice des compétences et enregistrements de formation</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§7.2 (conserver); ISO 14001 §7.2 (conserver); ISO 45001 §7.2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TPL-CAL</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Registre des équipements de surveillance et de mesure</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§7.1.5 (conserver); ISO 14001 §9.1.1 (conserver); ISO 45001 §9.1.1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TPL-COMM</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et enregistrements de communication</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§7.4 (conserver); ISO 45001 §7.4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TPL-DOCLIST</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Liste maîtresse des informations documentées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Recommandé</w:t>
            </w:r>
          </w:p>
        </w:tc>
      </w:tr>
    </w:tbl>
    <w:p>
      <w:pPr>
        <w:pStyle w:val="Normal"/>
        <w:spacing w:before="0" w:after="40"/>
        <w:rPr/>
      </w:pPr>
      <w:r>
        <w:rPr/>
      </w:r>
    </w:p>
    <w:p>
      <w:pPr>
        <w:pStyle w:val="Heading3"/>
        <w:rPr/>
      </w:pPr>
      <w:bookmarkStart w:id="27" w:name="__RefHeading___Toc10219_980624713"/>
      <w:bookmarkEnd w:id="27"/>
      <w:r>
        <w:rPr/>
        <w:t>TPL-COMP — Matrice des compétences et enregistrements de formation</w:t>
      </w:r>
    </w:p>
    <w:p>
      <w:pPr>
        <w:pStyle w:val="Normal"/>
        <w:rPr/>
      </w:pPr>
      <w:r>
        <w:rPr>
          <w:i w:val="false"/>
        </w:rPr>
        <w:t>Exigences de compétence par rôle, matrice personnes × compétences avec niveaux, écarts et actions, plan de formation, enregistrements de formation et évaluation de l'efficacité (§7.2).</w:t>
      </w:r>
    </w:p>
    <w:p>
      <w:pPr>
        <w:pStyle w:val="Normal"/>
        <w:rPr/>
      </w:pPr>
      <w:r>
        <w:rPr>
          <w:i w:val="false"/>
          <w:sz w:val="20"/>
        </w:rPr>
        <w:t>Formats : XLSX, PDF; table des matières : non; revue : semestrielle; propriétaire : Responsable RH; produit par : UMS006 Orchestration des compétences et de la formation.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Exigences de compétence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Compétences requises par rôle avec niveau, criticité et mode d'acquisition.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Matrice des compétences (niveaux 1–4)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Matrice personnes × compétences avec niveaux réels / requis (couleur : atteint, écart de 1, écart de 2 ou plus).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Écarts et 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Écarts de compétence et leurs actions.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de formation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de formation : formation, type, organisme, date, heures,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de formation et efficacité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de formation : date, formateur, participants, évaluation, résultat et efficacité avec sa méthode.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Légende et échelles de cotation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Niveaux de compétence 1 à 4.</w:t>
            </w:r>
          </w:p>
        </w:tc>
      </w:tr>
    </w:tbl>
    <w:p>
      <w:pPr>
        <w:pStyle w:val="Normal"/>
        <w:spacing w:before="0" w:after="40"/>
        <w:rPr/>
      </w:pPr>
      <w:r>
        <w:rPr/>
      </w:r>
    </w:p>
    <w:p>
      <w:pPr>
        <w:pStyle w:val="Heading3"/>
        <w:rPr/>
      </w:pPr>
      <w:bookmarkStart w:id="28" w:name="__RefHeading___Toc10221_980624713"/>
      <w:bookmarkEnd w:id="28"/>
      <w:r>
        <w:rPr/>
        <w:t>TPL-CAL — Registre des équipements de surveillance et de mesure</w:t>
      </w:r>
    </w:p>
    <w:p>
      <w:pPr>
        <w:pStyle w:val="Normal"/>
        <w:rPr/>
      </w:pPr>
      <w:r>
        <w:rPr>
          <w:i w:val="false"/>
        </w:rPr>
        <w:t>Identification, étendue de mesure et exactitude, méthode d'étalonnage et raccordement, prestataire et certificat, périodicité, dernier résultat, échéance, statut et évaluation de l'impact de tout hors-tolérance (ISO 9001 §7.1.5).</w:t>
      </w:r>
    </w:p>
    <w:p>
      <w:pPr>
        <w:pStyle w:val="Normal"/>
        <w:rPr/>
      </w:pPr>
      <w:r>
        <w:rPr>
          <w:i w:val="false"/>
          <w:sz w:val="20"/>
        </w:rPr>
        <w:t>Formats : XLSX, PDF; table des matières : non; revue : semestrielle; propriétaire : Responsable qualité; produit par : UMS021 Maîtrise des ressources de surveillance et de mesure.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État de l'étalonnage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État de l'étalonnage : valide, bientôt échu, échu, hors tolérance.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équipements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équipements : identifiant, catégorie, marque et modèle, numéro de série, emplacement et utilisateur, étendue, exactitude requise, méthode, périodicité, prochaine échéance,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d'étalonnage et de vérification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d'étalonnage : date, prestataire, certificat, erreur constatée, résultat et traçabilité.</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Évaluations d'impact des hors-tolérances (§7.1.5.2)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Analyse d'impact des équipements trouvés hors tolérance (ISO 9001 §7.1.5.2).</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Légende et échelles de cotation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Signification des statuts d'étalonnage.</w:t>
            </w:r>
          </w:p>
        </w:tc>
      </w:tr>
    </w:tbl>
    <w:p>
      <w:pPr>
        <w:pStyle w:val="Normal"/>
        <w:spacing w:before="0" w:after="40"/>
        <w:rPr/>
      </w:pPr>
      <w:r>
        <w:rPr/>
      </w:r>
    </w:p>
    <w:p>
      <w:pPr>
        <w:pStyle w:val="Heading3"/>
        <w:rPr/>
      </w:pPr>
      <w:bookmarkStart w:id="29" w:name="__RefHeading___Toc10223_980624713"/>
      <w:bookmarkEnd w:id="29"/>
      <w:r>
        <w:rPr/>
        <w:t>TPL-COMM — Plan et enregistrements de communication</w:t>
      </w:r>
    </w:p>
    <w:p>
      <w:pPr>
        <w:pStyle w:val="Normal"/>
        <w:rPr/>
      </w:pPr>
      <w:r>
        <w:rPr>
          <w:i w:val="false"/>
        </w:rPr>
        <w:t>Sur quoi, pourquoi, avec qui, par qui, comment, quand, en quelle langue et avec quel enregistrement (§7.4), et le journal des communications internes et externes.</w:t>
      </w:r>
    </w:p>
    <w:p>
      <w:pPr>
        <w:pStyle w:val="Normal"/>
        <w:rPr/>
      </w:pPr>
      <w:r>
        <w:rPr>
          <w:i w:val="false"/>
          <w:sz w:val="20"/>
        </w:rPr>
        <w:t>Formats : XLSX, PDF; table des matières : non; revue : annuelle; propriétaire : Responsable SMI; produit par : UMS032 Élaboration du plan de communication du système de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Plan de communication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Plan de communication : quoi, pourquoi, avec qui, interne ou externe, qui, comment, quand et enregistrement.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Enregistrements de communication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Journal de communication : date, sujet, public, canal, émetteur, portée, preuve et retour.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Communications enregistrées dans les étapes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de communication saisis dans les étapes de communication (quoi, avec qui, comment, quand, qui).</w:t>
            </w:r>
          </w:p>
        </w:tc>
      </w:tr>
    </w:tbl>
    <w:p>
      <w:pPr>
        <w:pStyle w:val="Normal"/>
        <w:spacing w:before="0" w:after="40"/>
        <w:rPr/>
      </w:pPr>
      <w:r>
        <w:rPr/>
      </w:r>
    </w:p>
    <w:p>
      <w:pPr>
        <w:pStyle w:val="Heading3"/>
        <w:rPr/>
      </w:pPr>
      <w:bookmarkStart w:id="30" w:name="__RefHeading___Toc10225_980624713"/>
      <w:bookmarkEnd w:id="30"/>
      <w:r>
        <w:rPr/>
        <w:t>TPL-DOCLIST — Liste maîtresse des informations documentées</w:t>
      </w:r>
    </w:p>
    <w:p>
      <w:pPr>
        <w:pStyle w:val="Normal"/>
        <w:rPr/>
      </w:pPr>
      <w:r>
        <w:rPr>
          <w:i w:val="false"/>
        </w:rPr>
        <w:t>Chaque document et enregistrement maîtrisé : niveau, article, version, statut, responsable, approbateur, date d'application, revue, diffusion, stockage, conservation et élimination ; documents externes ; informations documentées exigées par les normes (§7.5).</w:t>
      </w:r>
    </w:p>
    <w:p>
      <w:pPr>
        <w:pStyle w:val="Normal"/>
        <w:rPr/>
      </w:pPr>
      <w:r>
        <w:rPr>
          <w:i w:val="false"/>
          <w:sz w:val="20"/>
        </w:rPr>
        <w:t>Formats : XLSX, PDF; table des matières : non; revue : trimestrielle; propriétaire : Gestionnaire documentaire; produit par : UMS001 Maîtrise du cycle de vie documentaire.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Structure documentaire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Quatre niveaux de documentation et leur approbateur.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à tenir à jour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 type, niveau, article, version, statut, propriétaire, approbateur, date d'application, revue, prochaine revue et diffusion.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à conserver et durées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Enregistrements à conserver : propriétaire, stockage, protection, durée de conservation et élimination.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d'origine externe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d'origine externe et leur mise à jour.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Informations documentées exigées par les normes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Informations documentées exigées par les normes du projet et leur existence.</w:t>
            </w:r>
          </w:p>
        </w:tc>
      </w:tr>
    </w:tbl>
    <w:p>
      <w:pPr>
        <w:pStyle w:val="Normal"/>
        <w:spacing w:before="0" w:after="40"/>
        <w:rPr/>
      </w:pPr>
      <w:r>
        <w:rPr/>
      </w:r>
    </w:p>
    <w:p>
      <w:pPr>
        <w:pStyle w:val="Heading2"/>
        <w:rPr/>
      </w:pPr>
      <w:bookmarkStart w:id="31" w:name="__RefHeading___Toc10227_980624713"/>
      <w:bookmarkEnd w:id="31"/>
      <w:r>
        <w:rPr/>
        <w:t>Réalisation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TPL-SUP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d'évaluation des fournisseurs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§8.4.1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TPL-CTRL</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Plan de surveillance</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§8.1, 8.5.1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TPL-NCO</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éléments de sortie non conformes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§8.7.2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TPL-REQ</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 de revue des exigences clients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§8.2.3.2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TPL-RELEASE</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 de libération des produits et services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§8.6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TPL-CHANGE</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Enregistrement de maîtrise des modifications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§6.3, 8.5.6 (conserver)</w:t>
            </w:r>
          </w:p>
        </w:tc>
      </w:tr>
    </w:tbl>
    <w:p>
      <w:pPr>
        <w:pStyle w:val="Normal"/>
        <w:spacing w:before="0" w:after="40"/>
        <w:rPr/>
      </w:pPr>
      <w:r>
        <w:rPr/>
      </w:r>
    </w:p>
    <w:p>
      <w:pPr>
        <w:pStyle w:val="Heading3"/>
        <w:rPr/>
      </w:pPr>
      <w:bookmarkStart w:id="32" w:name="__RefHeading___Toc10229_980624713"/>
      <w:bookmarkEnd w:id="32"/>
      <w:r>
        <w:rPr/>
        <w:t>TPL-SUP — Registre d'évaluation des fournisseurs</w:t>
      </w:r>
    </w:p>
    <w:p>
      <w:pPr>
        <w:pStyle w:val="Normal"/>
        <w:rPr/>
      </w:pPr>
      <w:r>
        <w:rPr>
          <w:i w:val="false"/>
        </w:rPr>
        <w:t>Critères pondérés, notes par critère, classe A/B/C, statut d'homologation, surveillance de la performance (livraison à l'heure, PPM, réclamations), dates de réévaluation et actions (ISO 9001 §8.4.1).</w:t>
      </w:r>
    </w:p>
    <w:p>
      <w:pPr>
        <w:pStyle w:val="Normal"/>
        <w:rPr/>
      </w:pPr>
      <w:r>
        <w:rPr>
          <w:i w:val="false"/>
          <w:sz w:val="20"/>
        </w:rPr>
        <w:t>Formats : XLSX, PDF; table des matières : non; revue : semestrielle; propriétaire : Responsable qualité; produit par : UMS007 Performance qualité des fournisseurs.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Critères d'évaluation et pondération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Critères d'évaluation et pondérations ; classes A, B et C.</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Évaluations des fournisseurs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Évaluations des fournisseurs : catégorie, certification, criticité, notes par critère, note globale, classe, statut, dernière et prochaine évaluation.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Surveillance de la performance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des fournisseurs : livraison à l'heure, PPM, réclamations et action.</w:t>
            </w:r>
          </w:p>
        </w:tc>
      </w:tr>
    </w:tbl>
    <w:p>
      <w:pPr>
        <w:pStyle w:val="Normal"/>
        <w:spacing w:before="0" w:after="40"/>
        <w:rPr/>
      </w:pPr>
      <w:r>
        <w:rPr/>
      </w:r>
    </w:p>
    <w:p>
      <w:pPr>
        <w:pStyle w:val="Heading3"/>
        <w:rPr/>
      </w:pPr>
      <w:bookmarkStart w:id="33" w:name="__RefHeading___Toc10231_980624713"/>
      <w:bookmarkEnd w:id="33"/>
      <w:r>
        <w:rPr/>
        <w:t>TPL-CTRL — Plan de surveillance</w:t>
      </w:r>
    </w:p>
    <w:p>
      <w:pPr>
        <w:pStyle w:val="Normal"/>
        <w:rPr/>
      </w:pPr>
      <w:r>
        <w:rPr>
          <w:i w:val="false"/>
        </w:rPr>
        <w:t>Par opération : caractéristique, classification, spécification, technique de mesure, taille et fréquence d'échantillonnage, méthode de maîtrise, responsable, enregistrement et plan de réaction ; avec les maîtrises opérationnelles et les règles métier (ISO 9001 §8.1, §8.5.1).</w:t>
      </w:r>
    </w:p>
    <w:p>
      <w:pPr>
        <w:pStyle w:val="Normal"/>
        <w:rPr/>
      </w:pPr>
      <w:r>
        <w:rPr>
          <w:i w:val="false"/>
          <w:sz w:val="20"/>
        </w:rPr>
        <w:t>Formats : XLSX, PDF; table des matières : non; revue : semestrielle; propriétaire : Responsable des opérations; produit par : UMS025 Gestion du plan de surveillance des processus.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Identification du 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Identification du plan de surveillance : produits, opérations, stade, contact clé et équipe.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de surveillance : opération, caractéristique, produit ou processus, classe (critique, majeure, mineure), spécification, technique de mesure, échantillon, fréquence, méthode de contrôle, responsable, enregistrement et plan de réaction.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Règles du plan de réaction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Règles du plan de réaction.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Maîtrises opérationnelles (COSO)</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Contrôles avec type, fréquence, propriétaire et efficacité.</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Règles métier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Règles de gestion des macro-processus du projet.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34" w:name="__RefHeading___Toc10233_980624713"/>
      <w:bookmarkEnd w:id="34"/>
      <w:r>
        <w:rPr/>
        <w:t>TPL-NCO — Registre des éléments de sortie non conformes</w:t>
      </w:r>
    </w:p>
    <w:p>
      <w:pPr>
        <w:pStyle w:val="Normal"/>
        <w:rPr/>
      </w:pPr>
      <w:r>
        <w:rPr>
          <w:i w:val="false"/>
        </w:rPr>
        <w:t>Description, quantité, lieu de détection, traitement (reprise, réparation, dérogation, rebut, retour), autorité décidant, information du client, coût et lien avec la non-conformité (ISO 9001 §8.7.2).</w:t>
      </w:r>
    </w:p>
    <w:p>
      <w:pPr>
        <w:pStyle w:val="Normal"/>
        <w:rPr/>
      </w:pPr>
      <w:r>
        <w:rPr>
          <w:i w:val="false"/>
          <w:sz w:val="20"/>
        </w:rPr>
        <w:t>Formats : XLSX, PDF; table des matières : non; revue : mensuelle; propriétaire : Responsable qualité; produit par : UMS011 Saisie et définition des problèmes.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Nombre, éléments ouverts, dérogations et coût des éléments de sortie non conformes.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Éléments non conformes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Éléments de sortie non conformes : référence NC, date, description, quantité, lieu de détection, traitement, autorité, client informé, dérogation et coût.</w:t>
            </w:r>
          </w:p>
        </w:tc>
      </w:tr>
    </w:tbl>
    <w:p>
      <w:pPr>
        <w:pStyle w:val="Normal"/>
        <w:spacing w:before="0" w:after="40"/>
        <w:rPr/>
      </w:pPr>
      <w:r>
        <w:rPr/>
      </w:r>
    </w:p>
    <w:p>
      <w:pPr>
        <w:pStyle w:val="Heading3"/>
        <w:rPr/>
      </w:pPr>
      <w:bookmarkStart w:id="35" w:name="__RefHeading___Toc10235_980624713"/>
      <w:bookmarkEnd w:id="35"/>
      <w:r>
        <w:rPr/>
        <w:t>TPL-REQ — Enregistrement de revue des exigences clients</w:t>
      </w:r>
    </w:p>
    <w:p>
      <w:pPr>
        <w:pStyle w:val="Normal"/>
        <w:rPr/>
      </w:pPr>
      <w:r>
        <w:rPr>
          <w:i w:val="false"/>
        </w:rPr>
        <w:t>Revue des exigences avant l'engagement à fournir : exigences spécifiées, non formulées, légales et complémentaires, aptitude, décision, réviseur et confirmation au client (ISO 9001 §8.2.3).</w:t>
      </w:r>
    </w:p>
    <w:p>
      <w:pPr>
        <w:pStyle w:val="Normal"/>
        <w:rPr/>
      </w:pPr>
      <w:r>
        <w:rPr>
          <w:i w:val="false"/>
          <w:sz w:val="20"/>
        </w:rPr>
        <w:t>Formats : XLSX, PDF; table des matières : non; revue : à chaque événement; propriétaire : Responsable des opérations; produit par : UMS016 Analyse du contexte et cartographie des parties prenantes.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Revues des exigences client : demande, client, type, exigences revues, capacité, délai, décision, revue par et confirmation.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Modifications des exigences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Modifications de produits, services ou processus qui affectent les exigences.</w:t>
            </w:r>
          </w:p>
        </w:tc>
      </w:tr>
    </w:tbl>
    <w:p>
      <w:pPr>
        <w:pStyle w:val="Normal"/>
        <w:spacing w:before="0" w:after="40"/>
        <w:rPr/>
      </w:pPr>
      <w:r>
        <w:rPr/>
      </w:r>
    </w:p>
    <w:p>
      <w:pPr>
        <w:pStyle w:val="Heading3"/>
        <w:rPr/>
      </w:pPr>
      <w:bookmarkStart w:id="36" w:name="__RefHeading___Toc10237_980624713"/>
      <w:bookmarkEnd w:id="36"/>
      <w:r>
        <w:rPr/>
        <w:t>TPL-RELEASE — Enregistrement de libération des produits et services</w:t>
      </w:r>
    </w:p>
    <w:p>
      <w:pPr>
        <w:pStyle w:val="Normal"/>
        <w:rPr/>
      </w:pPr>
      <w:r>
        <w:rPr>
          <w:i w:val="false"/>
        </w:rPr>
        <w:t>Preuves de conformité aux critères d'acceptation et traçabilité de la personne autorisant la libération (ISO 9001 §8.6).</w:t>
      </w:r>
    </w:p>
    <w:p>
      <w:pPr>
        <w:pStyle w:val="Normal"/>
        <w:rPr/>
      </w:pPr>
      <w:r>
        <w:rPr>
          <w:i w:val="false"/>
          <w:sz w:val="20"/>
        </w:rPr>
        <w:t>Formats : XLSX, PDF; table des matières : non; revue : mensuelle; propriétaire : Responsable des opérations; produit par : UMS025 Gestion du plan de surveillance des processus.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Critères d'acceptation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Critères d'acceptation pour la libération issus du plan de surveillance.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Enregistrements de libération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Enregistrements de libération : travail ou lot, date, critères, résultat, libéré par et preuve.</w:t>
            </w:r>
          </w:p>
        </w:tc>
      </w:tr>
    </w:tbl>
    <w:p>
      <w:pPr>
        <w:pStyle w:val="Normal"/>
        <w:spacing w:before="0" w:after="40"/>
        <w:rPr/>
      </w:pPr>
      <w:r>
        <w:rPr/>
      </w:r>
    </w:p>
    <w:p>
      <w:pPr>
        <w:pStyle w:val="Heading3"/>
        <w:rPr/>
      </w:pPr>
      <w:bookmarkStart w:id="37" w:name="__RefHeading___Toc10239_980624713"/>
      <w:bookmarkEnd w:id="37"/>
      <w:r>
        <w:rPr/>
        <w:t>TPL-CHANGE — Enregistrement de maîtrise des modifications</w:t>
      </w:r>
    </w:p>
    <w:p>
      <w:pPr>
        <w:pStyle w:val="Normal"/>
        <w:rPr/>
      </w:pPr>
      <w:r>
        <w:rPr>
          <w:i w:val="false"/>
        </w:rPr>
        <w:t>Demandes de modification avec type, motif, évaluation de l'impact et des risques, ressources, approbation, mise en œuvre, vérification de l'efficacité et revue après changement (ISO 9001 §6.3, §8.5.6 ; ISO 14001 / 45001 §8.1).</w:t>
      </w:r>
    </w:p>
    <w:p>
      <w:pPr>
        <w:pStyle w:val="Normal"/>
        <w:rPr/>
      </w:pPr>
      <w:r>
        <w:rPr>
          <w:i w:val="false"/>
          <w:sz w:val="20"/>
        </w:rPr>
        <w:t>Formats : XLSX, PDF; table des matières : non; revue : à chaque événement; propriétaire : Responsable SMI; produit par : GRC001 Gouvernance des politiques et procédures.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Maîtrise des modifications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Demande, évaluation, approbation, mise en œuvre et vérification des modifications.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Demandes de modification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Demandes de modification : type, date, demandeur, motif, processus et documents impactés, ressources, approbation et date prévue.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Évaluation de l'impact et des risques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Évaluation de l'impact et des risques de chaque modification et intégrité du système.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Mise en œuvre et vérification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Mise en œuvre, vérification de l'efficacité et revue après modification.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Modifications enregistrées dans les étapes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Modifications saisies dans les étapes de changement : ce qui change, pourquoi et qui l'a autorisé.</w:t>
            </w:r>
          </w:p>
        </w:tc>
      </w:tr>
    </w:tbl>
    <w:p>
      <w:pPr>
        <w:pStyle w:val="Normal"/>
        <w:spacing w:before="0" w:after="40"/>
        <w:rPr/>
      </w:pPr>
      <w:r>
        <w:rPr/>
      </w:r>
    </w:p>
    <w:p>
      <w:pPr>
        <w:pStyle w:val="Heading2"/>
        <w:rPr/>
      </w:pPr>
      <w:bookmarkStart w:id="38" w:name="__RefHeading___Toc10241_980624713"/>
      <w:bookmarkEnd w:id="38"/>
      <w:r>
        <w:rPr/>
        <w:t>Santé, sécurité et environnement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TPL-ASPECTS</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aspects et impacts environnementaux</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§6.1.2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TPL-HIRA</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Identification des dangers et évaluation des risques (DUER)</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45001 §6.1.2, 8.1.2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TPL-EPR</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de préparation et de réponse aux situations d'urgence</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§8.2 (tenir à jour); ISO 45001 §8.2 (tenir à jour)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TPL-INC</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Rapport d'enquête sur incident</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45001 §10.2 (conserver)</w:t>
            </w:r>
          </w:p>
        </w:tc>
      </w:tr>
    </w:tbl>
    <w:p>
      <w:pPr>
        <w:pStyle w:val="Normal"/>
        <w:spacing w:before="0" w:after="40"/>
        <w:rPr/>
      </w:pPr>
      <w:r>
        <w:rPr/>
      </w:r>
    </w:p>
    <w:p>
      <w:pPr>
        <w:pStyle w:val="Heading3"/>
        <w:rPr/>
      </w:pPr>
      <w:bookmarkStart w:id="39" w:name="__RefHeading___Toc10243_980624713"/>
      <w:bookmarkEnd w:id="39"/>
      <w:r>
        <w:rPr/>
        <w:t>TPL-ASPECTS — Registre des aspects et impacts environnementaux</w:t>
      </w:r>
    </w:p>
    <w:p>
      <w:pPr>
        <w:pStyle w:val="Normal"/>
        <w:rPr/>
      </w:pPr>
      <w:r>
        <w:rPr>
          <w:i w:val="false"/>
        </w:rPr>
        <w:t>Activité, aspect, impact, condition (normale, anormale, urgence), étape du cycle de vie, gravité, fréquence, significativité, lien réglementaire et maîtrises (ISO 14001 §6.1.2).</w:t>
      </w:r>
    </w:p>
    <w:p>
      <w:pPr>
        <w:pStyle w:val="Normal"/>
        <w:rPr/>
      </w:pPr>
      <w:r>
        <w:rPr>
          <w:i w:val="false"/>
          <w:sz w:val="20"/>
        </w:rPr>
        <w:t>Formats : XLSX, PDF; table des matières : non; revue : semestrielle; propriétaire : Responsable HSE; produit par : UMS030 Gestion des risques et opportunités opérationnels.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Aspects et impacts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Aspects : activité, impact, condition, fréquence, gravité, significativité, lien réglementaire, maîtrise et propriétaire.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Critères de significativité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Critères de significativité.</w:t>
            </w:r>
          </w:p>
        </w:tc>
      </w:tr>
    </w:tbl>
    <w:p>
      <w:pPr>
        <w:pStyle w:val="Normal"/>
        <w:spacing w:before="0" w:after="40"/>
        <w:rPr/>
      </w:pPr>
      <w:r>
        <w:rPr/>
      </w:r>
    </w:p>
    <w:p>
      <w:pPr>
        <w:pStyle w:val="Heading3"/>
        <w:rPr/>
      </w:pPr>
      <w:bookmarkStart w:id="40" w:name="__RefHeading___Toc10245_980624713"/>
      <w:bookmarkEnd w:id="40"/>
      <w:r>
        <w:rPr/>
        <w:t>TPL-HIRA — Identification des dangers et évaluation des risques (DUER)</w:t>
      </w:r>
    </w:p>
    <w:p>
      <w:pPr>
        <w:pStyle w:val="Normal"/>
        <w:rPr/>
      </w:pPr>
      <w:r>
        <w:rPr>
          <w:i w:val="false"/>
        </w:rPr>
        <w:t>Activité, danger, dommage, personnes exposées, mesures existantes, probabilité × gravité, mesures complémentaires selon la hiérarchie des mesures, risque résiduel et responsable (ISO 45001 §6.1.2, §8.1.2).</w:t>
      </w:r>
    </w:p>
    <w:p>
      <w:pPr>
        <w:pStyle w:val="Normal"/>
        <w:rPr/>
      </w:pPr>
      <w:r>
        <w:rPr>
          <w:i w:val="false"/>
          <w:sz w:val="20"/>
        </w:rPr>
        <w:t>Formats : XLSX, PDF; table des matières : non; revue : semestrielle; propriétaire : Responsable HSE; produit par : UMS030 Gestion des risques et opportunités opérationnels.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Dangers et risques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Dangers : activité, dommage possible, personnes exposées, probabilité, gravité, risque, mesures existantes et complémentaires, risque résiduel et propriétaire.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Hiérarchie des mesures de maîtrise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Hiérarchie des mesures de maîtrise.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Méthode de cotation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Échelle de probabilité et d'impact (1 à 5) et classes de score.</w:t>
            </w:r>
          </w:p>
        </w:tc>
      </w:tr>
    </w:tbl>
    <w:p>
      <w:pPr>
        <w:pStyle w:val="Normal"/>
        <w:spacing w:before="0" w:after="40"/>
        <w:rPr/>
      </w:pPr>
      <w:r>
        <w:rPr/>
      </w:r>
    </w:p>
    <w:p>
      <w:pPr>
        <w:pStyle w:val="Heading3"/>
        <w:rPr/>
      </w:pPr>
      <w:bookmarkStart w:id="41" w:name="__RefHeading___Toc10247_980624713"/>
      <w:bookmarkEnd w:id="41"/>
      <w:r>
        <w:rPr/>
        <w:t>TPL-EPR — Plan de préparation et de réponse aux situations d'urgence</w:t>
      </w:r>
    </w:p>
    <w:p>
      <w:pPr>
        <w:pStyle w:val="Normal"/>
        <w:rPr/>
      </w:pPr>
      <w:r>
        <w:rPr>
          <w:i w:val="false"/>
        </w:rPr>
        <w:t>Scénarios d'urgence et réponse, organisation et rôles, contacts, moyens, exercices et leur évaluation (ISO 14001 §8.2, ISO 45001 §8.2).</w:t>
      </w:r>
    </w:p>
    <w:p>
      <w:pPr>
        <w:pStyle w:val="Normal"/>
        <w:rPr/>
      </w:pPr>
      <w:r>
        <w:rPr>
          <w:i w:val="false"/>
          <w:sz w:val="20"/>
        </w:rPr>
        <w:t>Formats : DOCX, PDF; table des matières : oui; revue : annuelle; propriétaire : Responsable HSE; produit par : GRC009 Continuité d'activité et préparation aux crises.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Objet et domaine d'application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Texte</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Préparer {org} à répondre aux situations d'urgence à {city} et à en limiter les conséquences pour les personnes, l'environnement et l'activité.</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Scénarios d'urgence et réponse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Scénarios d'urgence avec la réponse immédiate, le responsable et les moyens.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Organisation et rôles en cas d'urgence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Organisation et rôles en situation d'urgence.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Contacts d'urgence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Contacts d'urgence.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Exercices, incidents et enseignements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Incidents avec type, date, jours perdus, enquête et enseignements.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Historique des révisions du document lui-même.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42" w:name="__RefHeading___Toc10249_980624713"/>
      <w:bookmarkEnd w:id="42"/>
      <w:r>
        <w:rPr/>
        <w:t>TPL-INC — Rapport d'enquête sur incident</w:t>
      </w:r>
    </w:p>
    <w:p>
      <w:pPr>
        <w:pStyle w:val="Normal"/>
        <w:rPr/>
      </w:pPr>
      <w:r>
        <w:rPr>
          <w:i w:val="false"/>
        </w:rPr>
        <w:t>Faits, gravité, actions immédiates, causes racines, actions correctives et enseignements des incidents (ISO 45001 §10.2).</w:t>
      </w:r>
    </w:p>
    <w:p>
      <w:pPr>
        <w:pStyle w:val="Normal"/>
        <w:rPr/>
      </w:pPr>
      <w:r>
        <w:rPr>
          <w:i w:val="false"/>
          <w:sz w:val="20"/>
        </w:rPr>
        <w:t>Formats : DOCX, PDF; table des matières : non; revue : à chaque événement; propriétaire : Responsable HSE; produit par : GRC007 Alertes éthiques et enquêtes sur incidents.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Incidents avec type, date, jours perdus, enquête et enseignements.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Actions curatives, correctives et préventives.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2"/>
        <w:rPr/>
      </w:pPr>
      <w:bookmarkStart w:id="43" w:name="__RefHeading___Toc10251_980624713"/>
      <w:bookmarkEnd w:id="43"/>
      <w:r>
        <w:rPr/>
        <w:t>Évaluation des performances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TPL-KPI</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Tableau de bord KPI et résultats de mesure</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§9.1.1, 9.1.3 (conserver); ISO 14001 §9.1.1 (conserver); ISO 45001 §9.1.1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TPL-AUDPRG</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Programme d'audit interne</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§9.2.2 (conserver); ISO 14001 §9.2.2 (conserver); ISO 45001 §9.2.2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TPL-AUDREP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Rapport d'audit interne</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§9.2.2 (conserver); ISO 14001 §9.2.2 (conserver); ISO 45001 §9.2.2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TPL-MR</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Compte rendu de revue de direction</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§9.3 (conserver); ISO 14001 §9.3 (conserver); ISO 45001 §9.3 (conserver)</w:t>
            </w:r>
          </w:p>
        </w:tc>
      </w:tr>
    </w:tbl>
    <w:p>
      <w:pPr>
        <w:pStyle w:val="Normal"/>
        <w:spacing w:before="0" w:after="40"/>
        <w:rPr/>
      </w:pPr>
      <w:r>
        <w:rPr/>
      </w:r>
    </w:p>
    <w:p>
      <w:pPr>
        <w:pStyle w:val="Heading3"/>
        <w:rPr/>
      </w:pPr>
      <w:bookmarkStart w:id="44" w:name="__RefHeading___Toc10253_980624713"/>
      <w:bookmarkEnd w:id="44"/>
      <w:r>
        <w:rPr/>
        <w:t>TPL-KPI — Tableau de bord KPI et résultats de mesure</w:t>
      </w:r>
    </w:p>
    <w:p>
      <w:pPr>
        <w:pStyle w:val="Normal"/>
        <w:rPr/>
      </w:pPr>
      <w:r>
        <w:rPr>
          <w:i w:val="false"/>
        </w:rPr>
        <w:t>Définition des indicateurs (formule, unité, fréquence, cible, seuil d'alerte, source, responsable), résultats sur six périodes avec tendance et statut, et analyse des indicateurs hors cible (§9.1.1, §9.1.3).</w:t>
      </w:r>
    </w:p>
    <w:p>
      <w:pPr>
        <w:pStyle w:val="Normal"/>
        <w:rPr/>
      </w:pPr>
      <w:r>
        <w:rPr>
          <w:i w:val="false"/>
          <w:sz w:val="20"/>
        </w:rPr>
        <w:t>Formats : XLSX, PDF; table des matières : non; revue : mensuelle; propriétaire : Responsable de la performance; produit par : UMS027 Gestion des indicateurs de processus et des KPI.</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Indicateurs atteints, non atteints et en progrès.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Résultats et tendances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Résultats de six périodes avec tendance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Analyse des indicateurs hors cible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Analyse et action pour chaque indicateur non atteint.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Définition des indicateurs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Définitions des indicateurs : formule, unité, cible, sens, fréquence de mesure et d'analyse, source, responsable.</w:t>
            </w:r>
          </w:p>
        </w:tc>
      </w:tr>
    </w:tbl>
    <w:p>
      <w:pPr>
        <w:pStyle w:val="Normal"/>
        <w:spacing w:before="0" w:after="40"/>
        <w:rPr/>
      </w:pPr>
      <w:r>
        <w:rPr/>
      </w:r>
    </w:p>
    <w:p>
      <w:pPr>
        <w:pStyle w:val="Heading3"/>
        <w:rPr/>
      </w:pPr>
      <w:bookmarkStart w:id="45" w:name="__RefHeading___Toc10255_980624713"/>
      <w:bookmarkEnd w:id="45"/>
      <w:r>
        <w:rPr/>
        <w:t>TPL-AUDPRG — Programme d'audit interne</w:t>
      </w:r>
    </w:p>
    <w:p>
      <w:pPr>
        <w:pStyle w:val="Normal"/>
        <w:rPr/>
      </w:pPr>
      <w:r>
        <w:rPr>
          <w:i w:val="false"/>
        </w:rPr>
        <w:t>Objectifs, étendue et risques du programme ; fréquence d'audit par processus selon l'importance et les résultats antérieurs ; audits planifiés avec périmètre, critères, méthode, équipe et statut ; qualification des auditeurs (§9.2.2, ISO 19011).</w:t>
      </w:r>
    </w:p>
    <w:p>
      <w:pPr>
        <w:pStyle w:val="Normal"/>
        <w:rPr/>
      </w:pPr>
      <w:r>
        <w:rPr>
          <w:i w:val="false"/>
          <w:sz w:val="20"/>
        </w:rPr>
        <w:t>Formats : XLSX, PDF; table des matières : non; revue : annuelle; propriétaire : Responsable d'audit; produit par : GRC008 Cycle d'audit interne et d'assurance.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Objectifs et étendue du programme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Objectifs du programme, étendue, règle de fréquence, méthodes, ressources et risques.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Fréquence d'audit par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Fréquence d'audit par processus selon son importance et son risque, avec les derniers et prochains audits.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Programme d'audit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Audits planifiés : type, périmètre et processus, critères, fréquence (option de liste ou personnalisée), date, durée, équipe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Auditeurs et qualification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Auditeurs, qualification et indépendance.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Options de fréquence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Options de fréquence d'audit et leur usage type.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46" w:name="__RefHeading___Toc10257_980624713"/>
      <w:bookmarkEnd w:id="46"/>
      <w:r>
        <w:rPr/>
        <w:t>TPL-AUDREP — Rapport d'audit interne</w:t>
      </w:r>
    </w:p>
    <w:p>
      <w:pPr>
        <w:pStyle w:val="Normal"/>
        <w:rPr/>
      </w:pPr>
      <w:r>
        <w:rPr>
          <w:i w:val="false"/>
        </w:rPr>
        <w:t>Identification de l'audit, synthèse, points forts, non-conformités qualifiées (majeures, mineures), observations et pistes d'amélioration avec exigence, preuve objective, correction et échéances, conclusion et diffusion (§9.2.2 f, ISO 19011 §6.5).</w:t>
      </w:r>
    </w:p>
    <w:p>
      <w:pPr>
        <w:pStyle w:val="Normal"/>
        <w:rPr/>
      </w:pPr>
      <w:r>
        <w:rPr>
          <w:i w:val="false"/>
          <w:sz w:val="20"/>
        </w:rPr>
        <w:t>Formats : DOCX, PDF; table des matières : oui; revue : à chaque événement; propriétaire : Responsable d'audit; produit par : GRC008 Cycle d'audit interne et d'assurance.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de l'audit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de l'audit : référence, type, date, durée, objectifs, périmètre, critères, auditeur responsable, équipe, audités, méthode et fréquence.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Nombre de constats par classement et conclusion sur la conformité et l'efficacité.</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Points forts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Points forts observés.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 des constats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Constats avec classement, article, domaine, description, date de réponse attendue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Non-conformités — rapport détaillé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Rapport détaillé de chaque non-conformité : classement, exigence, énoncé, preuve objective, processus, audité, correction, cause racine, action corrective, réponse attendue, vérification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Observations et pistes d'amélioration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Observations et pistes de progrès avec preuves.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Qualification des constats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Définitions des non-conformités majeures et mineures, des observations et des pistes de progrès, et de la réponse attendue.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Conclusion de l'audit et suivi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Conclusion, suivi, diffusion et limites.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47" w:name="__RefHeading___Toc10259_980624713"/>
      <w:bookmarkEnd w:id="47"/>
      <w:r>
        <w:rPr/>
        <w:t>TPL-MR — Compte rendu de revue de direction</w:t>
      </w:r>
    </w:p>
    <w:p>
      <w:pPr>
        <w:pStyle w:val="Normal"/>
        <w:rPr/>
      </w:pPr>
      <w:r>
        <w:rPr>
          <w:i w:val="false"/>
        </w:rPr>
        <w:t>Identification de la réunion et présence, ordre du jour, chaque élément d'entrée exigé par le §9.3.2 avec son état et sa tendance, les éléments de sortie exigés par le §9.3.3 (décisions d'amélioration, de modification et de ressources), conclusions sur la pertinence, l'adéquation et l'efficacité, et signatures.</w:t>
      </w:r>
    </w:p>
    <w:p>
      <w:pPr>
        <w:pStyle w:val="Normal"/>
        <w:rPr/>
      </w:pPr>
      <w:r>
        <w:rPr>
          <w:i w:val="false"/>
          <w:sz w:val="20"/>
        </w:rPr>
        <w:t>Formats : DOCX, PDF; table des matières : oui; revue : à chaque événement; propriétaire : Responsable SMI; produit par : UMS039 Orchestration des instances et revues de gouvernance.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de la réunion et participants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de la réunion : date, lieu, président, participants, secrétaire et revue précédente.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Ordre du jour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Ordre du jour de la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Éléments d'entrée (§9.3.2)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Chaque élément d'entrée de l'ISO 9001 §9.3.2 (a à f) avec son statut, sa tendance et son évaluation.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des processus et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Résultats des trois dernières périodes.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Degré de réalisation des objectifs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Objectifs SMART : axe de la politique, KPI, référence, cible, valeur actuelle, échéance, responsable, ressources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Résultats d'audit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Constats d'audit avec article, type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Non-conformités et 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Non-conformités de la période.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des prestataires externes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des fournisseurs : livraison à l'heure, PPM, réclamations et 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Efficacité des actions face aux risques et opportunités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Risques de score 12 et plus.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Éléments de sortie : décisions et actions (§9.3.3)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Décisions et actions par catégorie du §9.3.3 avec responsable et échéance.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Conclusions sur le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Conclusions sur la pertinence, l'adéquation et l'efficacité ;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2"/>
        <w:rPr/>
      </w:pPr>
      <w:bookmarkStart w:id="48" w:name="__RefHeading___Toc10261_980624713"/>
      <w:bookmarkEnd w:id="48"/>
      <w:r>
        <w:rPr/>
        <w:t>Amélioration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Modèle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Exigé par</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TPL-NC</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Registre des non-conformités et actions correctives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§10.2.2 (conserver); ISO 14001 §10.2.2 (conserver); ISO 45001 §10.2.2 (conserver)</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TPL-CAPA</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Rapport d'action corrective (8D)</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Recommandé</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TPL-IMP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 d'amélioration</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Recommandé</w:t>
            </w:r>
          </w:p>
        </w:tc>
      </w:tr>
    </w:tbl>
    <w:p>
      <w:pPr>
        <w:pStyle w:val="Normal"/>
        <w:spacing w:before="0" w:after="40"/>
        <w:rPr/>
      </w:pPr>
      <w:r>
        <w:rPr/>
      </w:r>
    </w:p>
    <w:p>
      <w:pPr>
        <w:pStyle w:val="Heading3"/>
        <w:rPr/>
      </w:pPr>
      <w:bookmarkStart w:id="49" w:name="__RefHeading___Toc10263_980624713"/>
      <w:bookmarkEnd w:id="49"/>
      <w:r>
        <w:rPr/>
        <w:t>TPL-NC — Registre des non-conformités et actions correctives</w:t>
      </w:r>
    </w:p>
    <w:p>
      <w:pPr>
        <w:pStyle w:val="Normal"/>
        <w:rPr/>
      </w:pPr>
      <w:r>
        <w:rPr>
          <w:i w:val="false"/>
        </w:rPr>
        <w:t>Nature des non-conformités, source, criticité, correction, cause racine, actions correctives, échéances, efficacité et clôture (§10.2.2).</w:t>
      </w:r>
    </w:p>
    <w:p>
      <w:pPr>
        <w:pStyle w:val="Normal"/>
        <w:rPr/>
      </w:pPr>
      <w:r>
        <w:rPr>
          <w:i w:val="false"/>
          <w:sz w:val="20"/>
        </w:rPr>
        <w:t>Formats : XLSX, PDF; table des matières : non; revue : mensuelle; propriétaire : Responsable qualité; produit par : UMS014 Exécution et suivi des actions correctives.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Synthèse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Nombre, critiques ou majeures, ouvertes et coût des non-conformités.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Non-conformités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Non-conformités : source, criticité, détection, propriétaire, correction, cause racine, action corrective, échéance, efficacité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curatives, correctives et préventives.</w:t>
            </w:r>
          </w:p>
        </w:tc>
      </w:tr>
    </w:tbl>
    <w:p>
      <w:pPr>
        <w:pStyle w:val="Normal"/>
        <w:spacing w:before="0" w:after="40"/>
        <w:rPr/>
      </w:pPr>
      <w:r>
        <w:rPr/>
      </w:r>
    </w:p>
    <w:p>
      <w:pPr>
        <w:pStyle w:val="Heading3"/>
        <w:rPr/>
      </w:pPr>
      <w:bookmarkStart w:id="50" w:name="__RefHeading___Toc10265_980624713"/>
      <w:bookmarkEnd w:id="50"/>
      <w:r>
        <w:rPr/>
        <w:t>TPL-CAPA — Rapport d'action corrective (8D)</w:t>
      </w:r>
    </w:p>
    <w:p>
      <w:pPr>
        <w:pStyle w:val="Normal"/>
        <w:rPr/>
      </w:pPr>
      <w:r>
        <w:rPr>
          <w:i w:val="false"/>
        </w:rPr>
        <w:t>Huit disciplines pour une non-conformité majeure : D0 identification, D1 équipe, D2 problème (QQOQCCP), D3 confinement, D4 cause racine (Ishikawa, 5 pourquoi, apparition et non-détection), D5–D6 actions correctives et validation, D7 prévention, D8 clôture et enseignements.</w:t>
      </w:r>
    </w:p>
    <w:p>
      <w:pPr>
        <w:pStyle w:val="Normal"/>
        <w:rPr/>
      </w:pPr>
      <w:r>
        <w:rPr>
          <w:i w:val="false"/>
          <w:sz w:val="20"/>
        </w:rPr>
        <w:t>Formats : DOCX, PDF; table des matières : non; revue : à chaque événement; propriétaire : Responsable qualité; produit par : UMS013 Résolution des causes racines.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D0 —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D0 : référence 8D, non-conformité, source, criticité, dates, pilote, priorité.</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D1 — Équipe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D1 : membres de l'équipe et leur rôle.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D2 — Description du problème (QQOQCCP)</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D2 : description du problème (quoi, où, quand, qui, combien, comment détecté, pourquoi c'est un problème).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D3 — Actions de confinement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D3 : actions de confinement avec responsable, date et résultat.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D4 — Analyse des causes racines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D4 : Ishikawa (6M), 5 Pourquoi et causes racines vérifiées (apparition et non-détection).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D5–D6 — Actions correctives et validation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D5–D6 : actions correctives permanentes, responsables, échéances, vérification et validation de l'efficacité.</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D7 — Prévention de la récurrence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D7 : prévention de la récurrence (déploiement horizontal, registre des risques, base de connaissances).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D8 — Clôture et enseignements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D8 : enseignements, clôture et reconnaissance de l'équipe.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Approbation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Bloc d'approbation</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Noms, dates et signatures des personnes qui ont rédigé, vérifié et approuvé le document.</w:t>
            </w:r>
          </w:p>
        </w:tc>
      </w:tr>
    </w:tbl>
    <w:p>
      <w:pPr>
        <w:pStyle w:val="Normal"/>
        <w:spacing w:before="0" w:after="40"/>
        <w:rPr/>
      </w:pPr>
      <w:r>
        <w:rPr/>
      </w:r>
    </w:p>
    <w:p>
      <w:pPr>
        <w:pStyle w:val="Heading3"/>
        <w:rPr/>
      </w:pPr>
      <w:bookmarkStart w:id="51" w:name="__RefHeading___Toc10267_980624713"/>
      <w:bookmarkEnd w:id="51"/>
      <w:r>
        <w:rPr/>
        <w:t>TPL-IMP — Plan d'amélioration</w:t>
      </w:r>
    </w:p>
    <w:p>
      <w:pPr>
        <w:pStyle w:val="Normal"/>
        <w:rPr/>
      </w:pPr>
      <w:r>
        <w:rPr>
          <w:i w:val="false"/>
        </w:rPr>
        <w:t>Pistes d'amélioration avec source, gain attendu, ROI, effort, priorité, responsable, statut et résultats, et actions d'amélioration (§10.1, §10.3).</w:t>
      </w:r>
    </w:p>
    <w:p>
      <w:pPr>
        <w:pStyle w:val="Normal"/>
        <w:rPr/>
      </w:pPr>
      <w:r>
        <w:rPr>
          <w:i w:val="false"/>
          <w:sz w:val="20"/>
        </w:rPr>
        <w:t>Formats : XLSX, PDF; table des matières : non; revue : trimestrielle; propriétaire : Responsable de la transformation; produit par : UMS005 Pilotage du pipeline d'amélioration continue.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Identification du document : référence, version, propriétaire, organisme, normes, fréquence de revue et prochaine revue.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Pistes d'amélioration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Opportunités d'amélioration avec source, auteur, ROI, effort, priorité et statut.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Actions d'amélioration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du projet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Actions d'amélioration.</w:t>
            </w:r>
          </w:p>
        </w:tc>
      </w:tr>
    </w:tbl>
    <w:p>
      <w:pPr>
        <w:pStyle w:val="Normal"/>
        <w:spacing w:before="0" w:after="40"/>
        <w:rPr/>
      </w:pPr>
      <w:r>
        <w:rPr/>
      </w:r>
    </w:p>
    <w:p>
      <w:pPr>
        <w:pStyle w:val="Heading1"/>
        <w:rPr/>
      </w:pPr>
      <w:bookmarkStart w:id="52" w:name="__RefHeading___Toc10269_980624713"/>
      <w:bookmarkEnd w:id="52"/>
      <w:r>
        <w:rPr/>
        <w:t>Données qui remplissent les modèles</w:t>
      </w:r>
    </w:p>
    <w:p>
      <w:pPr>
        <w:pStyle w:val="Normal"/>
        <w:rPr/>
      </w:pPr>
      <w:r>
        <w:rPr>
          <w:i w:val="false"/>
        </w:rPr>
        <w:t>Chaque section de données d'un modèle nomme une source. Le tableau indique d'où viennent les données dans DynamicMS, afin que les documents restent cohérents avec ce que les équipes saisissent dans les étapes et les registres.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784"/>
        <w:gridCol w:w="6854"/>
      </w:tblGrid>
      <w:tr>
        <w:trPr>
          <w:tblHeader w:val="true"/>
        </w:trPr>
        <w:tc>
          <w:tcPr>
            <w:tcW w:w="27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Source</w:t>
            </w:r>
          </w:p>
        </w:tc>
        <w:tc>
          <w:tcPr>
            <w:tcW w:w="68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Contenu et origine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actions_corrective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 curatives, correctives et préventives.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actions_improvement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Actions d'amélioration.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actions_objectives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 prévues pour atteindre les objectifs.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aspects_full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Aspects : activité, impact, condition, fréquence, gravité, significativité, lien réglementaire, maîtrise et propriétaire.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aspects_method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Critères de significativité.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audit_conclusion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Conclusion, suivi, diffusion et limites.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audit_findings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Constats avec classement, article, domaine, description, date de réponse attendue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Identification de l'audit : référence, type, date, durée, objectifs, périmètre, critères, auditeur responsable, équipe, audités, méthode et fréquence.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audit_nc_detail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Rapport détaillé de chaque non-conformité : classement, exigence, énoncé, preuve objective, processus, audité, correction, cause racine, action corrective, réponse attendue, vérification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audit_ofi</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Observations et pistes de progrès avec preuves.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audit_strengths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Points forts observés.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Nombre de constats par classement et conclusion sur la conformité et l'efficacité.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audit_universe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Fréquence d'audit par processus selon son importance et son risque, avec les derniers et prochains audits.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auditors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Auditeurs, qualification et indépendance.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Audits planifiés : type, périmètre et processus, critères, fréquence (option de liste ou personnalisée), date, durée, équipe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audprg_intro</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Objectifs du programme, étendue, règle de fréquence, méthodes, ressources et risques.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cal_legend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Signification des statuts d'étalonnage.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cal_oot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Analyse d'impact des équipements trouvés hors tolérance (ISO 9001 §7.1.5.2).</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cal_records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Enregistrements d'étalonnage : date, prestataire, certificat, erreur constatée, résultat et traçabilité.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cal_summary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État de l'étalonnage : valide, bientôt échu, échu, hors tolérance.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calibration_full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Registre des équipements : identifiant, catégorie, marque et modèle, numéro de série, emplacement et utilisateur, étendue, exactitude requise, méthode, périodicité, prochaine échéance,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capa_d0</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D0 : référence 8D, non-conformité, source, criticité, dates, pilote, priorité.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capa_d1</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D1 : membres de l'équipe et leur rôle.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capa_d2</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D2 : description du problème (quoi, où, quand, qui, combien, comment détecté, pourquoi c'est un problème).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capa_d3</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D3 : actions de confinement avec responsable, date et résultat.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capa_d4</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D4 : Ishikawa (6M), 5 Pourquoi et causes racines vérifiées (apparition et non-détection).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capa_d5</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D5–D6 : actions correctives permanentes, responsables, échéances, vérification et validation de l'efficacité.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capa_d7</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D7 : prévention de la récurrence (déploiement horizontal, registre des risques, base de connaissances).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capa_d8</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D8 : enseignements, clôture et reconnaissance de l'équipe.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change_process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Demande, évaluation, approbation, mise en œuvre et vérification des modifications.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change_risk</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Évaluation de l'impact et des risques de chaque modification et intégrité du système.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change_verification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Mise en œuvre, vérification de l'efficacité et revue après modification.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Modifications saisies dans les étapes de changement : ce qui change, pourquoi et qui l'a autorisé.</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changes_customer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Modifications de produits, services ou processus qui affectent les exigences.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Demandes de modification : type, date, demandeur, motif, processus et documents impactés, ressources, approbation et date prévue.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clause_matrix</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Matrice de correspondance : article, exigence, processus et document.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commlog</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Journal de communication : date, sujet, public, canal, émetteur, portée, preuve et retour.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commplan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Plan de communication : quoi, pourquoi, avec qui, interne ou externe, qui, comment, quand et enregistrement.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Enregistrements de communication saisis dans les étapes de communication (quoi, avec qui, comment, quand, qui).</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competence_gaps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Écarts de compétence et leurs actions.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competence_matrix</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Matrice personnes × compétences avec niveaux réels / requis (couleur : atteint, écart de 1, écart de 2 ou plus).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competence_req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Compétences requises par rôle avec niveau, criticité et mode d'acquisition.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competence_scale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Niveaux de compétence 1 à 4.</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context_conclusions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Risques et opportunités résultant de l'analyse.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context_internal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Enjeux internes saisis à l'étape MP-001.3, une ligne par enjeu avec sa source.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context_method</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Méthode PESTEL, SWOT et parties intéressées, et fréquence de revue.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context_summary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Principaux enjeux et parties intéressées.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controlplan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Plan de surveillance : opération, caractéristique, produit ou processus, classe (critique, majeure, mineure), spécification, technique de mesure, échantillon, fréquence, méthode de contrôle, responsable, enregistrement et plan de réaction.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controls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Contrôles avec type, fréquence, propriétaire et efficacité.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ctrl_header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Identification du plan de surveillance : produits, opérations, stade, contact clé et équipe.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ctrl_reaction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Règles du plan de réaction.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definitions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Termes utilisés dans les procédures : SIPOC, RACSI, BPMN, jalon et Go / No-Go, information documentée.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doc_hierarchy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Quatre niveaux de documentation et leur approbateur.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doc_identity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Identification du document : référence, version, propriétaire, organisme, normes, fréquence de revue et prochaine revue.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documents_full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Documents : type, niveau, article, version, statut, propriétaire, approbateur, date d'application, revue, prochaine revue et diffusion.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epr_contacts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Contacts d'urgence.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epr_roles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Organisation et rôles en situation d'urgence.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epr_scenarios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Scénarios d'urgence avec la réponse immédiate, le responsable et les moyens.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exclusions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Exigences non applicables et leur justification.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external_docs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Documents d'origine externe et leur mise à jour.</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finding_grading</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Définitions des non-conformités majeures et mineures, des observations et des pistes de progrès, et de la réponse attendue.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findings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Constats d'audit avec article, type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freq_legend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Options de fréquence d'audit et leur usage type.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hazards_full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Dangers : activité, dommage possible, personnes exposées, probabilité, gravité, risque, mesures existantes et complémentaires, risque résiduel et propriétaire.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heatmap</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Carte de chaleur : nombre de risques par probabilité et impact.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hierarchy_controls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Hiérarchie des mesures de maîtrise.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ideas_full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Opportunités d'amélioration avec source, auteur, ROI, effort, priorité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improvement_summary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Non-conformités, clôtures et idées d'amélioration.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incidents_full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Incidents avec type, date, jours perdus, enquête et enseignements.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kpi_analysis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Analyse et action pour chaque indicateur non atteint.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kpi_definitions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Définitions des indicateurs : formule, unité, cible, sens, fréquence de mesure et d'analyse, source, responsable.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kpi_results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Résultats de six périodes avec tendance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kpi_results_short</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Résultats des trois dernières périodes.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Indicateurs atteints, non atteints et en progrès.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leadership_summary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Leadership et engagement, avec les axes stratégiques de la politique.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mandatory_matrix</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Informations documentées exigées par les normes du projet et leur existence.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mp_bpmn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Diagramme BPMN du macro-processus : un couloir par rôle, ses étapes, la passerelle Go / No-Go et l'événement de fin.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mp_docs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Documents et enregistrements du macro-processus.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mp_gonogo</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Critères Go pour clôturer le processus, traitement du No-Go, décideur et statut actuel.</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Identité du processus : type, pilote, finalité, déclencheur, fin, normes et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mp_kpis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 du macro-processus du document.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mp_racsi</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RACSI du macro-processus du document.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mp_risks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Risques et contrôles du macro-processus.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mp_sipoc</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SIPOC du macro-processus.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mp_steps_sipoc</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Étapes du macro-processus, chacune avec son SIPOC (fournisseurs, entrées, sorties, clients) et son rôle responsable.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mr_agenda</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Ordre du jour de la revue.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mr_conclusion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Conclusions sur la pertinence, l'adéquation et l'efficacité ; prochaine revue.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mr_header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Identification de la réunion : date, lieu, président, participants, secrétaire et revue précédente.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mr_inputs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Chaque élément d'entrée de l'ISO 9001 §9.3.2 (a à f) avec son statut, sa tendance et son évaluation.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mr_outputs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Décisions et actions par catégorie du §9.3.3 avec responsable et échéance.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nc_summary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Nombre, critiques ou majeures, ouvertes et coût des non-conformités.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nco_full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Éléments de sortie non conformes : référence NC, date, description, quantité, lieu de détection, traitement, autorité, client informé, dérogation et coût.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nco_summary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Nombre, éléments ouverts, dérogations et coût des éléments de sortie non conformes.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ncs_full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Non-conformités : source, criticité, détection, propriétaire, correction, cause racine, action corrective, échéance, efficacité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ncs_short</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Non-conformités de la période.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needs_parties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Besoins et attentes saisis dans le registre des besoins : parties intéressées concernées, type, obligation de conformité et réponse de l'organisme à chacun.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objectives_full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Objectifs SMART : axe de la politique, KPI, référence, cible, valeur actuelle, échéance, responsable, ressources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objectives_summary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Objectifs en bonne voie et à risque.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obligations_actions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 en cas de conformité partielle ou de non-conformité.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obligations_full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Obligations : type, autorité, référence, applicabilité, exigence, mode de conformité, responsable, périodicité, dernière et prochaine évaluation.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obligations_summary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Évaluation de la conformité : conforme, partiellement conforme, non conforme.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obs_units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Sites et départements de la structure de l'organisation (OBS) avec leurs membres.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operation_summary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Planification et maîtrise opérationnelles, avec le plan de surveillance.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opportunities_full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Opportunités avec bénéfice, faisabilité et action pour les saisir.</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org_profile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Profil de l'organisme : activité, site, effectif, clients, système de management, certificats, responsable du système.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outsourced</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Processus externalisés et interfaces, avec leur mode de maîtrise.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parties_full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Parties intéressées : interne ou externe, besoins et attentes, obligation de conformité, influence, intérêt, priorité et surveillance.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performance_summary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Indicateurs atteints, audits et revues de direction.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pestle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Enjeux externes par facteur PESTEL : risque ou opportunité, impact, tendance, plus les enjeux saisis à l'étape MP-001.2.</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phase_activities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Pour chaque macro-processus de la phase : finalité, déclencheur, pilote, diagramme BPMN, SIPOC de chaque étape et critères Go / No-Go.</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phase_bpmn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Vue BPMN de la phase : macro-processus en sous-processus et jalon de la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phase_gate</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Jalon de la phase : critères d'entrée et de sortie, liste de contrôle avec preuves, règles de décision (Go, No-Go, Attente, Reprise) et décision enregistrée.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phase_kpis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 des macro-processus de la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phase_racsi</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RACSI des macro-processus de la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phase_records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Enregistrements produits dans la phase : propriétaire, stockage et conservation.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phase_risks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Risques et règles de gestion de la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planning_summary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Méthode des risques, risques majeurs et objectifs.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pmap_diagram</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Cartographie des processus : processus de management, de réalisation et support entre exigences et satisfaction des clients.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policy_axes:E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Axes stratégiques environnementaux avec objectifs.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policy_axes:IMS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Axes stratégiques incluant santé-sécurité et environnement, chacun avec des objectifs mesurables.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policy_axes:OHS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Axes stratégiques SST avec objectifs.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policy_axes:Q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Axes stratégiques (clients, excellence opérationnelle, amélioration, personnel, conformité, partenaires, outils), chacun avec ses engagements et les objectifs mesurables du registre des objectifs qui lui sont liés.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policy_commitments:E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Engagements environnementaux du dirigeant.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policy_commitments:IMS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Engagements du dirigeant pour la qualité, la SST (prévention, consultation) et l'environnement (prévention de la pollution, obligations de conformité).</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policy_commitments:OHS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Engagements SST du dirigeant.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policy_commitments:Q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Engagements du dirigeant (« En tant que dirigeant, je m'engage à… »), y compris la délégation au responsable du système de management.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policy_review</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 mise à disposition et revue de la politique (date de la dernière revue de direction).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policy_roles:E</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Rôle des managers et des collaborateurs.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policy_roles:IMS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Rôle des managers et des collaborateurs.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policy_roles:OHS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Rôle des managers et des collaborateurs.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policy_roles:Q</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Rôle des managers et de chaque collaborateur ; message de clôture du dirigeant.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policy_signature</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Nom, fonction, lieu, date et signature du dirigeant.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policy_vision:E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Vision et ambition (environnement).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policy_vision:IMS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Vision et ambition (qualité, santé, sécurité et environnement).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policy_vision:OHS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Vision et ambition (santé et sécurité au travail).</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policy_vision:Q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Vision et ambition de l'organisme, enjeux de contexte et normes sur lesquelles repose le système.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power_grid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Grille influence / intérêt : gérer de près, satisfaire, informer, surveiller.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process_list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Processus avec type (management, réalisation, support), pilote, finalité et indicateurs.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processes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Macro-processus du projet avec phase, pilote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products_services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Produits et services du périmètre avec leurs clients et principales exigences.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racsi</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RACSI de chaque macro-processus (cinq colonnes, un seul Approbateur).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racsi_rules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Règles d'utilisation de la matrice RACSI.</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records_retention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Enregistrements à conserver : propriétaire, stockage, protection, durée de conservation et élimination.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references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Normes et documents associés (manuel, cartographie des processus, liste maîtresse).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release_criteria</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Critères d'acceptation pour la libération issus du plan de surveillance.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releases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Enregistrements de libération : travail ou lot, date, critères, résultat, libéré par et preuve.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reqreview</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Revues des exigences client : demande, client, type, exigences revues, capacité, délai, décision, revue par et confirmation.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revisions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Historique des révisions du document lui-même.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risk_scale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Échelle de probabilité et d'impact (1 à 5) et classes de score.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Nombre de risques par niveau et d'opportunités.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Risques avec cause, conséquence, moyens de maîtrise existants, probabilité, impact, score, traitement, risque résiduel, propriétaire et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risks_top</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Risques de score 12 et plus.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rules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Règles de gestion des macro-processus du projet.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scope_statement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Énoncé du périmètre construit à partir du profil et du périmètre saisi à l'étape MP-001.8.</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scope_summary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Énoncé du périmètre et exigences non applicables.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standards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Normes choisies une seule fois pour le projet (étape MP-002.10).</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step_matrix:MP-001.5</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Matrice de décision de l'évaluation des besoins et attentes (étape MP-001.5).</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step_review:MP-001.10</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Revue périodique du contexte (étape MP-001.10) : fréquence, dates, décisions.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step_rows:MP-001.7</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Interactions entre processus saisies à l'étape MP-001.7.</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supplier_criteria</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Critères d'évaluation et pondérations ; classes A, B et C.</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supplier_perf</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Performance des fournisseurs : livraison à l'heure, PPM, réclamations et 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suppliers_full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Évaluations des fournisseurs : catégorie, certification, criticité, notes par critère, note globale, classe, statut, dernière et prochaine évaluation.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support_summary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Ressources, équipements de mesure, compétences, communication et informations documentées.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swot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Forces, faiblesses, opportunités et menaces construites à partir du registre du contexte et des idées d'amélioration.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training_full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Enregistrements de formation : date, formateur, participants, évaluation, résultat et efficacité avec sa méthode.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training_plan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Plan de formation : formation, type, organisme, date, heures, statut.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wi_checks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Contrôles qualité avec critères d'acceptation et réaction.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wi_safety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Règles de sécurité et EPI.</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wi_steps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Instructions avec points clés et raisons.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wi_tools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Outils et équipements avec la validité de leur étalonnage.</w:t>
            </w:r>
          </w:p>
        </w:tc>
      </w:tr>
    </w:tbl>
    <w:p>
      <w:pPr>
        <w:pStyle w:val="Normal"/>
        <w:spacing w:before="0" w:after="40"/>
        <w:rPr/>
      </w:pPr>
      <w:r>
        <w:rPr/>
      </w:r>
    </w:p>
    <w:p>
      <w:pPr>
        <w:pStyle w:val="Normal"/>
        <w:rPr/>
      </w:pPr>
      <w:r>
        <w:rPr>
          <w:i w:val="false"/>
          <w:sz w:val="20"/>
        </w:rPr>
        <w:t>Variables dans le texte libre : {org} organisme, {product} produits et services, {line} processus de réalisation principal, {city} site, {customer} principaux clients, {supplier} principaux achats, {standards} normes du projet, {date} date de génération, {phase} phase de bout en bout d'une procédure.</w:t>
      </w:r>
    </w:p>
    <w:p>
      <w:pPr>
        <w:pStyle w:val="Heading1"/>
        <w:rPr/>
      </w:pPr>
      <w:bookmarkStart w:id="53" w:name="__RefHeading___Toc10271_980624713"/>
      <w:bookmarkEnd w:id="53"/>
      <w:r>
        <w:rPr/>
        <w:t>Utiliser les modèles dans DynamicMS</w:t>
      </w:r>
    </w:p>
    <w:p>
      <w:pPr>
        <w:pStyle w:val="Heading2"/>
        <w:rPr/>
      </w:pPr>
      <w:bookmarkStart w:id="54" w:name="__RefHeading___Toc10273_980624713"/>
      <w:bookmarkEnd w:id="54"/>
      <w:r>
        <w:rPr/>
        <w:t>Générer un document</w:t>
      </w:r>
    </w:p>
    <w:p>
      <w:pPr>
        <w:pStyle w:val="ListNumber"/>
        <w:numPr>
          <w:ilvl w:val="0"/>
          <w:numId w:val="11"/>
        </w:numPr>
        <w:spacing w:before="0" w:after="40"/>
        <w:contextualSpacing/>
        <w:jc w:val="left"/>
        <w:rPr/>
      </w:pPr>
      <w:r>
        <w:rPr/>
        <w:t>Depuis une étape : sélectionnez Générer un document, choisissez un modèle (les modèles du macro-processus sont proposés en premier), puis Générer. Le brouillon est lié à l'étape et apparaît sous Documents de cette étape.</w:t>
      </w:r>
    </w:p>
    <w:p>
      <w:pPr>
        <w:pStyle w:val="ListNumber"/>
        <w:numPr>
          <w:ilvl w:val="0"/>
          <w:numId w:val="7"/>
        </w:numPr>
        <w:spacing w:before="0" w:after="40"/>
        <w:contextualSpacing/>
        <w:jc w:val="left"/>
        <w:rPr/>
      </w:pPr>
      <w:r>
        <w:rPr/>
        <w:t>Depuis Enregistrements › Documents : sélectionnez Nouveau document, choisissez À partir d’un modèle, rempli avec les données du projet, puis le modèle.</w:t>
      </w:r>
    </w:p>
    <w:p>
      <w:pPr>
        <w:pStyle w:val="ListNumber"/>
        <w:numPr>
          <w:ilvl w:val="0"/>
          <w:numId w:val="7"/>
        </w:numPr>
        <w:spacing w:before="0" w:after="40"/>
        <w:contextualSpacing/>
        <w:jc w:val="left"/>
        <w:rPr/>
      </w:pPr>
      <w:r>
        <w:rPr/>
        <w:t>Depuis Enregistrements › Documents › Exigés par les normes : sélectionnez Créer à côté d’un document manquant.</w:t>
      </w:r>
    </w:p>
    <w:p>
      <w:pPr>
        <w:pStyle w:val="Heading2"/>
        <w:rPr/>
      </w:pPr>
      <w:bookmarkStart w:id="55" w:name="__RefHeading___Toc10275_980624713"/>
      <w:bookmarkEnd w:id="55"/>
      <w:r>
        <w:rPr/>
        <w:t>Revoir, approuver et télécharger</w:t>
      </w:r>
    </w:p>
    <w:p>
      <w:pPr>
        <w:pStyle w:val="ListNumber"/>
        <w:numPr>
          <w:ilvl w:val="0"/>
          <w:numId w:val="12"/>
        </w:numPr>
        <w:spacing w:before="0" w:after="40"/>
        <w:contextualSpacing/>
        <w:jc w:val="left"/>
        <w:rPr/>
      </w:pPr>
      <w:r>
        <w:rPr/>
        <w:t>Ouvrez le document : la carte Structure et contenu affiche chaque section avec ses données.</w:t>
      </w:r>
    </w:p>
    <w:p>
      <w:pPr>
        <w:pStyle w:val="ListNumber"/>
        <w:numPr>
          <w:ilvl w:val="0"/>
          <w:numId w:val="13"/>
        </w:numPr>
        <w:spacing w:before="0" w:after="40"/>
        <w:contextualSpacing/>
        <w:jc w:val="left"/>
        <w:rPr/>
      </w:pPr>
      <w:r>
        <w:rPr/>
        <w:t>Sur un brouillon, sélectionnez Modifier la structure pour ajouter, renommer, réordonner ou supprimer des sections et modifier le texte libre.</w:t>
      </w:r>
    </w:p>
    <w:p>
      <w:pPr>
        <w:pStyle w:val="ListNumber"/>
        <w:numPr>
          <w:ilvl w:val="0"/>
          <w:numId w:val="14"/>
        </w:numPr>
        <w:spacing w:before="0" w:after="40"/>
        <w:contextualSpacing/>
        <w:jc w:val="left"/>
        <w:rPr/>
      </w:pPr>
      <w:r>
        <w:rPr/>
        <w:t>Sélectionnez Soumettre en revue ; une autre personne sélectionne Approuver et publier. La version précédente devient Remplacée.</w:t>
      </w:r>
    </w:p>
    <w:p>
      <w:pPr>
        <w:pStyle w:val="ListNumber"/>
        <w:numPr>
          <w:ilvl w:val="0"/>
          <w:numId w:val="15"/>
        </w:numPr>
        <w:spacing w:before="0" w:after="40"/>
        <w:contextualSpacing/>
        <w:jc w:val="left"/>
        <w:rPr/>
      </w:pPr>
      <w:r>
        <w:rPr/>
        <w:t>Sélectionnez PDF, DOCX ou XLSX pour télécharger la version affichée. Un brouillon porte la mention BROUILLON NON MAÎTRISÉ.</w:t>
      </w:r>
    </w:p>
    <w:p>
      <w:pPr>
        <w:pStyle w:val="ListNumber"/>
        <w:numPr>
          <w:ilvl w:val="0"/>
          <w:numId w:val="16"/>
        </w:numPr>
        <w:spacing w:before="0" w:after="40"/>
        <w:contextualSpacing/>
        <w:jc w:val="left"/>
        <w:rPr/>
      </w:pPr>
      <w:r>
        <w:rPr/>
        <w:t>Pour la révision suivante, sélectionnez Nouvelle version et choisissez de régénérer le contenu à partir des données actuelles du projet, ou de garder le contenu actuel.</w:t>
      </w:r>
    </w:p>
    <w:p>
      <w:pPr>
        <w:pStyle w:val="Heading2"/>
        <w:rPr/>
      </w:pPr>
      <w:bookmarkStart w:id="56" w:name="__RefHeading___Toc10277_980624713"/>
      <w:bookmarkEnd w:id="56"/>
      <w:r>
        <w:rPr/>
        <w:t>Adapter les modèles</w:t>
      </w:r>
    </w:p>
    <w:p>
      <w:pPr>
        <w:pStyle w:val="ListNumber"/>
        <w:numPr>
          <w:ilvl w:val="0"/>
          <w:numId w:val="17"/>
        </w:numPr>
        <w:spacing w:before="0" w:after="40"/>
        <w:contextualSpacing/>
        <w:jc w:val="left"/>
        <w:rPr/>
      </w:pPr>
      <w:r>
        <w:rPr/>
        <w:t>Ouvrez Enregistrements › Documents › Modèles et sélectionnez un modèle pour voir sa structure.</w:t>
      </w:r>
    </w:p>
    <w:p>
      <w:pPr>
        <w:pStyle w:val="ListNumber"/>
        <w:numPr>
          <w:ilvl w:val="0"/>
          <w:numId w:val="18"/>
        </w:numPr>
        <w:spacing w:before="0" w:after="40"/>
        <w:contextualSpacing/>
        <w:jc w:val="left"/>
        <w:rPr/>
      </w:pPr>
      <w:r>
        <w:rPr/>
        <w:t>Sélectionnez Copier pour modifier : la copie appartient à votre organisme et remplace le modèle de la bibliothèque dans votre bibliothèque.</w:t>
      </w:r>
    </w:p>
    <w:p>
      <w:pPr>
        <w:pStyle w:val="ListNumber"/>
        <w:numPr>
          <w:ilvl w:val="0"/>
          <w:numId w:val="19"/>
        </w:numPr>
        <w:spacing w:before="0" w:after="40"/>
        <w:contextualSpacing/>
        <w:jc w:val="left"/>
        <w:rPr/>
      </w:pPr>
      <w:r>
        <w:rPr/>
        <w:t>Renommez, ajoutez, réordonnez ou supprimez des sections ; choisissez pour chaque section un texte libre, des données du projet (et lesquelles) ou un bloc d'approbation ; choisissez les formats et si les fichiers Word et PDF ont une table des matières.</w:t>
      </w:r>
    </w:p>
    <w:p>
      <w:pPr>
        <w:pStyle w:val="ListNumber"/>
        <w:numPr>
          <w:ilvl w:val="0"/>
          <w:numId w:val="20"/>
        </w:numPr>
        <w:spacing w:before="0" w:after="40"/>
        <w:contextualSpacing/>
        <w:jc w:val="left"/>
        <w:rPr/>
      </w:pPr>
      <w:r>
        <w:rPr/>
        <w:t>Sélectionnez Nouveau modèle pour créer un modèle de zéro ; Retirer supprime un modèle de votre organisme.</w:t>
      </w:r>
    </w:p>
    <w:p>
      <w:pPr>
        <w:pStyle w:val="ListNumber"/>
        <w:numPr>
          <w:ilvl w:val="0"/>
          <w:numId w:val="21"/>
        </w:numPr>
        <w:spacing w:before="0" w:after="40"/>
        <w:contextualSpacing/>
        <w:jc w:val="left"/>
        <w:rPr/>
      </w:pPr>
      <w:r>
        <w:rPr/>
        <w:t>Ajoutez une section Image ou logo : téléversez un PNG ou un JPEG, saisissez sa légende, réglez sa largeur et son alignement. Sous chaque section, Mise en forme de la section règle l'alignement, la taille, la couleur, le fond, le gras ou l'italique, un saut de page avant elle ou un titre masqué.</w:t>
      </w:r>
    </w:p>
    <w:p>
      <w:pPr>
        <w:pStyle w:val="ListNumber"/>
        <w:numPr>
          <w:ilvl w:val="0"/>
          <w:numId w:val="22"/>
        </w:numPr>
        <w:spacing w:before="0" w:after="40"/>
        <w:contextualSpacing/>
        <w:jc w:val="left"/>
        <w:rPr/>
      </w:pPr>
      <w:r>
        <w:rPr/>
        <w:t>Ouvrez l'onglet Mise en forme pour régler les polices, tailles, alignement, orientation, marges, page de garde, table des matières, numérotation, numéros de page, couleurs, le logo (de l'organisme, du modèle ou aucun, sa position et dans l'en-tête des pages) et les textes d'en-tête et de pied de page ; l'aperçu montre le résultat.</w:t>
      </w:r>
    </w:p>
    <w:p>
      <w:pPr>
        <w:pStyle w:val="ListNumber"/>
        <w:numPr>
          <w:ilvl w:val="0"/>
          <w:numId w:val="23"/>
        </w:numPr>
        <w:spacing w:before="0" w:after="40"/>
        <w:contextualSpacing/>
        <w:jc w:val="left"/>
        <w:rPr/>
      </w:pPr>
      <w:r>
        <w:rPr/>
        <w:t>Ouvrez l'onglet Mise en page pour définir le logo, les couleurs, l'en-tête et le pied de page de chaque fichier généré.</w:t>
      </w:r>
    </w:p>
    <w:p>
      <w:pPr>
        <w:pStyle w:val="ListNumber"/>
        <w:numPr>
          <w:ilvl w:val="0"/>
          <w:numId w:val="24"/>
        </w:numPr>
        <w:spacing w:before="0" w:after="40"/>
        <w:contextualSpacing/>
        <w:jc w:val="left"/>
        <w:rPr/>
      </w:pPr>
      <w:r>
        <w:rPr/>
        <w:t>Sur un document en brouillon, Modifier la structure et la mise en forme ne change que ce document : sections, images et mise en forme.</w:t>
      </w:r>
    </w:p>
    <w:p>
      <w:pPr>
        <w:pStyle w:val="Normal"/>
        <w:jc w:val="center"/>
        <w:rPr/>
      </w:pPr>
      <w:r>
        <w:rPr/>
        <w:drawing>
          <wp:inline distT="0" distB="0" distL="0" distR="0">
            <wp:extent cx="5400040" cy="32251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Une section d'image dans un modèle de document.</w:t>
      </w:r>
    </w:p>
    <w:p>
      <w:pPr>
        <w:pStyle w:val="Normal"/>
        <w:jc w:val="center"/>
        <w:rPr/>
      </w:pPr>
      <w:r>
        <w:rPr/>
        <w:drawing>
          <wp:inline distT="0" distB="0" distL="0" distR="0">
            <wp:extent cx="5400040" cy="32251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Mise en forme d'un modèle de document, avec son aperçu.</w:t>
      </w:r>
    </w:p>
    <w:p>
      <w:pPr>
        <w:pStyle w:val="Heading1"/>
        <w:rPr/>
      </w:pPr>
      <w:bookmarkStart w:id="57" w:name="__RefHeading___Toc10279_980624713"/>
      <w:bookmarkEnd w:id="57"/>
      <w:r>
        <w:rPr/>
        <w:t>Documents de la démonstration</w:t>
      </w:r>
    </w:p>
    <w:p>
      <w:pPr>
        <w:pStyle w:val="Normal"/>
        <w:rPr/>
      </w:pPr>
      <w:r>
        <w:rPr>
          <w:i w:val="false"/>
        </w:rPr>
        <w:t>Chaque projet de la démonstration a ses documents générés à partir des modèles applicables à son système de management et à ses normes. Les projets des scénarios des guides utilisateur gardent une copie figée du contenu de chaque version courante ; les autres sont produits à partir des données actuelles au téléchargement.</w:t>
      </w:r>
    </w:p>
    <w:p>
      <w:pPr>
        <w:pStyle w:val="Heading2"/>
        <w:rPr/>
      </w:pPr>
      <w:bookmarkStart w:id="58" w:name="__RefHeading___Toc10281_980624713"/>
      <w:bookmarkEnd w:id="58"/>
      <w:r>
        <w:rPr/>
        <w:t>AT-UNI-QMS — Déploiement complet SMQ 2025–2026 — Atlas PME Universelle</w:t>
      </w:r>
    </w:p>
    <w:p>
      <w:pPr>
        <w:pStyle w:val="Normal"/>
        <w:rPr/>
      </w:pPr>
      <w:r>
        <w:rPr>
          <w:i w:val="false"/>
          <w:sz w:val="20"/>
        </w:rPr>
        <w:t>Normes : ISO 9001. 48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Modèle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AT-UNI-QMS-AUDPRG</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Programme d'audit interne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AT-UNI-QMS-AUDREP-01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AUD-AT-UNI-QMS-01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AT-UNI-QMS-AUDREP-02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AUD-AT-UNI-QMS-02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AT-UNI-QMS-AUDREP-03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AUD-AT-UNI-QMS-03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AT-UNI-QMS-AUDREP-04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AUD-AT-UNI-QMS-04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AT-UNI-QMS-AUDREP-05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AUD-AT-UNI-QMS-05</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équipements de surveillance et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AT-UNI-QMS-CAPA-001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NC-AT-UNI-QMS-001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AT-UNI-QMS-CAPA-002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NC-AT-UNI-QMS-002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AT-UNI-QMS-CAPA-006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NC-AT-UNI-QMS-006</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AT-UNI-QMS-CHANGE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maîtrise des modifications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AT-UNI-QMS-COMM</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 et enregistrements de communication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AT-UNI-QMS-COMP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Matrice des compétences et enregistrements de formation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AT-UNI-QMS-CTRL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AT-UNI-QMS-CTX</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Analyse du contexte et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AT-UNI-QMS-DOCLIST</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Liste maîtresse des informations documentées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Tableau de bord KPI et résultats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obligations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Manuel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Compte rendu de revue de direction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non-conformités et 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éléments de sortie non conformes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Objectifs et plan d'actions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Cartographie des processus et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AT-UNI-QMS-POL-Q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Politique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contexte à la stratégie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Du leadership à l'engagement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risque à la résilience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conformité à la réussite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Des personnes aux capacités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Des exigences à la livraison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vérification à la préparation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surveillance à l'évaluation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l'audit à l'assurance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correction à l'innovation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Brouillon</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AT-UNI-QMS-PSHEET-GRC005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Cartographie des obligations réglementaires et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AT-UNI-QMS-PSHEET-UMS002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Cartographie de l'architecture des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AT-UNI-QMS-PSHEET-UMS016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Analyse du contexte et cartographie des parties prenantes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AT-UNI-QMS-PSHEET-UMS022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Définition de la politique qualité et de l'orientation stratégique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AT-UNI-QMS-PSHEET-UMS023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SIPOC et cartographie de la chaîne de valeur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Déploiement des objectifs et cibles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AT-UNI-QMS-RELEASE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libération des produits et services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AT-UNI-QMS-REQ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revue des exigences clients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AT-UNI-QMS-SCOPE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Périmètre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AT-UNI-QMS-SUP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d'évaluation des fournisseurs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AT-UNI-QMS-WI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Instruction de travail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bl>
    <w:p>
      <w:pPr>
        <w:pStyle w:val="Normal"/>
        <w:spacing w:before="0" w:after="40"/>
        <w:rPr/>
      </w:pPr>
      <w:r>
        <w:rPr/>
      </w:r>
    </w:p>
    <w:p>
      <w:pPr>
        <w:pStyle w:val="Heading2"/>
        <w:rPr/>
      </w:pPr>
      <w:bookmarkStart w:id="59" w:name="__RefHeading___Toc10283_980624713"/>
      <w:bookmarkEnd w:id="59"/>
      <w:r>
        <w:rPr/>
        <w:t>AT-UNI-QHSE — Déploiement complet QHSE 2025–2026 — Atlas PME Universelle</w:t>
      </w:r>
    </w:p>
    <w:p>
      <w:pPr>
        <w:pStyle w:val="Normal"/>
        <w:rPr/>
      </w:pPr>
      <w:r>
        <w:rPr>
          <w:i w:val="false"/>
          <w:sz w:val="20"/>
        </w:rPr>
        <w:t>Normes : ISO 9001, ISO 14001, ISO 45001. 53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Modèle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AT-UNI-QHSE-ASPECTS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aspects et impacts environnementaux</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TPL-ASPECTS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AT-UNI-QHSE-AUDPRG</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Programme d'audit interne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AT-UNI-QHSE-AUDREP-01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AUD-AT-UNI-QHSE-01</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AT-UNI-QHSE-AUDREP-02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AUD-AT-UNI-QHSE-02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AT-UNI-QHSE-AUDREP-03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AUD-AT-UNI-QHSE-03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AT-UNI-QHSE-AUDREP-04</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AUD-AT-UNI-QHSE-04</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AT-UNI-QHSE-AUDREP-05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AUD-AT-UNI-QHSE-05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AT-UNI-QHSE-AUDREP-06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AUD-AT-UNI-QHSE-06</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équipements de surveillance et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NC-AT-UNI-QHSE-002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AT-UNI-QHSE-CAPA-003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NC-AT-UNI-QHSE-003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AT-UNI-QHSE-CHANGE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maîtrise des modifications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AT-UNI-QHSE-COMM</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et enregistrements de communication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AT-UNI-QHSE-COMP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des compétences et enregistrements de formation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AT-UNI-QHSE-CTRL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AT-UNI-QHSE-CTX</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Analyse du contexte et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AT-UNI-QHSE-DOCLIST</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Liste maîtresse des informations documentées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AT-UNI-QHSE-EPR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 de préparation et de réponse aux situations d'urgence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TPL-EPR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AT-UNI-QHSE-HIRA</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Identification des dangers et évaluation des risques (DUER)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TPL-HIRA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AT-UNI-QHSE-INC</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d'enquête sur incident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TPL-INC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Tableau de bord KPI et résultats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obligations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Manuel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Compte rendu de revue de direction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non-conformités et 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éléments de sortie non conformes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Objectifs et plan d'actions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Cartographie des processus et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AT-UNI-QHSE-POL-IMS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Politique QHSE intégrée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TPL-POL-IMS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contexte à la stratégie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Du leadership à l'engagement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risque à la résilience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conformité à la réussite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Des personnes aux capacités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Des exigences à la livraison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vérification à la préparation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surveillance à l'évaluation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l'audit à l'assurance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correction à l'innovation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Brouillon</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AT-UNI-QHSE-PSHEET-GRC005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Cartographie des obligations réglementaires et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AT-UNI-QHSE-PSHEET-UMS002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Cartographie de l'architecture des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AT-UNI-QHSE-PSHEET-UMS016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Analyse du contexte et cartographie des parties prenantes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AT-UNI-QHSE-PSHEET-UMS022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Définition de la politique qualité et de l'orientation stratégique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AT-UNI-QHSE-PSHEET-UMS023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SIPOC et cartographie de la chaîne de valeur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Déploiement des objectifs et cibles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AT-UNI-QHSE-REG-RISK</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risques et opportunités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TPL-REG-RISK</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AT-UNI-QHSE-RELEASE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libération des produits et services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AT-UNI-QHSE-REQ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revue des exigences clients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AT-UNI-QHSE-SCOPE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Périmètre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AT-UNI-QHSE-SUP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d'évaluation des fournisseurs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AT-UNI-QHSE-WI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Instruction de travail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bl>
    <w:p>
      <w:pPr>
        <w:pStyle w:val="Normal"/>
        <w:spacing w:before="0" w:after="40"/>
        <w:rPr/>
      </w:pPr>
      <w:r>
        <w:rPr/>
      </w:r>
    </w:p>
    <w:p>
      <w:pPr>
        <w:pStyle w:val="Heading2"/>
        <w:rPr/>
      </w:pPr>
      <w:bookmarkStart w:id="60" w:name="__RefHeading___Toc10285_980624713"/>
      <w:bookmarkEnd w:id="60"/>
      <w:r>
        <w:rPr/>
        <w:t>NV-AEC-QMS — Déploiement complet SMQ 2025–2026 — Nova Bâtiment &amp; Construction</w:t>
      </w:r>
    </w:p>
    <w:p>
      <w:pPr>
        <w:pStyle w:val="Normal"/>
        <w:rPr/>
      </w:pPr>
      <w:r>
        <w:rPr>
          <w:i w:val="false"/>
          <w:sz w:val="20"/>
        </w:rPr>
        <w:t>Normes : ISO 9001, ISO 19650, EN 1090, CE Marking (CPR). 48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Modèle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NV-AEC-QMS-AUDPRG</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Programme d'audit interne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NV-AEC-QMS-AUDREP-01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AUD-NV-AEC-QMS-01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NV-AEC-QMS-AUDREP-02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AUD-NV-AEC-QMS-02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NV-AEC-QMS-AUDREP-03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AUD-NV-AEC-QMS-03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NV-AEC-QMS-AUDREP-04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AUD-NV-AEC-QMS-04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NV-AEC-QMS-AUDREP-05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AUD-NV-AEC-QMS-05</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équipements de surveillance et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NC-NV-AEC-QMS-002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NV-AEC-QMS-CAPA-003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NC-NV-AEC-QMS-003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NV-AEC-QMS-CHANGE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maîtrise des modifications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NV-AEC-QMS-COMM</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et enregistrements de communication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NV-AEC-QMS-COMP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des compétences et enregistrements de formation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NV-AEC-QMS-CTRL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NV-AEC-QMS-CTX</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Analyse du contexte et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NV-AEC-QMS-DOCLIST</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Liste maîtresse des informations documentées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NV-AEC-QMS-KPI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Tableau de bord KPI et résultats de mesure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NV-AEC-QMS-LEGAL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obligations de conformité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NV-AEC-QMS-MAN</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Manuel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NV-AEC-QMS-MR</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Compte rendu de revue de direction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NV-AEC-QMS-NC</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non-conformités et 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NV-AEC-QMS-NCO</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éléments de sortie non conformes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NV-AEC-QMS-OBJ</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Objectifs et plan d'actions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NV-AEC-QMS-PMAP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Cartographie des processus et interactions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NV-AEC-QMS-POL-Q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Politique qualité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TPL-POL-Q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Du contexte à la stratégie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leadership à l'engagement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Du risque à la résilience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NV-AEC-QMS-PROC-04</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conformité à la réussite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Des personnes aux capacités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l'infrastructure au bien-être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Des exigences à la livraison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vérification à la préparation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surveillance à l'évaluation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l'audit à l'assurance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Brouillon</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correction à l'innovation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Brouillon</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NV-AEC-QMS-PSHEET-GRC005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Cartographie des obligations réglementaires et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NV-AEC-QMS-PSHEET-UMS002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Cartographie de l'architecture des processus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NV-AEC-QMS-PSHEET-UMS016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Analyse du contexte et cartographie des parties prenantes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NV-AEC-QMS-PSHEET-UMS022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Définition de la politique qualité et de l'orientation stratégique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NV-AEC-QMS-PSHEET-UMS023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SIPOC et cartographie de la chaîne de valeur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Déploiement des objectifs et cibles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NV-AEC-QMS-RELEASE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libération des produits et services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NV-AEC-QMS-REQ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revue des exigences clients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NV-AEC-QMS-SCOPE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Périmètre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NV-AEC-QMS-SUP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d'évaluation des fournisseurs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NV-AEC-QMS-WI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Instruction de travail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bl>
    <w:p>
      <w:pPr>
        <w:pStyle w:val="Normal"/>
        <w:spacing w:before="0" w:after="40"/>
        <w:rPr/>
      </w:pPr>
      <w:r>
        <w:rPr/>
      </w:r>
    </w:p>
    <w:p>
      <w:pPr>
        <w:pStyle w:val="Heading2"/>
        <w:rPr/>
      </w:pPr>
      <w:bookmarkStart w:id="61" w:name="__RefHeading___Toc10287_980624713"/>
      <w:bookmarkEnd w:id="61"/>
      <w:r>
        <w:rPr/>
        <w:t>HZ-UNI-QMS — Déploiement complet SMQ 2025–2026 — Horizon Holding Universelle</w:t>
      </w:r>
    </w:p>
    <w:p>
      <w:pPr>
        <w:pStyle w:val="Normal"/>
        <w:rPr/>
      </w:pPr>
      <w:r>
        <w:rPr>
          <w:i w:val="false"/>
          <w:sz w:val="20"/>
        </w:rPr>
        <w:t>Normes : ISO 9001. 53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Modèle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HZ-UNI-QMS-AUDPRG</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Programme d'audit interne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HZ-UNI-QMS-AUDREP-01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AUD-HZ-UNI-QMS-01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HZ-UNI-QMS-AUDREP-02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AUD-HZ-UNI-QMS-02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HZ-UNI-QMS-AUDREP-03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AUD-HZ-UNI-QMS-03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HZ-UNI-QMS-AUDREP-04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AUD-HZ-UNI-QMS-04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HZ-UNI-QMS-AUDREP-05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AUD-HZ-UNI-QMS-05</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équipements de surveillance et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NC-HZ-UNI-QMS-002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HZ-UNI-QMS-CAPA-004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NC-HZ-UNI-QMS-004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HZ-UNI-QMS-CAPA-008</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NC-HZ-UNI-QMS-008</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HZ-UNI-QMS-CAPA-009</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NC-HZ-UNI-QMS-009</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HZ-UNI-QMS-CHANGE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maîtrise des modifications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HZ-UNI-QMS-COMM</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et enregistrements de communication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HZ-UNI-QMS-COMP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des compétences et enregistrements de formation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HZ-UNI-QMS-CTRL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HZ-UNI-QMS-CTX</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Analyse du contexte et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HZ-UNI-QMS-DOCLIST</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Liste maîtresse des informations documentées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HZ-UNI-QMS-IMP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 d'amélioration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TPL-IMP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Tableau de bord KPI et résultats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obligations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Manuel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Compte rendu de revue de direction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non-conformités et 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éléments de sortie non conformes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Objectifs et plan d'actions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Cartographie des processus et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HZ-UNI-QMS-POL-Q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Politique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contexte à la stratégie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Du leadership à l'engagement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risque à la résilience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conformité à la réussite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Des personnes aux capacités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l'infrastructure au bien-être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HZ-UNI-QMS-PROC-07</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connaissance à la maîtrise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Des exigences à la livraison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vérification à la préparation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surveillance à l'évaluation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l'audit à l'assurance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correction à l'innovation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HZ-UNI-QMS-PSHEET-UMS002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Cartographie de l'architecture des processus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HZ-UNI-QMS-PSHEET-UMS016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Analyse du contexte et cartographie des parties prenantes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HZ-UNI-QMS-PSHEET-UMS022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Définition de la politique qualité et de l'orientation stratégique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HZ-UNI-QMS-PSHEET-UMS023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SIPOC et cartographie de la chaîne de valeur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HZ-UNI-QMS-PSHEET-UMS030</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Gestion des risques et opportunités opérationnels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Déploiement des objectifs et cibles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HZ-UNI-QMS-REG-RISK</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risques et opportunités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TPL-REG-RISK</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HZ-UNI-QMS-RELEASE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libération des produits et services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HZ-UNI-QMS-REQ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revue des exigences clients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HZ-UNI-QMS-SCOPE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Périmètre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HZ-UNI-QMS-SUP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d'évaluation des fournisseurs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HZ-UNI-QMS-WI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Instruction de travail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bl>
    <w:p>
      <w:pPr>
        <w:pStyle w:val="Normal"/>
        <w:spacing w:before="0" w:after="40"/>
        <w:rPr/>
      </w:pPr>
      <w:r>
        <w:rPr/>
      </w:r>
    </w:p>
    <w:p>
      <w:pPr>
        <w:pStyle w:val="Heading2"/>
        <w:rPr/>
      </w:pPr>
      <w:bookmarkStart w:id="62" w:name="__RefHeading___Toc10289_980624713"/>
      <w:bookmarkEnd w:id="62"/>
      <w:r>
        <w:rPr/>
        <w:t>HZ-UNI-QHSE — Déploiement complet QHSE 2025–2026 — Horizon Holding Universelle</w:t>
      </w:r>
    </w:p>
    <w:p>
      <w:pPr>
        <w:pStyle w:val="Normal"/>
        <w:rPr/>
      </w:pPr>
      <w:r>
        <w:rPr>
          <w:i w:val="false"/>
          <w:sz w:val="20"/>
        </w:rPr>
        <w:t>Normes : ISO 9001, ISO 14001, ISO 45001. 59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Modèle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HZ-UNI-QHSE-ASPECTS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aspects et impacts environnementaux</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TPL-ASPECTS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HZ-UNI-QHSE-AUDPRG</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Programme d'audit interne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HZ-UNI-QHSE-AUDREP-01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AUD-HZ-UNI-QHSE-01</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HZ-UNI-QHSE-AUDREP-02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AUD-HZ-UNI-QHSE-02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HZ-UNI-QHSE-AUDREP-03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AUD-HZ-UNI-QHSE-03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HZ-UNI-QHSE-AUDREP-04</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AUD-HZ-UNI-QHSE-04</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HZ-UNI-QHSE-AUDREP-05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d'audit interne — AUD-HZ-UNI-QHSE-05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HZ-UNI-QHSE-AUDREP-06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d'audit interne — AUD-HZ-UNI-QHSE-06</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équipements de surveillance et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NC-HZ-UNI-QHSE-002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HZ-UNI-QHSE-CAPA-005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NC-HZ-UNI-QHSE-005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HZ-UNI-QHSE-CAPA-007</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NC-HZ-UNI-QHSE-007</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HZ-UNI-QHSE-CAPA-008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d'action corrective (8D) — NC-HZ-UNI-QHSE-008</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HZ-UNI-QHSE-CAPA-010</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d'action corrective (8D) — NC-HZ-UNI-QHSE-010</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HZ-UNI-QHSE-CHANGE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maîtrise des modifications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HZ-UNI-QHSE-COMM</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 et enregistrements de communication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HZ-UNI-QHSE-COMP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Matrice des compétences et enregistrements de formation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HZ-UNI-QHSE-CTRL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 de surveillance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HZ-UNI-QHSE-CTX</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Analyse du contexte et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HZ-UNI-QHSE-DOCLIST</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Liste maîtresse des informations documentées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HZ-UNI-QHSE-EPR</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de préparation et de réponse aux situations d'urgence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TPL-EPR</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HZ-UNI-QHSE-HIRA</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Identification des dangers et évaluation des risques (DUER)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TPL-HIRA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HZ-UNI-QHSE-IMP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 d'amélioration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TPL-IMP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HZ-UNI-QHSE-INC</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Rapport d'enquête sur incident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TPL-INC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Tableau de bord KPI et résultats de mesure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obligations de conformité</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Manuel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Compte rendu de revue de direction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non-conformités et actions correctives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éléments de sortie non conformes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Objectifs et plan d'actions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Cartographie des processus et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HZ-UNI-QHSE-POL-IMS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Politique QHSE intégrée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TPL-POL-IMS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contexte à la stratégie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Du leadership à l'engagement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Du risque à la résilience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conformité à la réussite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Des personnes aux capacités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l'infrastructure au bien-être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HZ-UNI-QHSE-PROC-07</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connaissance à la maîtrise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Des exigences à la livraison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 vérification à la préparation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surveillance à l'évaluation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Procédure — De l'audit à l'assurance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Procédure — De la correction à l'innovation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 revue</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HZ-UNI-QHSE-PSHEET-UMS002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Cartographie de l'architecture des processus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HZ-UNI-QHSE-PSHEET-UMS016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Analyse du contexte et cartographie des parties prenantes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HZ-UNI-QHSE-PSHEET-UMS022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Définition de la politique qualité et de l'orientation stratégique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HZ-UNI-QHSE-PSHEET-UMS023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SIPOC et cartographie de la chaîne de valeur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HZ-UNI-QHSE-PSHEET-UMS030</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 macro-processus — Gestion des risques et opportunités opérationnels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Fiche macro-processus — Déploiement des objectifs et cibles qualité</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parties intéressées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HZ-UNI-QHSE-REG-RISK</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risques et opportunités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TPL-REG-RISK</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HZ-UNI-QHSE-RELEASE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Enregistrement de libération des produits et services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HZ-UNI-QHSE-REQ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Enregistrement de revue des exigences clients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HZ-UNI-QHSE-SCOPE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Périmètre du système de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HZ-UNI-QHSE-SUP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d'évaluation des fournisseurs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Publié</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HZ-UNI-QHSE-WI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Instruction de travail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Publié</w:t>
            </w:r>
          </w:p>
        </w:tc>
      </w:tr>
    </w:tbl>
    <w:p>
      <w:pPr>
        <w:pStyle w:val="Normal"/>
        <w:spacing w:before="0" w:after="40"/>
        <w:rPr/>
      </w:pPr>
      <w:r>
        <w:rPr/>
      </w:r>
    </w:p>
    <w:p>
      <w:pPr>
        <w:pStyle w:val="Heading1"/>
        <w:rPr/>
      </w:pPr>
      <w:bookmarkStart w:id="63" w:name="__RefHeading___Toc10291_980624713"/>
      <w:bookmarkEnd w:id="63"/>
      <w:r>
        <w:rPr/>
        <w:t>Annexe — Exemples de pages</w:t>
      </w:r>
    </w:p>
    <w:p>
      <w:pPr>
        <w:pStyle w:val="Normal"/>
        <w:rPr/>
      </w:pPr>
      <w:r>
        <w:rPr>
          <w:i w:val="false"/>
        </w:rPr>
        <w:t>Pages de documents générés pour Atlas PME Universelle (projet AT-UNI-QMS), telles que téléchargées en PDF avec la mise en page par défaut.</w:t>
      </w:r>
    </w:p>
    <w:p>
      <w:pPr>
        <w:pStyle w:val="Normal"/>
        <w:jc w:val="center"/>
        <w:rPr/>
      </w:pPr>
      <w:r>
        <w:rPr/>
        <w:drawing>
          <wp:inline distT="0" distB="0" distL="0" distR="0">
            <wp:extent cx="4319905" cy="610933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Politique qualité — vision et axes stratégiques avec leurs objectifs.</w:t>
      </w:r>
    </w:p>
    <w:p>
      <w:pPr>
        <w:pStyle w:val="Normal"/>
        <w:jc w:val="center"/>
        <w:rPr/>
      </w:pPr>
      <w:r>
        <w:rPr/>
        <w:drawing>
          <wp:inline distT="0" distB="0" distL="0" distR="0">
            <wp:extent cx="4319905" cy="61093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Politique qualité — engagements du dirigeant et signature.</w:t>
      </w:r>
    </w:p>
    <w:p>
      <w:pPr>
        <w:pStyle w:val="Normal"/>
        <w:jc w:val="center"/>
        <w:rPr/>
      </w:pPr>
      <w:r>
        <w:rPr/>
        <w:drawing>
          <wp:inline distT="0" distB="0" distL="0" distR="0">
            <wp:extent cx="4319905" cy="61093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Procédure — vue BPMN de la phase.</w:t>
      </w:r>
    </w:p>
    <w:p>
      <w:pPr>
        <w:pStyle w:val="Normal"/>
        <w:jc w:val="center"/>
        <w:rPr/>
      </w:pPr>
      <w:r>
        <w:rPr/>
        <w:drawing>
          <wp:inline distT="0" distB="0" distL="0" distR="0">
            <wp:extent cx="4319905" cy="610933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Procédure — SIPOC de chaque étape et critères Go / No-Go.</w:t>
      </w:r>
    </w:p>
    <w:p>
      <w:pPr>
        <w:pStyle w:val="Normal"/>
        <w:jc w:val="center"/>
        <w:rPr/>
      </w:pPr>
      <w:r>
        <w:rPr/>
        <w:drawing>
          <wp:inline distT="0" distB="0" distL="0" distR="0">
            <wp:extent cx="4319905" cy="610933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Procédure — BPMN d'un macro-processus.</w:t>
      </w:r>
    </w:p>
    <w:p>
      <w:pPr>
        <w:pStyle w:val="Normal"/>
        <w:jc w:val="center"/>
        <w:rPr/>
      </w:pPr>
      <w:r>
        <w:rPr/>
        <w:drawing>
          <wp:inline distT="0" distB="0" distL="0" distR="0">
            <wp:extent cx="4319905" cy="610933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Rapport d'audit interne — rapport détaillé des non-conformités.</w:t>
      </w:r>
    </w:p>
    <w:p>
      <w:pPr>
        <w:pStyle w:val="Normal"/>
        <w:jc w:val="center"/>
        <w:rPr/>
      </w:pPr>
      <w:r>
        <w:rPr/>
        <w:drawing>
          <wp:inline distT="0" distB="0" distL="0" distR="0">
            <wp:extent cx="4319905" cy="61093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Rapport d'action corrective (8D) — cause racine, actions et clôture.</w:t>
      </w:r>
    </w:p>
    <w:p>
      <w:pPr>
        <w:pStyle w:val="Normal"/>
        <w:jc w:val="center"/>
        <w:rPr/>
      </w:pPr>
      <w:r>
        <w:rPr/>
        <w:drawing>
          <wp:inline distT="0" distB="0" distL="0" distR="0">
            <wp:extent cx="4319905" cy="305435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319905" cy="3054350"/>
                    </a:xfrm>
                    <a:prstGeom prst="rect">
                      <a:avLst/>
                    </a:prstGeom>
                  </pic:spPr>
                </pic:pic>
              </a:graphicData>
            </a:graphic>
          </wp:inline>
        </w:drawing>
      </w:r>
    </w:p>
    <w:p>
      <w:pPr>
        <w:pStyle w:val="Normal"/>
        <w:jc w:val="left"/>
        <w:rPr/>
      </w:pPr>
      <w:r>
        <w:rPr>
          <w:i/>
          <w:color w:val="5A6B7B"/>
          <w:sz w:val="19"/>
        </w:rPr>
        <w:t>Figure — Registre des équipements de surveillance et de mesure.</w:t>
      </w:r>
    </w:p>
    <w:p>
      <w:pPr>
        <w:pStyle w:val="Normal"/>
        <w:jc w:val="center"/>
        <w:rPr/>
      </w:pPr>
      <w:r>
        <w:rPr/>
        <w:drawing>
          <wp:inline distT="0" distB="0" distL="0" distR="0">
            <wp:extent cx="4319905" cy="305435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319905" cy="3054350"/>
                    </a:xfrm>
                    <a:prstGeom prst="rect">
                      <a:avLst/>
                    </a:prstGeom>
                  </pic:spPr>
                </pic:pic>
              </a:graphicData>
            </a:graphic>
          </wp:inline>
        </w:drawing>
      </w:r>
    </w:p>
    <w:p>
      <w:pPr>
        <w:pStyle w:val="Normal"/>
        <w:jc w:val="left"/>
        <w:rPr/>
      </w:pPr>
      <w:r>
        <w:rPr>
          <w:i/>
          <w:color w:val="5A6B7B"/>
          <w:sz w:val="19"/>
        </w:rPr>
        <w:t>Figure — Programme d'audit interne — fréquence par processus.</w:t>
      </w:r>
    </w:p>
    <w:p>
      <w:pPr>
        <w:pStyle w:val="Normal"/>
        <w:jc w:val="center"/>
        <w:rPr/>
      </w:pPr>
      <w:r>
        <w:rPr/>
        <w:drawing>
          <wp:inline distT="0" distB="0" distL="0" distR="0">
            <wp:extent cx="4319905" cy="61093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Compte rendu de revue de direction — éléments d’entrée du §9.3.2.</w:t>
      </w:r>
    </w:p>
    <w:p>
      <w:pPr>
        <w:pStyle w:val="Normal"/>
        <w:jc w:val="center"/>
        <w:rPr/>
      </w:pPr>
      <w:r>
        <w:rPr/>
        <w:drawing>
          <wp:inline distT="0" distB="0" distL="0" distR="0">
            <wp:extent cx="4319905" cy="610933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Analyse du contexte — PESTEL, SWOT et parties intéressées.</w:t>
      </w:r>
    </w:p>
    <w:p>
      <w:pPr>
        <w:pStyle w:val="Normal"/>
        <w:jc w:val="center"/>
        <w:rPr/>
      </w:pPr>
      <w:r>
        <w:rPr/>
        <w:drawing>
          <wp:inline distT="0" distB="0" distL="0" distR="0">
            <wp:extent cx="4319905" cy="305435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319905" cy="3054350"/>
                    </a:xfrm>
                    <a:prstGeom prst="rect">
                      <a:avLst/>
                    </a:prstGeom>
                  </pic:spPr>
                </pic:pic>
              </a:graphicData>
            </a:graphic>
          </wp:inline>
        </w:drawing>
      </w:r>
    </w:p>
    <w:p>
      <w:pPr>
        <w:pStyle w:val="Normal"/>
        <w:spacing w:before="0" w:after="120"/>
        <w:jc w:val="left"/>
        <w:rPr/>
      </w:pPr>
      <w:r>
        <w:rPr>
          <w:i/>
          <w:color w:val="5A6B7B"/>
          <w:sz w:val="19"/>
        </w:rPr>
        <w:t>Figure — Plan de surveillance.</w:t>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1134" w:gutter="0" w:header="72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63</w:t>
    </w:r>
    <w:r>
      <w:rPr>
        <w:sz w:val="18"/>
      </w:rPr>
      <w:fldChar w:fldCharType="end"/>
    </w:r>
    <w:r>
      <w:rPr>
        <w:color w:val="5A6B7B"/>
        <w:sz w:val="18"/>
      </w:rPr>
      <w:t xml:space="preserve"> sur </w:t>
    </w:r>
    <w:r>
      <w:rPr>
        <w:sz w:val="18"/>
      </w:rPr>
      <w:fldChar w:fldCharType="begin"/>
    </w:r>
    <w:r>
      <w:rPr>
        <w:sz w:val="18"/>
      </w:rPr>
      <w:instrText xml:space="preserve"> NUMPAGES </w:instrText>
    </w:r>
    <w:r>
      <w:rPr>
        <w:sz w:val="18"/>
      </w:rPr>
      <w:fldChar w:fldCharType="separate"/>
    </w:r>
    <w:r>
      <w:rPr>
        <w:sz w:val="18"/>
      </w:rPr>
      <w:t>63</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503555" cy="323850"/>
          <wp:effectExtent l="0" t="0" r="0" b="0"/>
          <wp:docPr id="1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1"/>
                  <a:stretch>
                    <a:fillRect/>
                  </a:stretch>
                </pic:blipFill>
                <pic:spPr bwMode="auto">
                  <a:xfrm>
                    <a:off x="0" y="0"/>
                    <a:ext cx="503555" cy="323850"/>
                  </a:xfrm>
                  <a:prstGeom prst="rect">
                    <a:avLst/>
                  </a:prstGeom>
                </pic:spPr>
              </pic:pic>
            </a:graphicData>
          </a:graphic>
        </wp:inline>
      </w:drawing>
    </w:r>
    <w:r>
      <w:rPr>
        <w:color w:val="5A6B7B"/>
        <w:sz w:val="18"/>
      </w:rPr>
      <w:tab/>
      <w:t>DynamicMS — Modèles de documents SMI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7"/>
    <w:lvlOverride w:ilvl="0">
      <w:startOverride w:val="1"/>
    </w:lvlOverride>
  </w:num>
  <w:num w:numId="12">
    <w:abstractNumId w:val="7"/>
    <w:lvlOverride w:ilvl="0">
      <w:startOverride w:val="1"/>
    </w:lvlOverride>
  </w:num>
  <w:num w:numId="13">
    <w:abstractNumId w:val="7"/>
  </w:num>
  <w:num w:numId="14">
    <w:abstractNumId w:val="7"/>
  </w:num>
  <w:num w:numId="15">
    <w:abstractNumId w:val="7"/>
  </w:num>
  <w:num w:numId="16">
    <w:abstractNumId w:val="7"/>
  </w:num>
  <w:num w:numId="17">
    <w:abstractNumId w:val="7"/>
    <w:lvlOverride w:ilvl="0">
      <w:startOverride w:val="1"/>
    </w:lvlOverride>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Montserrat SemiBold" w:hAnsi="Montserrat SemiBold" w:eastAsia="Montserrat SemiBold" w:cs="Montserrat SemiBold"/>
      <w:b w:val="false"/>
      <w:bCs/>
      <w:i w:val="false"/>
      <w:color w:val="123A5F"/>
      <w:sz w:val="32"/>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Montserrat" w:hAnsi="Montserrat" w:eastAsia="Montserrat" w:cs="Montserrat"/>
      <w:b/>
      <w:bCs/>
      <w:i w:val="false"/>
      <w:color w:val="123A5F"/>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63</Pages>
  <Words>15082</Words>
  <Characters>95768</Characters>
  <CharactersWithSpaces>107565</CharactersWithSpaces>
  <Paragraphs>3538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2026-10-05T18:14:52Z</dcterms:modified>
  <cp:revision>2</cp:revision>
  <dc:subject/>
  <dc:title>Modèles de documents SMI</dc:title>
</cp:coreProperties>
</file>

<file path=docProps/custom.xml><?xml version="1.0" encoding="utf-8"?>
<Properties xmlns="http://schemas.openxmlformats.org/officeDocument/2006/custom-properties" xmlns:vt="http://schemas.openxmlformats.org/officeDocument/2006/docPropsVTypes"/>
</file>