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both"/>
        <w:rPr>
          <w:rFonts w:ascii="Times New Roman" w:hAnsi="Times New Roman"/>
        </w:rPr>
      </w:pPr>
      <w:r>
        <w:rPr>
          <w:rFonts w:ascii="Times New Roman" w:hAnsi="Times New Roman"/>
        </w:rPr>
        <w:t>Guía del práctico — Alumnos</w:t>
      </w:r>
    </w:p>
    <w:p>
      <w:pPr>
        <w:pStyle w:val="Heading2"/>
        <w:jc w:val="both"/>
        <w:rPr>
          <w:rFonts w:ascii="Times New Roman" w:hAnsi="Times New Roman"/>
        </w:rPr>
      </w:pPr>
      <w:r>
        <w:rPr>
          <w:rFonts w:ascii="Times New Roman" w:hAnsi="Times New Roman"/>
        </w:rPr>
        <w:t>Predicción de localización subcelular de proteínas a partir de su secuencia</w:t>
      </w:r>
    </w:p>
    <w:p>
      <w:pPr>
        <w:pStyle w:val="Heading1"/>
        <w:jc w:val="both"/>
        <w:rPr>
          <w:rFonts w:ascii="Times New Roman" w:hAnsi="Times New Roman"/>
        </w:rPr>
      </w:pPr>
      <w:r>
        <w:rPr>
          <w:rFonts w:ascii="Times New Roman" w:hAnsi="Times New Roman"/>
        </w:rPr>
        <w:t>El problema</w:t>
      </w:r>
    </w:p>
    <w:p>
      <w:pPr>
        <w:pStyle w:val="BodyText"/>
        <w:spacing w:lineRule="auto" w:line="274" w:before="0" w:after="140"/>
        <w:ind w:hanging="0" w:start="0" w:end="0"/>
        <w:jc w:val="both"/>
        <w:rPr>
          <w:rFonts w:ascii="Times New Roman" w:hAnsi="Times New Roman"/>
        </w:rPr>
      </w:pPr>
      <w:r>
        <w:rPr>
          <w:rFonts w:ascii="Times New Roman" w:hAnsi="Times New Roman"/>
        </w:rPr>
        <w:t>¿Es posible predecir la localización subcelular de una proteína (núcleo, citoplasma o membrana) únicamente a partir de su secuencia de aminoácidos?</w:t>
      </w:r>
    </w:p>
    <w:p>
      <w:pPr>
        <w:pStyle w:val="BodyText"/>
        <w:spacing w:lineRule="auto" w:line="274" w:before="0" w:after="140"/>
        <w:ind w:hanging="0" w:start="0" w:end="0"/>
        <w:jc w:val="both"/>
        <w:rPr>
          <w:rFonts w:ascii="Times New Roman" w:hAnsi="Times New Roman"/>
        </w:rPr>
      </w:pPr>
      <w:r>
        <w:rPr>
          <w:rFonts w:ascii="Times New Roman" w:hAnsi="Times New Roman"/>
        </w:rPr>
        <w:t>En este práctico vamos a construir y comparar distintas formas de representar numéricamente una secuencia, entrenar modelos de clasificación sobre cada una de ellas y discutir qué información se gana y qué se pierde en cada tipo de representación.</w:t>
      </w:r>
    </w:p>
    <w:p>
      <w:pPr>
        <w:pStyle w:val="Heading1"/>
        <w:keepNext w:val="true"/>
        <w:widowControl/>
        <w:suppressAutoHyphens w:val="true"/>
        <w:bidi w:val="0"/>
        <w:spacing w:before="240" w:after="120"/>
        <w:jc w:val="both"/>
        <w:rPr>
          <w:rFonts w:ascii="Times New Roman" w:hAnsi="Times New Roman" w:eastAsia="Noto Sans CJK SC" w:cs="Lohit Devanagari"/>
          <w:kern w:val="0"/>
          <w:lang w:val="en-US" w:eastAsia="zh-CN" w:bidi="hi-IN"/>
        </w:rPr>
      </w:pPr>
      <w:r>
        <w:rPr>
          <w:rFonts w:eastAsia="Noto Sans CJK SC" w:cs="Lohit Devanagari" w:ascii="Times New Roman" w:hAnsi="Times New Roman"/>
          <w:kern w:val="0"/>
          <w:lang w:val="en-US" w:eastAsia="zh-CN" w:bidi="hi-IN"/>
        </w:rPr>
        <w:t>Introducción teórica</w:t>
      </w:r>
    </w:p>
    <w:p>
      <w:pPr>
        <w:pStyle w:val="Heading4"/>
        <w:keepNext w:val="true"/>
        <w:widowControl/>
        <w:suppressAutoHyphens w:val="true"/>
        <w:bidi w:val="0"/>
        <w:rPr>
          <w:rFonts w:ascii="Times New Roman" w:hAnsi="Times New Roman" w:eastAsia="Noto Serif CJK SC" w:cs="Lohit Devanagari"/>
          <w:color w:val="auto"/>
          <w:kern w:val="0"/>
          <w:sz w:val="20"/>
          <w:szCs w:val="20"/>
          <w:lang w:val="en-US" w:eastAsia="zh-CN" w:bidi="hi-IN"/>
        </w:rPr>
      </w:pPr>
      <w:r>
        <w:rPr>
          <w:rFonts w:eastAsia="Noto Serif CJK SC" w:cs="Lohit Devanagari" w:ascii="Times New Roman" w:hAnsi="Times New Roman"/>
          <w:color w:val="auto"/>
          <w:kern w:val="0"/>
          <w:sz w:val="20"/>
          <w:szCs w:val="20"/>
          <w:lang w:val="en-US" w:eastAsia="zh-CN" w:bidi="hi-IN"/>
        </w:rPr>
        <w:t>1. ¿Cómo "ve" un modelo de Machine Learning una proteína?</w:t>
      </w:r>
    </w:p>
    <w:p>
      <w:pPr>
        <w:pStyle w:val="BodyText"/>
        <w:spacing w:lineRule="auto" w:line="274" w:before="0" w:after="140"/>
        <w:ind w:hanging="0" w:start="0" w:end="0"/>
        <w:jc w:val="both"/>
        <w:rPr>
          <w:rFonts w:ascii="Times New Roman" w:hAnsi="Times New Roman"/>
        </w:rPr>
      </w:pPr>
      <w:r>
        <w:rPr>
          <w:rFonts w:ascii="Times New Roman" w:hAnsi="Times New Roman"/>
        </w:rPr>
        <w:t xml:space="preserve">Un modelo de aprendizaje automático no lee secuencias de letras; solo opera con vectores numéricos. Por ello, el paso crítico en bioinformática estructurada/funcional es la </w:t>
      </w:r>
      <w:r>
        <w:rPr>
          <w:rFonts w:ascii="Times New Roman" w:hAnsi="Times New Roman"/>
          <w:b/>
        </w:rPr>
        <w:t xml:space="preserve">representación vectorial (o ingeniería de </w:t>
      </w:r>
      <w:r>
        <w:rPr>
          <w:rFonts w:ascii="Times New Roman" w:hAnsi="Times New Roman"/>
          <w:b/>
          <w:i/>
        </w:rPr>
        <w:t>features</w:t>
      </w:r>
      <w:r>
        <w:rPr>
          <w:rFonts w:ascii="Times New Roman" w:hAnsi="Times New Roman"/>
          <w:b/>
        </w:rPr>
        <w:t>)</w:t>
      </w:r>
      <w:r>
        <w:rPr>
          <w:rFonts w:ascii="Times New Roman" w:hAnsi="Times New Roman"/>
        </w:rPr>
        <w:t>. Si la representación matemática no contiene la información biológica que distingue a una localización de otra, ningún algoritmo —por complejo que sea— podrá aprender a predecirla.</w:t>
      </w:r>
    </w:p>
    <w:p>
      <w:pPr>
        <w:pStyle w:val="Heading4"/>
        <w:spacing w:lineRule="auto" w:line="274" w:before="0" w:after="140"/>
        <w:ind w:hanging="0" w:start="0" w:end="0"/>
        <w:jc w:val="both"/>
        <w:rPr>
          <w:rFonts w:ascii="Times New Roman" w:hAnsi="Times New Roman" w:eastAsia="Noto Serif CJK SC"/>
          <w:color w:val="auto"/>
          <w:sz w:val="20"/>
          <w:szCs w:val="20"/>
        </w:rPr>
      </w:pPr>
      <w:r>
        <w:rPr>
          <w:rFonts w:eastAsia="Noto Serif CJK SC" w:ascii="Times New Roman" w:hAnsi="Times New Roman"/>
          <w:color w:val="auto"/>
          <w:sz w:val="20"/>
          <w:szCs w:val="20"/>
        </w:rPr>
        <w:t>2. Modelos de representación: Bag of Words y composición</w:t>
      </w:r>
    </w:p>
    <w:p>
      <w:pPr>
        <w:pStyle w:val="BodyText"/>
        <w:spacing w:lineRule="auto" w:line="274" w:before="0" w:after="140"/>
        <w:ind w:hanging="0" w:start="0" w:end="0"/>
        <w:jc w:val="both"/>
        <w:rPr>
          <w:rFonts w:ascii="Times New Roman" w:hAnsi="Times New Roman"/>
        </w:rPr>
      </w:pPr>
      <w:r>
        <w:rPr>
          <w:rFonts w:ascii="Times New Roman" w:hAnsi="Times New Roman"/>
        </w:rPr>
        <w:t xml:space="preserve">El método </w:t>
      </w:r>
      <w:r>
        <w:rPr>
          <w:rFonts w:ascii="Times New Roman" w:hAnsi="Times New Roman"/>
          <w:b/>
        </w:rPr>
        <w:t>Bag of Words</w:t>
      </w:r>
      <w:r>
        <w:rPr>
          <w:rFonts w:ascii="Times New Roman" w:hAnsi="Times New Roman"/>
        </w:rPr>
        <w:t xml:space="preserve"> (Bolsa de Palabras) es una técnica originaria del procesamiento del lenguaje natural (NLP) que convierte un documento en un vector numérico contabilizando la frecuencia de aparición de cada palabra, ignorando por completo el orden y la estructura gramatical.</w:t>
      </w:r>
    </w:p>
    <w:p>
      <w:pPr>
        <w:pStyle w:val="BodyText"/>
        <w:spacing w:lineRule="auto" w:line="274" w:before="0" w:after="140"/>
        <w:ind w:hanging="0" w:start="0" w:end="0"/>
        <w:jc w:val="both"/>
        <w:rPr>
          <w:rFonts w:ascii="Times New Roman" w:hAnsi="Times New Roman"/>
        </w:rPr>
      </w:pPr>
      <w:r>
        <w:rPr>
          <w:rFonts w:ascii="Times New Roman" w:hAnsi="Times New Roman"/>
        </w:rPr>
        <w:t>Aplicado a las secuencias de proteínas, este enfoque trata a las cadenas polipeptídicas como "documentos" y a los aminoácidos individuales como "palabras":</w:t>
      </w:r>
    </w:p>
    <w:p>
      <w:pPr>
        <w:pStyle w:val="BodyText"/>
        <w:numPr>
          <w:ilvl w:val="1"/>
          <w:numId w:val="9"/>
        </w:numPr>
        <w:pBdr/>
        <w:tabs>
          <w:tab w:val="clear" w:pos="720"/>
          <w:tab w:val="left" w:pos="0" w:leader="none"/>
        </w:tabs>
        <w:spacing w:lineRule="auto" w:line="274" w:before="0" w:after="140"/>
        <w:ind w:hanging="283" w:start="1418" w:end="0"/>
        <w:jc w:val="both"/>
        <w:rPr>
          <w:rFonts w:ascii="Times New Roman" w:hAnsi="Times New Roman"/>
        </w:rPr>
      </w:pPr>
      <w:r>
        <w:rPr>
          <w:rFonts w:ascii="Times New Roman" w:hAnsi="Times New Roman"/>
          <w:b/>
        </w:rPr>
        <w:t>Composición de aminoácidos (1-meros):</w:t>
      </w:r>
      <w:r>
        <w:rPr>
          <w:rFonts w:ascii="Times New Roman" w:hAnsi="Times New Roman"/>
        </w:rPr>
        <w:t xml:space="preserve"> La proteína se representa como un vector de 20 dimensiones con la frecuencia relativa de cada uno de los aminoácidos estándar. Captura la química global de la proteína (ej. riqueza en aminoácidos hidrofóbicos o cargados), pero pierde toda la información posicional.</w:t>
      </w:r>
    </w:p>
    <w:p>
      <w:pPr>
        <w:pStyle w:val="BodyText"/>
        <w:numPr>
          <w:ilvl w:val="1"/>
          <w:numId w:val="9"/>
        </w:numPr>
        <w:pBdr/>
        <w:tabs>
          <w:tab w:val="clear" w:pos="720"/>
          <w:tab w:val="left" w:pos="0" w:leader="none"/>
        </w:tabs>
        <w:spacing w:lineRule="auto" w:line="274" w:before="0" w:after="140"/>
        <w:ind w:hanging="283" w:start="1418" w:end="0"/>
        <w:jc w:val="both"/>
        <w:rPr>
          <w:rFonts w:ascii="Times New Roman" w:hAnsi="Times New Roman"/>
        </w:rPr>
      </w:pPr>
      <w:r>
        <w:rPr>
          <w:rFonts w:ascii="Times New Roman" w:hAnsi="Times New Roman"/>
          <w:b/>
        </w:rPr>
        <w:t>Dipéptidos:</w:t>
      </w:r>
      <w:r>
        <w:rPr>
          <w:rFonts w:ascii="Times New Roman" w:hAnsi="Times New Roman"/>
        </w:rPr>
        <w:t xml:space="preserve"> Registra la frecuencia de pares consecutivos (400 combinaciones posibles). Conserva cierto contexto de vecinos locales, pero incrementa significativamente la dimensión del vector.</w:t>
      </w:r>
    </w:p>
    <w:p>
      <w:pPr>
        <w:pStyle w:val="Heading4"/>
        <w:spacing w:lineRule="auto" w:line="274" w:before="0" w:after="140"/>
        <w:ind w:hanging="0" w:start="0" w:end="0"/>
        <w:jc w:val="both"/>
        <w:rPr>
          <w:rFonts w:ascii="Times New Roman" w:hAnsi="Times New Roman" w:eastAsia="Noto Serif CJK SC"/>
          <w:color w:val="auto"/>
          <w:sz w:val="20"/>
          <w:szCs w:val="20"/>
        </w:rPr>
      </w:pPr>
      <w:r>
        <w:rPr>
          <w:rFonts w:eastAsia="Noto Serif CJK SC" w:ascii="Times New Roman" w:hAnsi="Times New Roman"/>
          <w:color w:val="auto"/>
          <w:sz w:val="20"/>
          <w:szCs w:val="20"/>
        </w:rPr>
        <w:t>3. Features fisicoquímicos y señales posicionales</w:t>
      </w:r>
    </w:p>
    <w:p>
      <w:pPr>
        <w:pStyle w:val="BodyText"/>
        <w:spacing w:lineRule="auto" w:line="274" w:before="0" w:after="140"/>
        <w:ind w:hanging="0" w:start="0" w:end="0"/>
        <w:jc w:val="both"/>
        <w:rPr>
          <w:rFonts w:ascii="Times New Roman" w:hAnsi="Times New Roman"/>
        </w:rPr>
      </w:pPr>
      <w:r>
        <w:rPr>
          <w:rFonts w:ascii="Times New Roman" w:hAnsi="Times New Roman"/>
        </w:rPr>
        <w:t xml:space="preserve">Para contrarrestar la pérdida de orden del </w:t>
      </w:r>
      <w:r>
        <w:rPr>
          <w:rFonts w:ascii="Times New Roman" w:hAnsi="Times New Roman"/>
          <w:i/>
        </w:rPr>
        <w:t>Bag of Words</w:t>
      </w:r>
      <w:r>
        <w:rPr>
          <w:rFonts w:ascii="Times New Roman" w:hAnsi="Times New Roman"/>
        </w:rPr>
        <w:t xml:space="preserve">, </w:t>
      </w:r>
      <w:r>
        <w:rPr>
          <w:rFonts w:ascii="Times New Roman" w:hAnsi="Times New Roman"/>
        </w:rPr>
        <w:t>recurrimos</w:t>
      </w:r>
      <w:r>
        <w:rPr>
          <w:rFonts w:ascii="Times New Roman" w:hAnsi="Times New Roman"/>
        </w:rPr>
        <w:t xml:space="preserve"> a dos estrategias adicionales:</w:t>
      </w:r>
    </w:p>
    <w:p>
      <w:pPr>
        <w:pStyle w:val="BodyText"/>
        <w:numPr>
          <w:ilvl w:val="1"/>
          <w:numId w:val="10"/>
        </w:numPr>
        <w:pBdr/>
        <w:tabs>
          <w:tab w:val="clear" w:pos="720"/>
          <w:tab w:val="left" w:pos="0" w:leader="none"/>
        </w:tabs>
        <w:spacing w:lineRule="auto" w:line="274" w:before="0" w:after="140"/>
        <w:ind w:hanging="283" w:start="1418" w:end="0"/>
        <w:jc w:val="both"/>
        <w:rPr>
          <w:rFonts w:ascii="Times New Roman" w:hAnsi="Times New Roman"/>
        </w:rPr>
      </w:pPr>
      <w:r>
        <w:rPr>
          <w:rFonts w:ascii="Times New Roman" w:hAnsi="Times New Roman"/>
          <w:b/>
        </w:rPr>
        <w:t>Propiedades fisicoquímicas globales:</w:t>
      </w:r>
      <w:r>
        <w:rPr>
          <w:rFonts w:ascii="Times New Roman" w:hAnsi="Times New Roman"/>
        </w:rPr>
        <w:t xml:space="preserve"> Descriptores cuantitativos calculados a partir de toda la cadena (como el punto isoeléctrico, la masa molecular o la hidrofobicidad media GRAVY) que condicionan el entorno celular donde la proteína es estable.</w:t>
      </w:r>
    </w:p>
    <w:p>
      <w:pPr>
        <w:pStyle w:val="BodyText"/>
        <w:numPr>
          <w:ilvl w:val="1"/>
          <w:numId w:val="10"/>
        </w:numPr>
        <w:pBdr/>
        <w:tabs>
          <w:tab w:val="clear" w:pos="720"/>
          <w:tab w:val="left" w:pos="0" w:leader="none"/>
        </w:tabs>
        <w:spacing w:lineRule="auto" w:line="274" w:before="0" w:after="140"/>
        <w:ind w:hanging="283" w:start="1418" w:end="0"/>
        <w:jc w:val="both"/>
        <w:rPr>
          <w:rFonts w:ascii="Times New Roman" w:hAnsi="Times New Roman"/>
        </w:rPr>
      </w:pPr>
      <w:r>
        <w:rPr>
          <w:rFonts w:ascii="Times New Roman" w:hAnsi="Times New Roman"/>
          <w:b/>
        </w:rPr>
        <w:t>Señales posicionales y motivos biológicos:</w:t>
      </w:r>
      <w:r>
        <w:rPr>
          <w:rFonts w:ascii="Times New Roman" w:hAnsi="Times New Roman"/>
        </w:rPr>
        <w:t xml:space="preserve"> Heurísticas que buscan patrones específicos en regiones concretas de la secuencia, tales como péptidos señal N-terminales (orientación al sistema endomembranoso), señales de localización nuclear (</w:t>
      </w:r>
      <w:r>
        <w:rPr>
          <w:rFonts w:ascii="Times New Roman" w:hAnsi="Times New Roman"/>
          <w:b/>
        </w:rPr>
        <w:t>NLS</w:t>
      </w:r>
      <w:r>
        <w:rPr>
          <w:rFonts w:ascii="Times New Roman" w:hAnsi="Times New Roman"/>
        </w:rPr>
        <w:t>, péptidos ricos en aminoácidos básicos) o dominios transmembrana (</w:t>
      </w:r>
      <w:r>
        <w:rPr>
          <w:rFonts w:ascii="Times New Roman" w:hAnsi="Times New Roman"/>
          <w:b/>
        </w:rPr>
        <w:t>TMD</w:t>
      </w:r>
      <w:r>
        <w:rPr>
          <w:rFonts w:ascii="Times New Roman" w:hAnsi="Times New Roman"/>
        </w:rPr>
        <w:t>, segmentos continuos altamente hidrofóbicos).</w:t>
      </w:r>
    </w:p>
    <w:p>
      <w:pPr>
        <w:pStyle w:val="Heading4"/>
        <w:spacing w:lineRule="auto" w:line="274" w:before="0" w:after="140"/>
        <w:ind w:hanging="0" w:start="0" w:end="0"/>
        <w:jc w:val="both"/>
        <w:rPr>
          <w:rFonts w:ascii="Times New Roman" w:hAnsi="Times New Roman" w:eastAsia="Noto Serif CJK SC"/>
          <w:color w:val="auto"/>
          <w:sz w:val="20"/>
          <w:szCs w:val="20"/>
        </w:rPr>
      </w:pPr>
      <w:r>
        <w:rPr>
          <w:rFonts w:eastAsia="Noto Serif CJK SC" w:ascii="Times New Roman" w:hAnsi="Times New Roman"/>
          <w:color w:val="auto"/>
          <w:sz w:val="20"/>
          <w:szCs w:val="20"/>
        </w:rPr>
        <w:t>4. Clasificación, evaluación y overfitting</w:t>
      </w:r>
    </w:p>
    <w:p>
      <w:pPr>
        <w:pStyle w:val="BodyText"/>
        <w:spacing w:lineRule="auto" w:line="274" w:before="0" w:after="140"/>
        <w:ind w:hanging="0" w:start="0" w:end="0"/>
        <w:jc w:val="both"/>
        <w:rPr>
          <w:rFonts w:ascii="Times New Roman" w:hAnsi="Times New Roman"/>
        </w:rPr>
      </w:pPr>
      <w:r>
        <w:rPr>
          <w:rFonts w:ascii="Times New Roman" w:hAnsi="Times New Roman"/>
        </w:rPr>
        <w:t xml:space="preserve">Un </w:t>
      </w:r>
      <w:r>
        <w:rPr>
          <w:rFonts w:ascii="Times New Roman" w:hAnsi="Times New Roman"/>
          <w:b/>
        </w:rPr>
        <w:t>clasificador</w:t>
      </w:r>
      <w:r>
        <w:rPr>
          <w:rFonts w:ascii="Times New Roman" w:hAnsi="Times New Roman"/>
        </w:rPr>
        <w:t xml:space="preserve"> es un algoritmo que aprende a asignar una etiqueta (</w:t>
      </w:r>
      <w:r>
        <w:rPr>
          <w:rFonts w:ascii="Times New Roman" w:hAnsi="Times New Roman"/>
          <w:i/>
        </w:rPr>
        <w:t>Target</w:t>
      </w:r>
      <w:r>
        <w:rPr>
          <w:rFonts w:ascii="Times New Roman" w:hAnsi="Times New Roman"/>
        </w:rPr>
        <w:t>: Núcleo, Citoplasma o Membrana) a partir de ejemplos numéricos.</w:t>
      </w:r>
    </w:p>
    <w:p>
      <w:pPr>
        <w:pStyle w:val="BodyText"/>
        <w:spacing w:lineRule="auto" w:line="274" w:before="0" w:after="140"/>
        <w:ind w:hanging="0" w:start="0" w:end="0"/>
        <w:jc w:val="both"/>
        <w:rPr>
          <w:rFonts w:ascii="Times New Roman" w:hAnsi="Times New Roman"/>
        </w:rPr>
      </w:pPr>
      <w:r>
        <w:rPr>
          <w:rFonts w:ascii="Times New Roman" w:hAnsi="Times New Roman"/>
        </w:rPr>
        <w:t xml:space="preserve">Para verificar que el modelo aprendió patrones generales y no solo "memorizó" los datos (problema conocido como </w:t>
      </w:r>
      <w:r>
        <w:rPr>
          <w:rFonts w:ascii="Times New Roman" w:hAnsi="Times New Roman"/>
          <w:b/>
        </w:rPr>
        <w:t>overfitting</w:t>
      </w:r>
      <w:r>
        <w:rPr>
          <w:rFonts w:ascii="Times New Roman" w:hAnsi="Times New Roman"/>
        </w:rPr>
        <w:t xml:space="preserve"> o sobreajuste):</w:t>
      </w:r>
    </w:p>
    <w:p>
      <w:pPr>
        <w:pStyle w:val="BodyText"/>
        <w:numPr>
          <w:ilvl w:val="1"/>
          <w:numId w:val="11"/>
        </w:numPr>
        <w:pBdr/>
        <w:tabs>
          <w:tab w:val="clear" w:pos="720"/>
          <w:tab w:val="left" w:pos="0" w:leader="none"/>
        </w:tabs>
        <w:spacing w:lineRule="auto" w:line="274" w:before="0" w:after="140"/>
        <w:ind w:hanging="283" w:start="1418" w:end="0"/>
        <w:jc w:val="both"/>
        <w:rPr>
          <w:rFonts w:ascii="Times New Roman" w:hAnsi="Times New Roman"/>
        </w:rPr>
      </w:pPr>
      <w:r>
        <w:rPr>
          <w:rFonts w:ascii="Times New Roman" w:hAnsi="Times New Roman"/>
          <w:b/>
        </w:rPr>
        <w:t>Partición Train/Test y Validación Cruzada (k-fold):</w:t>
      </w:r>
      <w:r>
        <w:rPr>
          <w:rFonts w:ascii="Times New Roman" w:hAnsi="Times New Roman"/>
        </w:rPr>
        <w:t xml:space="preserve"> Se separa el set de datos para evaluar la capacidad de generalizar sobre proteínas no </w:t>
      </w:r>
      <w:r>
        <w:rPr>
          <w:rFonts w:ascii="Times New Roman" w:hAnsi="Times New Roman"/>
        </w:rPr>
        <w:t xml:space="preserve">utilizadas en </w:t>
      </w:r>
      <w:r>
        <w:rPr>
          <w:rFonts w:ascii="Times New Roman" w:hAnsi="Times New Roman"/>
        </w:rPr>
        <w:t>el entrenamiento.</w:t>
      </w:r>
    </w:p>
    <w:p>
      <w:pPr>
        <w:pStyle w:val="BodyText"/>
        <w:numPr>
          <w:ilvl w:val="1"/>
          <w:numId w:val="11"/>
        </w:numPr>
        <w:pBdr/>
        <w:tabs>
          <w:tab w:val="clear" w:pos="720"/>
          <w:tab w:val="left" w:pos="0" w:leader="none"/>
        </w:tabs>
        <w:spacing w:lineRule="auto" w:line="274" w:before="0" w:after="140"/>
        <w:ind w:hanging="283" w:start="1418" w:end="0"/>
        <w:jc w:val="both"/>
        <w:rPr>
          <w:rFonts w:ascii="Times New Roman" w:hAnsi="Times New Roman"/>
        </w:rPr>
      </w:pPr>
      <w:r>
        <w:rPr>
          <w:rFonts w:ascii="Times New Roman" w:hAnsi="Times New Roman"/>
          <w:b/>
        </w:rPr>
        <w:t>Métricas de desempeño:</w:t>
      </w:r>
      <w:r>
        <w:rPr>
          <w:rFonts w:ascii="Times New Roman" w:hAnsi="Times New Roman"/>
        </w:rPr>
        <w:t xml:space="preserve"> Evaluaremos el rendimiento mediante la </w:t>
      </w:r>
      <w:r>
        <w:rPr>
          <w:rFonts w:ascii="Times New Roman" w:hAnsi="Times New Roman"/>
          <w:b/>
        </w:rPr>
        <w:t>Exactitud (</w:t>
      </w:r>
      <w:r>
        <w:rPr>
          <w:rFonts w:ascii="Times New Roman" w:hAnsi="Times New Roman"/>
          <w:b/>
        </w:rPr>
        <w:t>VP+VN</w:t>
      </w:r>
      <w:r>
        <w:rPr>
          <w:rFonts w:ascii="Times New Roman" w:hAnsi="Times New Roman"/>
          <w:b/>
        </w:rPr>
        <w:t>/</w:t>
      </w:r>
      <w:r>
        <w:rPr>
          <w:rFonts w:ascii="Times New Roman" w:hAnsi="Times New Roman"/>
          <w:b/>
        </w:rPr>
        <w:t>(FP+FN+VP+VN)</w:t>
      </w:r>
      <w:r>
        <w:rPr>
          <w:rFonts w:ascii="Times New Roman" w:hAnsi="Times New Roman"/>
          <w:b/>
        </w:rPr>
        <w:t>)</w:t>
      </w:r>
      <w:r>
        <w:rPr>
          <w:rFonts w:ascii="Times New Roman" w:hAnsi="Times New Roman"/>
        </w:rPr>
        <w:t xml:space="preserve"> y el </w:t>
      </w:r>
      <w:r>
        <w:rPr>
          <w:rFonts w:ascii="Times New Roman" w:hAnsi="Times New Roman"/>
          <w:b/>
        </w:rPr>
        <w:t>F1-Score</w:t>
      </w:r>
      <w:r>
        <w:rPr>
          <w:rFonts w:ascii="Times New Roman" w:hAnsi="Times New Roman"/>
        </w:rPr>
        <w:t xml:space="preserve"> </w:t>
      </w:r>
      <w:r>
        <w:rPr>
          <w:rFonts w:ascii="Times New Roman" w:hAnsi="Times New Roman"/>
          <w:b/>
        </w:rPr>
        <w:t>(</w:t>
      </w:r>
      <w:r>
        <w:rPr>
          <w:rFonts w:ascii="Times New Roman" w:hAnsi="Times New Roman"/>
          <w:b/>
        </w:rPr>
        <w:t>2*VP</w:t>
      </w:r>
      <w:r>
        <w:rPr>
          <w:rFonts w:ascii="Times New Roman" w:hAnsi="Times New Roman"/>
          <w:b/>
        </w:rPr>
        <w:t>/</w:t>
      </w:r>
      <w:r>
        <w:rPr>
          <w:rFonts w:ascii="Times New Roman" w:hAnsi="Times New Roman"/>
          <w:b/>
        </w:rPr>
        <w:t>(2*VP+FP+FN)</w:t>
      </w:r>
      <w:r>
        <w:rPr>
          <w:rFonts w:ascii="Times New Roman" w:hAnsi="Times New Roman"/>
          <w:b/>
        </w:rPr>
        <w:t>)</w:t>
      </w:r>
    </w:p>
    <w:p>
      <w:pPr>
        <w:pStyle w:val="BodyText"/>
        <w:numPr>
          <w:ilvl w:val="0"/>
          <w:numId w:val="0"/>
        </w:numPr>
        <w:pBdr/>
        <w:spacing w:lineRule="auto" w:line="274" w:before="0" w:after="140"/>
        <w:ind w:hanging="0" w:start="0" w:end="0"/>
        <w:jc w:val="both"/>
        <w:rPr>
          <w:rFonts w:ascii="Times New Roman" w:hAnsi="Times New Roman"/>
        </w:rPr>
      </w:pPr>
      <w:r>
        <w:rPr>
          <w:rFonts w:ascii="Times New Roman" w:hAnsi="Times New Roman"/>
        </w:rPr>
        <w:t>En un modelo ideal (sin falsos positivos ni falsos negativos), ambas métricas alcanzan el valor máximo de 1.0.</w:t>
      </w:r>
    </w:p>
    <w:p>
      <w:pPr>
        <w:pStyle w:val="Normal"/>
        <w:jc w:val="both"/>
        <w:rPr>
          <w:rFonts w:ascii="Times New Roman" w:hAnsi="Times New Roman"/>
        </w:rPr>
      </w:pPr>
      <w:r>
        <w:rPr>
          <w:rFonts w:ascii="Times New Roman" w:hAnsi="Times New Roman"/>
          <w:b/>
        </w:rPr>
        <w:t>Matriz de Confusión:</w:t>
      </w:r>
      <w:r>
        <w:rPr>
          <w:rFonts w:ascii="Times New Roman" w:hAnsi="Times New Roman"/>
        </w:rPr>
        <w:t xml:space="preserve"> </w:t>
      </w:r>
      <w:r>
        <w:rPr>
          <w:rFonts w:ascii="Times New Roman" w:hAnsi="Times New Roman"/>
        </w:rPr>
        <w:t>Tabla de contingencia que muestra contra qué clase se confunde cada predicción, permitiendo evaluar errores con sentido biológico.</w:t>
      </w:r>
    </w:p>
    <w:p>
      <w:pPr>
        <w:pStyle w:val="Normal"/>
        <w:jc w:val="both"/>
        <w:rPr>
          <w:rFonts w:ascii="Times New Roman" w:hAnsi="Times New Roman"/>
        </w:rPr>
      </w:pPr>
      <w:r>
        <w:rPr>
          <w:rFonts w:ascii="Times New Roman" w:hAnsi="Times New Roman"/>
        </w:rPr>
      </w:r>
    </w:p>
    <w:p>
      <w:pPr>
        <w:pStyle w:val="Heading2"/>
        <w:rPr/>
      </w:pPr>
      <w:r>
        <w:rPr/>
        <w:t>Preguntas guía principales</w:t>
      </w:r>
    </w:p>
    <w:p>
      <w:pPr>
        <w:pStyle w:val="Normal"/>
        <w:jc w:val="both"/>
        <w:rPr>
          <w:rFonts w:ascii="Times New Roman" w:hAnsi="Times New Roman"/>
        </w:rPr>
      </w:pPr>
      <w:r>
        <w:rPr>
          <w:rFonts w:ascii="Times New Roman" w:hAnsi="Times New Roman"/>
        </w:rPr>
        <w:t>Durante el desarrollo del práctico, mantengan presentes las siguientes cuatro preguntas clave:</w:t>
      </w:r>
    </w:p>
    <w:p>
      <w:pPr>
        <w:pStyle w:val="Normal"/>
        <w:numPr>
          <w:ilvl w:val="0"/>
          <w:numId w:val="12"/>
        </w:numPr>
        <w:jc w:val="both"/>
        <w:rPr>
          <w:rFonts w:ascii="Times New Roman" w:hAnsi="Times New Roman"/>
        </w:rPr>
      </w:pPr>
      <w:r>
        <w:rPr>
          <w:rFonts w:ascii="Times New Roman" w:hAnsi="Times New Roman"/>
        </w:rPr>
        <w:t>¿Es posible predecir la localización subcelular usando únicamente la secuencia primaria?</w:t>
      </w:r>
    </w:p>
    <w:p>
      <w:pPr>
        <w:pStyle w:val="Normal"/>
        <w:numPr>
          <w:ilvl w:val="0"/>
          <w:numId w:val="12"/>
        </w:numPr>
        <w:jc w:val="both"/>
        <w:rPr>
          <w:rFonts w:ascii="Times New Roman" w:hAnsi="Times New Roman"/>
        </w:rPr>
      </w:pPr>
      <w:r>
        <w:rPr>
          <w:rFonts w:ascii="Times New Roman" w:hAnsi="Times New Roman"/>
        </w:rPr>
        <w:t>¿Cuánto impacta la forma en que representamos numéricamente a la secuencia?</w:t>
      </w:r>
    </w:p>
    <w:p>
      <w:pPr>
        <w:pStyle w:val="Normal"/>
        <w:numPr>
          <w:ilvl w:val="0"/>
          <w:numId w:val="12"/>
        </w:numPr>
        <w:jc w:val="both"/>
        <w:rPr>
          <w:rFonts w:ascii="Times New Roman" w:hAnsi="Times New Roman"/>
        </w:rPr>
      </w:pPr>
      <w:r>
        <w:rPr>
          <w:rFonts w:ascii="Times New Roman" w:hAnsi="Times New Roman"/>
        </w:rPr>
        <w:t>¿Qué tipo de modelos (Regresión Logística, Random Forest, SVM) responden mejor a este tipo de datos?</w:t>
      </w:r>
    </w:p>
    <w:p>
      <w:pPr>
        <w:pStyle w:val="Normal"/>
        <w:numPr>
          <w:ilvl w:val="0"/>
          <w:numId w:val="12"/>
        </w:numPr>
        <w:jc w:val="both"/>
        <w:rPr>
          <w:rFonts w:ascii="Times New Roman" w:hAnsi="Times New Roman"/>
        </w:rPr>
      </w:pPr>
      <w:r>
        <w:rPr>
          <w:rFonts w:ascii="Times New Roman" w:hAnsi="Times New Roman"/>
        </w:rPr>
        <w:t>¿Podemos identificar si un modelo sufre de sobre-parametrización (sobreajuste)?</w:t>
      </w:r>
    </w:p>
    <w:p>
      <w:pPr>
        <w:pStyle w:val="Heading1"/>
        <w:jc w:val="both"/>
        <w:rPr>
          <w:rFonts w:ascii="Times New Roman" w:hAnsi="Times New Roman"/>
        </w:rPr>
      </w:pPr>
      <w:r>
        <w:rPr>
          <w:rFonts w:ascii="Times New Roman" w:hAnsi="Times New Roman"/>
        </w:rPr>
        <w:t>El dataset</w:t>
      </w:r>
    </w:p>
    <w:p>
      <w:pPr>
        <w:pStyle w:val="ListParagraph"/>
        <w:numPr>
          <w:ilvl w:val="0"/>
          <w:numId w:val="14"/>
        </w:numPr>
        <w:jc w:val="both"/>
        <w:rPr>
          <w:rFonts w:ascii="Times New Roman" w:hAnsi="Times New Roman"/>
        </w:rPr>
      </w:pPr>
      <w:r>
        <w:rPr>
          <w:rFonts w:ascii="Times New Roman" w:hAnsi="Times New Roman"/>
        </w:rPr>
        <w:t>Fuente: UniProt (Swiss-Prot, entradas curadas), proteínas humanas. Longitud entre 50 y 500 aminoácidos.</w:t>
      </w:r>
    </w:p>
    <w:p>
      <w:pPr>
        <w:pStyle w:val="ListParagraph"/>
        <w:numPr>
          <w:ilvl w:val="0"/>
          <w:numId w:val="5"/>
        </w:numPr>
        <w:jc w:val="both"/>
        <w:rPr>
          <w:rFonts w:ascii="Times New Roman" w:hAnsi="Times New Roman"/>
        </w:rPr>
      </w:pPr>
      <w:r>
        <w:rPr>
          <w:rFonts w:ascii="Times New Roman" w:hAnsi="Times New Roman"/>
        </w:rPr>
        <w:t>3 clases mutuamente excluyentes: Nucleus, Cytoplasm, Membrane.</w:t>
      </w:r>
    </w:p>
    <w:p>
      <w:pPr>
        <w:pStyle w:val="ListParagraph"/>
        <w:numPr>
          <w:ilvl w:val="0"/>
          <w:numId w:val="5"/>
        </w:numPr>
        <w:jc w:val="both"/>
        <w:rPr>
          <w:rFonts w:ascii="Times New Roman" w:hAnsi="Times New Roman"/>
        </w:rPr>
      </w:pPr>
      <w:r>
        <w:rPr>
          <w:rFonts w:ascii="Times New Roman" w:hAnsi="Times New Roman"/>
        </w:rPr>
        <w:t>750 proteínas en total (250 por clase), con evidencia experimental de localización subcelular, balanceadas entre clases</w:t>
      </w:r>
    </w:p>
    <w:p>
      <w:pPr>
        <w:pStyle w:val="Heading1"/>
        <w:jc w:val="both"/>
        <w:rPr>
          <w:rFonts w:ascii="Times New Roman" w:hAnsi="Times New Roman"/>
        </w:rPr>
      </w:pPr>
      <w:r>
        <w:rPr>
          <w:rFonts w:ascii="Times New Roman" w:hAnsi="Times New Roman"/>
        </w:rPr>
        <w:t>Referencia: los features fisicoquímicos (13)</w:t>
      </w:r>
    </w:p>
    <w:p>
      <w:pPr>
        <w:pStyle w:val="Normal"/>
        <w:jc w:val="both"/>
        <w:rPr>
          <w:rFonts w:ascii="Times New Roman" w:hAnsi="Times New Roman"/>
        </w:rPr>
      </w:pPr>
      <w:r>
        <w:rPr>
          <w:rFonts w:ascii="Times New Roman" w:hAnsi="Times New Roman"/>
        </w:rPr>
        <w:t>Los tres CSV incluyen, además de la composición/dipéptidos/señales, estas 13 columnas calculadas a partir de la secuencia completa con Biopython (ProteinAnalysis):</w:t>
      </w:r>
    </w:p>
    <w:tbl>
      <w:tblPr>
        <w:tblW w:w="9350" w:type="dxa"/>
        <w:jc w:val="start"/>
        <w:tblInd w:w="0" w:type="dxa"/>
        <w:tblLayout w:type="fixed"/>
        <w:tblCellMar>
          <w:top w:w="0" w:type="dxa"/>
          <w:start w:w="108" w:type="dxa"/>
          <w:bottom w:w="0" w:type="dxa"/>
          <w:end w:w="108" w:type="dxa"/>
        </w:tblCellMar>
      </w:tblPr>
      <w:tblGrid>
        <w:gridCol w:w="2600"/>
        <w:gridCol w:w="6750"/>
      </w:tblGrid>
      <w:tr>
        <w:trPr/>
        <w:tc>
          <w:tcPr>
            <w:tcW w:w="2600"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b/>
                <w:bCs/>
              </w:rPr>
              <w:t>Columna</w:t>
            </w:r>
          </w:p>
        </w:tc>
        <w:tc>
          <w:tcPr>
            <w:tcW w:w="6750"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b/>
                <w:bCs/>
              </w:rPr>
              <w:t>Qué mide</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longitud</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Cantidad de aminoácidos de la proteína.</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peso_molecular</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Masa molecular total, en Da (suma de las masas de cada aminoácido, menos el agua perdida en cada enlace peptídico).</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punto_isoelectrico</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pH al cual la carga neta de la proteína es cero.</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hidrofobicidad_promedio</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Promedio de la escala de hidrofobicidad de Kyte-Doolittle sobre toda la secuencia (GRAVY). Valores altos = más hidrofóbica.</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aromaticidad</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Proporción de aminoácidos aromáticos (F, W, Y) en la secuencia.</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indice_inestabilidad</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Estimador de si la proteína sería estable in vitro; valores por encima de 40 sugieren inestabilidad.</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carga_neta_pH7</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Carga eléctrica neta estimada a pH fisiológico (7.0), a partir de los aminoácidos ionizables (K, R, H, D, E).</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fraccion_helice</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Fracción de aminoácidos asociados a hélice alfa.</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fraccion_turn</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Fracción de aminoácidos asociados a giros (turns).</w:t>
            </w:r>
          </w:p>
        </w:tc>
      </w:tr>
      <w:tr>
        <w:trPr/>
        <w:tc>
          <w:tcPr>
            <w:tcW w:w="26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fraccion_hoja</w:t>
            </w:r>
          </w:p>
        </w:tc>
        <w:tc>
          <w:tcPr>
            <w:tcW w:w="67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Fracción de aminoácidos asociados a hoja beta.</w:t>
            </w:r>
          </w:p>
        </w:tc>
      </w:tr>
      <w:tr>
        <w:trPr/>
        <w:tc>
          <w:tcPr>
            <w:tcW w:w="2600" w:type="dxa"/>
            <w:tcBorders/>
          </w:tcPr>
          <w:p>
            <w:pPr>
              <w:pStyle w:val="Normal"/>
              <w:jc w:val="both"/>
              <w:rPr>
                <w:rFonts w:ascii="Times New Roman" w:hAnsi="Times New Roman"/>
              </w:rPr>
            </w:pPr>
            <w:r>
              <w:rPr>
                <w:rFonts w:ascii="Times New Roman" w:hAnsi="Times New Roman"/>
              </w:rPr>
              <w:t>indice_alifatico</w:t>
            </w:r>
          </w:p>
        </w:tc>
        <w:tc>
          <w:tcPr>
            <w:tcW w:w="6750" w:type="dxa"/>
            <w:tcBorders/>
          </w:tcPr>
          <w:p>
            <w:pPr>
              <w:pStyle w:val="Normal"/>
              <w:jc w:val="both"/>
              <w:rPr>
                <w:rFonts w:ascii="Times New Roman" w:hAnsi="Times New Roman"/>
              </w:rPr>
            </w:pPr>
            <w:r>
              <w:rPr>
                <w:rFonts w:ascii="Times New Roman" w:hAnsi="Times New Roman"/>
              </w:rPr>
              <w:t>Índice alifático (Ikai, 1980): termoestabilidad relativa; alto = rico en A, V, I y L.</w:t>
            </w:r>
          </w:p>
        </w:tc>
      </w:tr>
      <w:tr>
        <w:trPr/>
        <w:tc>
          <w:tcPr>
            <w:tcW w:w="2600" w:type="dxa"/>
            <w:tcBorders/>
          </w:tcPr>
          <w:p>
            <w:pPr>
              <w:pStyle w:val="Normal"/>
              <w:jc w:val="both"/>
              <w:rPr>
                <w:rFonts w:ascii="Times New Roman" w:hAnsi="Times New Roman"/>
              </w:rPr>
            </w:pPr>
            <w:r>
              <w:rPr>
                <w:rFonts w:ascii="Times New Roman" w:hAnsi="Times New Roman"/>
              </w:rPr>
              <w:t>fraccion_cargados</w:t>
            </w:r>
          </w:p>
        </w:tc>
        <w:tc>
          <w:tcPr>
            <w:tcW w:w="6750" w:type="dxa"/>
            <w:tcBorders/>
          </w:tcPr>
          <w:p>
            <w:pPr>
              <w:pStyle w:val="Normal"/>
              <w:jc w:val="both"/>
              <w:rPr>
                <w:rFonts w:ascii="Times New Roman" w:hAnsi="Times New Roman"/>
              </w:rPr>
            </w:pPr>
            <w:r>
              <w:rPr>
                <w:rFonts w:ascii="Times New Roman" w:hAnsi="Times New Roman"/>
              </w:rPr>
              <w:t>Fracción de aminoácidos con carga (K, R, H, D, E).</w:t>
            </w:r>
          </w:p>
        </w:tc>
      </w:tr>
      <w:tr>
        <w:trPr/>
        <w:tc>
          <w:tcPr>
            <w:tcW w:w="2600" w:type="dxa"/>
            <w:tcBorders/>
          </w:tcPr>
          <w:p>
            <w:pPr>
              <w:pStyle w:val="Normal"/>
              <w:jc w:val="both"/>
              <w:rPr>
                <w:rFonts w:ascii="Times New Roman" w:hAnsi="Times New Roman"/>
              </w:rPr>
            </w:pPr>
            <w:r>
              <w:rPr>
                <w:rFonts w:ascii="Times New Roman" w:hAnsi="Times New Roman"/>
              </w:rPr>
              <w:t>coef_extincion_molar</w:t>
            </w:r>
          </w:p>
        </w:tc>
        <w:tc>
          <w:tcPr>
            <w:tcW w:w="6750" w:type="dxa"/>
            <w:tcBorders/>
          </w:tcPr>
          <w:p>
            <w:pPr>
              <w:pStyle w:val="Normal"/>
              <w:jc w:val="both"/>
              <w:rPr>
                <w:rFonts w:ascii="Times New Roman" w:hAnsi="Times New Roman"/>
              </w:rPr>
            </w:pPr>
            <w:r>
              <w:rPr>
                <w:rFonts w:ascii="Times New Roman" w:hAnsi="Times New Roman"/>
              </w:rPr>
              <w:t>Coeficiente de extinción molar a 280 nm (aporte de C, Y, W).</w:t>
            </w:r>
          </w:p>
        </w:tc>
      </w:tr>
    </w:tbl>
    <w:p>
      <w:pPr>
        <w:pStyle w:val="Normal"/>
        <w:jc w:val="both"/>
        <w:rPr>
          <w:rFonts w:ascii="Times New Roman" w:hAnsi="Times New Roman"/>
        </w:rPr>
      </w:pPr>
      <w:r>
        <w:rPr>
          <w:rFonts w:ascii="Times New Roman" w:hAnsi="Times New Roman"/>
        </w:rPr>
      </w:r>
    </w:p>
    <w:p>
      <w:pPr>
        <w:pStyle w:val="Heading1"/>
        <w:jc w:val="both"/>
        <w:rPr>
          <w:rFonts w:ascii="Times New Roman" w:hAnsi="Times New Roman"/>
        </w:rPr>
      </w:pPr>
      <w:r>
        <w:rPr>
          <w:rFonts w:ascii="Times New Roman" w:hAnsi="Times New Roman"/>
        </w:rPr>
        <w:t>Referencia: las señales posicionales (11)</w:t>
      </w:r>
    </w:p>
    <w:p>
      <w:pPr>
        <w:pStyle w:val="Normal"/>
        <w:jc w:val="both"/>
        <w:rPr>
          <w:rFonts w:ascii="Times New Roman" w:hAnsi="Times New Roman"/>
        </w:rPr>
      </w:pPr>
      <w:r>
        <w:rPr>
          <w:rFonts w:ascii="Times New Roman" w:hAnsi="Times New Roman"/>
        </w:rPr>
        <w:t>El tercer CSV agrega 11 columnas calculadas con heurísticas simples y transparentes. NO son predictores entrenados: sirven para discutir qué información aporta la posición de un motivo biológico.</w:t>
      </w:r>
    </w:p>
    <w:tbl>
      <w:tblPr>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680"/>
        <w:gridCol w:w="4680"/>
      </w:tblGrid>
      <w:tr>
        <w:trPr/>
        <w:tc>
          <w:tcPr>
            <w:tcW w:w="4680" w:type="dxa"/>
            <w:tcBorders/>
          </w:tcPr>
          <w:p>
            <w:pPr>
              <w:pStyle w:val="Normal"/>
              <w:jc w:val="both"/>
              <w:rPr>
                <w:rFonts w:ascii="Times New Roman" w:hAnsi="Times New Roman"/>
              </w:rPr>
            </w:pPr>
            <w:r>
              <w:rPr>
                <w:rFonts w:ascii="Times New Roman" w:hAnsi="Times New Roman"/>
              </w:rPr>
              <w:t>Columna</w:t>
            </w:r>
          </w:p>
        </w:tc>
        <w:tc>
          <w:tcPr>
            <w:tcW w:w="4680" w:type="dxa"/>
            <w:tcBorders/>
          </w:tcPr>
          <w:p>
            <w:pPr>
              <w:pStyle w:val="Normal"/>
              <w:jc w:val="both"/>
              <w:rPr>
                <w:rFonts w:ascii="Times New Roman" w:hAnsi="Times New Roman"/>
              </w:rPr>
            </w:pPr>
            <w:r>
              <w:rPr>
                <w:rFonts w:ascii="Times New Roman" w:hAnsi="Times New Roman"/>
              </w:rPr>
              <w:t>Qué mide</w:t>
            </w:r>
          </w:p>
        </w:tc>
      </w:tr>
      <w:tr>
        <w:trPr/>
        <w:tc>
          <w:tcPr>
            <w:tcW w:w="4680" w:type="dxa"/>
            <w:tcBorders/>
          </w:tcPr>
          <w:p>
            <w:pPr>
              <w:pStyle w:val="Normal"/>
              <w:jc w:val="both"/>
              <w:rPr>
                <w:rFonts w:ascii="Times New Roman" w:hAnsi="Times New Roman"/>
              </w:rPr>
            </w:pPr>
            <w:r>
              <w:rPr>
                <w:rFonts w:ascii="Times New Roman" w:hAnsi="Times New Roman"/>
              </w:rPr>
              <w:t>senal_peptido</w:t>
            </w:r>
          </w:p>
        </w:tc>
        <w:tc>
          <w:tcPr>
            <w:tcW w:w="4680" w:type="dxa"/>
            <w:tcBorders/>
          </w:tcPr>
          <w:p>
            <w:pPr>
              <w:pStyle w:val="Normal"/>
              <w:jc w:val="both"/>
              <w:rPr>
                <w:rFonts w:ascii="Times New Roman" w:hAnsi="Times New Roman"/>
              </w:rPr>
            </w:pPr>
            <w:r>
              <w:rPr>
                <w:rFonts w:ascii="Times New Roman" w:hAnsi="Times New Roman"/>
              </w:rPr>
              <w:t>1 si se detecta péptido señal N-terminal (región básica + tramo hidrofóbico); 0 si no.</w:t>
            </w:r>
          </w:p>
        </w:tc>
      </w:tr>
      <w:tr>
        <w:trPr/>
        <w:tc>
          <w:tcPr>
            <w:tcW w:w="4680" w:type="dxa"/>
            <w:tcBorders/>
          </w:tcPr>
          <w:p>
            <w:pPr>
              <w:pStyle w:val="Normal"/>
              <w:jc w:val="both"/>
              <w:rPr>
                <w:rFonts w:ascii="Times New Roman" w:hAnsi="Times New Roman"/>
              </w:rPr>
            </w:pPr>
            <w:r>
              <w:rPr>
                <w:rFonts w:ascii="Times New Roman" w:hAnsi="Times New Roman"/>
              </w:rPr>
              <w:t>senal_hidrofobicidad_max</w:t>
            </w:r>
          </w:p>
        </w:tc>
        <w:tc>
          <w:tcPr>
            <w:tcW w:w="4680" w:type="dxa"/>
            <w:tcBorders/>
          </w:tcPr>
          <w:p>
            <w:pPr>
              <w:pStyle w:val="Normal"/>
              <w:jc w:val="both"/>
              <w:rPr>
                <w:rFonts w:ascii="Times New Roman" w:hAnsi="Times New Roman"/>
              </w:rPr>
            </w:pPr>
            <w:r>
              <w:rPr>
                <w:rFonts w:ascii="Times New Roman" w:hAnsi="Times New Roman"/>
              </w:rPr>
              <w:t>Hidrofobicidad media máxima (Kyte-Doolittle) en ventanas de 9 residuos del N-terminal.</w:t>
            </w:r>
          </w:p>
        </w:tc>
      </w:tr>
      <w:tr>
        <w:trPr/>
        <w:tc>
          <w:tcPr>
            <w:tcW w:w="4680" w:type="dxa"/>
            <w:tcBorders/>
          </w:tcPr>
          <w:p>
            <w:pPr>
              <w:pStyle w:val="Normal"/>
              <w:jc w:val="both"/>
              <w:rPr>
                <w:rFonts w:ascii="Times New Roman" w:hAnsi="Times New Roman"/>
              </w:rPr>
            </w:pPr>
            <w:r>
              <w:rPr>
                <w:rFonts w:ascii="Times New Roman" w:hAnsi="Times New Roman"/>
              </w:rPr>
              <w:t>senal_n_basicos</w:t>
            </w:r>
          </w:p>
        </w:tc>
        <w:tc>
          <w:tcPr>
            <w:tcW w:w="4680" w:type="dxa"/>
            <w:tcBorders/>
          </w:tcPr>
          <w:p>
            <w:pPr>
              <w:pStyle w:val="Normal"/>
              <w:jc w:val="both"/>
              <w:rPr>
                <w:rFonts w:ascii="Times New Roman" w:hAnsi="Times New Roman"/>
              </w:rPr>
            </w:pPr>
            <w:r>
              <w:rPr>
                <w:rFonts w:ascii="Times New Roman" w:hAnsi="Times New Roman"/>
              </w:rPr>
              <w:t>Cantidad de K/R en los primeros 5 residuos (región n).</w:t>
            </w:r>
          </w:p>
        </w:tc>
      </w:tr>
      <w:tr>
        <w:trPr/>
        <w:tc>
          <w:tcPr>
            <w:tcW w:w="4680" w:type="dxa"/>
            <w:tcBorders/>
          </w:tcPr>
          <w:p>
            <w:pPr>
              <w:pStyle w:val="Normal"/>
              <w:jc w:val="both"/>
              <w:rPr>
                <w:rFonts w:ascii="Times New Roman" w:hAnsi="Times New Roman"/>
              </w:rPr>
            </w:pPr>
            <w:r>
              <w:rPr>
                <w:rFonts w:ascii="Times New Roman" w:hAnsi="Times New Roman"/>
              </w:rPr>
              <w:t>nls_monopartita</w:t>
            </w:r>
          </w:p>
        </w:tc>
        <w:tc>
          <w:tcPr>
            <w:tcW w:w="4680" w:type="dxa"/>
            <w:tcBorders/>
          </w:tcPr>
          <w:p>
            <w:pPr>
              <w:pStyle w:val="Normal"/>
              <w:jc w:val="both"/>
              <w:rPr>
                <w:rFonts w:ascii="Times New Roman" w:hAnsi="Times New Roman"/>
              </w:rPr>
            </w:pPr>
            <w:r>
              <w:rPr>
                <w:rFonts w:ascii="Times New Roman" w:hAnsi="Times New Roman"/>
              </w:rPr>
              <w:t>Nº de motivos K(K/R)X(K/R) (señal de localización nuclear clásica).</w:t>
            </w:r>
          </w:p>
        </w:tc>
      </w:tr>
      <w:tr>
        <w:trPr/>
        <w:tc>
          <w:tcPr>
            <w:tcW w:w="4680" w:type="dxa"/>
            <w:tcBorders/>
          </w:tcPr>
          <w:p>
            <w:pPr>
              <w:pStyle w:val="Normal"/>
              <w:jc w:val="both"/>
              <w:rPr>
                <w:rFonts w:ascii="Times New Roman" w:hAnsi="Times New Roman"/>
              </w:rPr>
            </w:pPr>
            <w:r>
              <w:rPr>
                <w:rFonts w:ascii="Times New Roman" w:hAnsi="Times New Roman"/>
              </w:rPr>
              <w:t>nls_bipartita</w:t>
            </w:r>
          </w:p>
        </w:tc>
        <w:tc>
          <w:tcPr>
            <w:tcW w:w="4680" w:type="dxa"/>
            <w:tcBorders/>
          </w:tcPr>
          <w:p>
            <w:pPr>
              <w:pStyle w:val="Normal"/>
              <w:jc w:val="both"/>
              <w:rPr>
                <w:rFonts w:ascii="Times New Roman" w:hAnsi="Times New Roman"/>
              </w:rPr>
            </w:pPr>
            <w:r>
              <w:rPr>
                <w:rFonts w:ascii="Times New Roman" w:hAnsi="Times New Roman"/>
              </w:rPr>
              <w:t>Nº de NLS bipartitos (dos clusters básicos separados por ~10 residuos).</w:t>
            </w:r>
          </w:p>
        </w:tc>
      </w:tr>
      <w:tr>
        <w:trPr/>
        <w:tc>
          <w:tcPr>
            <w:tcW w:w="4680" w:type="dxa"/>
            <w:tcBorders/>
          </w:tcPr>
          <w:p>
            <w:pPr>
              <w:pStyle w:val="Normal"/>
              <w:jc w:val="both"/>
              <w:rPr>
                <w:rFonts w:ascii="Times New Roman" w:hAnsi="Times New Roman"/>
              </w:rPr>
            </w:pPr>
            <w:r>
              <w:rPr>
                <w:rFonts w:ascii="Times New Roman" w:hAnsi="Times New Roman"/>
              </w:rPr>
              <w:t>nls_densidad_basica_10</w:t>
            </w:r>
          </w:p>
        </w:tc>
        <w:tc>
          <w:tcPr>
            <w:tcW w:w="4680" w:type="dxa"/>
            <w:tcBorders/>
          </w:tcPr>
          <w:p>
            <w:pPr>
              <w:pStyle w:val="Normal"/>
              <w:jc w:val="both"/>
              <w:rPr>
                <w:rFonts w:ascii="Times New Roman" w:hAnsi="Times New Roman"/>
              </w:rPr>
            </w:pPr>
            <w:r>
              <w:rPr>
                <w:rFonts w:ascii="Times New Roman" w:hAnsi="Times New Roman"/>
              </w:rPr>
              <w:t>Máxima fracción de K/R en una ventana de 10 residuos.</w:t>
            </w:r>
          </w:p>
        </w:tc>
      </w:tr>
      <w:tr>
        <w:trPr/>
        <w:tc>
          <w:tcPr>
            <w:tcW w:w="4680" w:type="dxa"/>
            <w:tcBorders/>
          </w:tcPr>
          <w:p>
            <w:pPr>
              <w:pStyle w:val="Normal"/>
              <w:jc w:val="both"/>
              <w:rPr>
                <w:rFonts w:ascii="Times New Roman" w:hAnsi="Times New Roman"/>
              </w:rPr>
            </w:pPr>
            <w:r>
              <w:rPr>
                <w:rFonts w:ascii="Times New Roman" w:hAnsi="Times New Roman"/>
              </w:rPr>
              <w:t>nls_densidad_basica_7</w:t>
            </w:r>
          </w:p>
        </w:tc>
        <w:tc>
          <w:tcPr>
            <w:tcW w:w="4680" w:type="dxa"/>
            <w:tcBorders/>
          </w:tcPr>
          <w:p>
            <w:pPr>
              <w:pStyle w:val="Normal"/>
              <w:jc w:val="both"/>
              <w:rPr>
                <w:rFonts w:ascii="Times New Roman" w:hAnsi="Times New Roman"/>
              </w:rPr>
            </w:pPr>
            <w:r>
              <w:rPr>
                <w:rFonts w:ascii="Times New Roman" w:hAnsi="Times New Roman"/>
              </w:rPr>
              <w:t>Máxima fracción de K/R en una ventana de 7 residuos.</w:t>
            </w:r>
          </w:p>
        </w:tc>
      </w:tr>
      <w:tr>
        <w:trPr/>
        <w:tc>
          <w:tcPr>
            <w:tcW w:w="4680" w:type="dxa"/>
            <w:tcBorders/>
          </w:tcPr>
          <w:p>
            <w:pPr>
              <w:pStyle w:val="Normal"/>
              <w:jc w:val="both"/>
              <w:rPr>
                <w:rFonts w:ascii="Times New Roman" w:hAnsi="Times New Roman"/>
              </w:rPr>
            </w:pPr>
            <w:r>
              <w:rPr>
                <w:rFonts w:ascii="Times New Roman" w:hAnsi="Times New Roman"/>
              </w:rPr>
              <w:t>nls_carga_neta_nterm20</w:t>
            </w:r>
          </w:p>
        </w:tc>
        <w:tc>
          <w:tcPr>
            <w:tcW w:w="4680" w:type="dxa"/>
            <w:tcBorders/>
          </w:tcPr>
          <w:p>
            <w:pPr>
              <w:pStyle w:val="Normal"/>
              <w:jc w:val="both"/>
              <w:rPr>
                <w:rFonts w:ascii="Times New Roman" w:hAnsi="Times New Roman"/>
              </w:rPr>
            </w:pPr>
            <w:r>
              <w:rPr>
                <w:rFonts w:ascii="Times New Roman" w:hAnsi="Times New Roman"/>
              </w:rPr>
              <w:t>Carga neta (K+R − D−E) en los primeros 20 residuos.</w:t>
            </w:r>
          </w:p>
        </w:tc>
      </w:tr>
      <w:tr>
        <w:trPr/>
        <w:tc>
          <w:tcPr>
            <w:tcW w:w="4680" w:type="dxa"/>
            <w:tcBorders/>
          </w:tcPr>
          <w:p>
            <w:pPr>
              <w:pStyle w:val="Normal"/>
              <w:jc w:val="both"/>
              <w:rPr>
                <w:rFonts w:ascii="Times New Roman" w:hAnsi="Times New Roman"/>
              </w:rPr>
            </w:pPr>
            <w:r>
              <w:rPr>
                <w:rFonts w:ascii="Times New Roman" w:hAnsi="Times New Roman"/>
              </w:rPr>
              <w:t>tmd_alfa_helices</w:t>
            </w:r>
          </w:p>
        </w:tc>
        <w:tc>
          <w:tcPr>
            <w:tcW w:w="4680" w:type="dxa"/>
            <w:tcBorders/>
          </w:tcPr>
          <w:p>
            <w:pPr>
              <w:pStyle w:val="Normal"/>
              <w:jc w:val="both"/>
              <w:rPr>
                <w:rFonts w:ascii="Times New Roman" w:hAnsi="Times New Roman"/>
              </w:rPr>
            </w:pPr>
            <w:r>
              <w:rPr>
                <w:rFonts w:ascii="Times New Roman" w:hAnsi="Times New Roman"/>
              </w:rPr>
              <w:t>Nº de TMD alfa-hélice aproximados (ventanas de 19 residuos con hidrofobicidad media &gt; 1.6).</w:t>
            </w:r>
          </w:p>
        </w:tc>
      </w:tr>
      <w:tr>
        <w:trPr/>
        <w:tc>
          <w:tcPr>
            <w:tcW w:w="4680" w:type="dxa"/>
            <w:tcBorders/>
          </w:tcPr>
          <w:p>
            <w:pPr>
              <w:pStyle w:val="Normal"/>
              <w:jc w:val="both"/>
              <w:rPr>
                <w:rFonts w:ascii="Times New Roman" w:hAnsi="Times New Roman"/>
              </w:rPr>
            </w:pPr>
            <w:r>
              <w:rPr>
                <w:rFonts w:ascii="Times New Roman" w:hAnsi="Times New Roman"/>
              </w:rPr>
              <w:t>tmd_alfa_hidrofobicidad_max</w:t>
            </w:r>
          </w:p>
        </w:tc>
        <w:tc>
          <w:tcPr>
            <w:tcW w:w="4680" w:type="dxa"/>
            <w:tcBorders/>
          </w:tcPr>
          <w:p>
            <w:pPr>
              <w:pStyle w:val="Normal"/>
              <w:jc w:val="both"/>
              <w:rPr>
                <w:rFonts w:ascii="Times New Roman" w:hAnsi="Times New Roman"/>
              </w:rPr>
            </w:pPr>
            <w:r>
              <w:rPr>
                <w:rFonts w:ascii="Times New Roman" w:hAnsi="Times New Roman"/>
              </w:rPr>
              <w:t>Hidrofobicidad media máxima en una ventana de 19 residuos.</w:t>
            </w:r>
          </w:p>
        </w:tc>
      </w:tr>
      <w:tr>
        <w:trPr/>
        <w:tc>
          <w:tcPr>
            <w:tcW w:w="4680" w:type="dxa"/>
            <w:tcBorders/>
          </w:tcPr>
          <w:p>
            <w:pPr>
              <w:pStyle w:val="Normal"/>
              <w:jc w:val="both"/>
              <w:rPr>
                <w:rFonts w:ascii="Times New Roman" w:hAnsi="Times New Roman"/>
              </w:rPr>
            </w:pPr>
            <w:r>
              <w:rPr>
                <w:rFonts w:ascii="Times New Roman" w:hAnsi="Times New Roman"/>
              </w:rPr>
              <w:t>tmd_beta_momento_hidrofobico</w:t>
            </w:r>
          </w:p>
        </w:tc>
        <w:tc>
          <w:tcPr>
            <w:tcW w:w="4680" w:type="dxa"/>
            <w:tcBorders/>
          </w:tcPr>
          <w:p>
            <w:pPr>
              <w:pStyle w:val="Normal"/>
              <w:jc w:val="both"/>
              <w:rPr>
                <w:rFonts w:ascii="Times New Roman" w:hAnsi="Times New Roman"/>
              </w:rPr>
            </w:pPr>
            <w:r>
              <w:rPr>
                <w:rFonts w:ascii="Times New Roman" w:hAnsi="Times New Roman"/>
              </w:rPr>
              <w:t>Momento hidrofóbico de Eisenberg con periodicidad beta (160°);</w:t>
            </w:r>
          </w:p>
        </w:tc>
      </w:tr>
    </w:tbl>
    <w:p>
      <w:pPr>
        <w:pStyle w:val="Normal"/>
        <w:jc w:val="both"/>
        <w:rPr>
          <w:rFonts w:ascii="Times New Roman" w:hAnsi="Times New Roman"/>
        </w:rPr>
      </w:pPr>
      <w:r>
        <w:rPr>
          <w:rFonts w:ascii="Times New Roman" w:hAnsi="Times New Roman"/>
        </w:rPr>
        <w:t xml:space="preserve">Limitación importante: estas señales son heurísticas simples, no predictores entrenados. El detector de péptido señal se solapa con anclas de membrana, y el descriptor beta no alcanza porque los beta-barriles de membrana son raros en proteínas humanas. Para una predicción </w:t>
      </w:r>
      <w:r>
        <w:rPr>
          <w:rFonts w:ascii="Times New Roman" w:hAnsi="Times New Roman"/>
        </w:rPr>
        <w:t xml:space="preserve">más sofisticada podríamos </w:t>
      </w:r>
      <w:r>
        <w:rPr>
          <w:rFonts w:ascii="Times New Roman" w:hAnsi="Times New Roman"/>
        </w:rPr>
        <w:t>usar SignalP/DeepSig (péptido señal), DeepTMHMM/</w:t>
      </w:r>
      <w:r>
        <w:rPr>
          <w:rFonts w:ascii="Times New Roman" w:hAnsi="Times New Roman"/>
        </w:rPr>
        <w:t>TopCons/Boctopus</w:t>
      </w:r>
      <w:r>
        <w:rPr>
          <w:rFonts w:ascii="Times New Roman" w:hAnsi="Times New Roman"/>
        </w:rPr>
        <w:t xml:space="preserve"> (TMD).</w:t>
      </w:r>
    </w:p>
    <w:p>
      <w:pPr>
        <w:pStyle w:val="Heading1"/>
        <w:jc w:val="both"/>
        <w:rPr>
          <w:rFonts w:ascii="Times New Roman" w:hAnsi="Times New Roman"/>
        </w:rPr>
      </w:pPr>
      <w:r>
        <w:rPr>
          <w:rFonts w:ascii="Times New Roman" w:hAnsi="Times New Roman"/>
        </w:rPr>
        <w:t>Archivos</w:t>
      </w:r>
      <w:r>
        <w:rPr>
          <w:rFonts w:ascii="Times New Roman" w:hAnsi="Times New Roman"/>
        </w:rPr>
        <w:t xml:space="preserve"> que van a </w:t>
      </w:r>
      <w:r>
        <w:rPr>
          <w:rFonts w:ascii="Times New Roman" w:hAnsi="Times New Roman"/>
        </w:rPr>
        <w:t>utilizar durante el práctico</w:t>
      </w:r>
    </w:p>
    <w:p>
      <w:pPr>
        <w:pStyle w:val="ListParagraph"/>
        <w:numPr>
          <w:ilvl w:val="0"/>
          <w:numId w:val="5"/>
        </w:numPr>
        <w:jc w:val="both"/>
        <w:rPr>
          <w:rFonts w:ascii="Times New Roman" w:hAnsi="Times New Roman"/>
        </w:rPr>
      </w:pPr>
      <w:r>
        <w:rPr>
          <w:rFonts w:ascii="Times New Roman" w:hAnsi="Times New Roman"/>
        </w:rPr>
        <w:t>features_composicion_fisicoquimicos.csv — cada proteína representada por la composición de sus 20 aminoácidos (bag of aminoácidos) + 13 features fisicoquímicos globales.</w:t>
      </w:r>
    </w:p>
    <w:p>
      <w:pPr>
        <w:pStyle w:val="ListParagraph"/>
        <w:numPr>
          <w:ilvl w:val="0"/>
          <w:numId w:val="5"/>
        </w:numPr>
        <w:jc w:val="both"/>
        <w:rPr>
          <w:rFonts w:ascii="Times New Roman" w:hAnsi="Times New Roman"/>
        </w:rPr>
      </w:pPr>
      <w:r>
        <w:rPr>
          <w:rFonts w:ascii="Times New Roman" w:hAnsi="Times New Roman"/>
        </w:rPr>
        <w:t>features_dipeptidos_fisicoquimicos.csv — cada proteína representada por la frecuencia de sus 400 dipéptidos posibles + los mismos 13 features fisicoquímicos.</w:t>
      </w:r>
    </w:p>
    <w:p>
      <w:pPr>
        <w:pStyle w:val="ListParagraph"/>
        <w:numPr>
          <w:ilvl w:val="0"/>
          <w:numId w:val="5"/>
        </w:numPr>
        <w:jc w:val="both"/>
        <w:rPr>
          <w:rFonts w:ascii="Times New Roman" w:hAnsi="Times New Roman"/>
        </w:rPr>
      </w:pPr>
      <w:r>
        <w:rPr>
          <w:rFonts w:ascii="Times New Roman" w:hAnsi="Times New Roman"/>
        </w:rPr>
        <w:t xml:space="preserve">features_composicion_senales_fisicoquimicos.csv — composición + 13 fisicoquímicos + 11 señales posicionales (péptido señal, NLS, TMD, etc.). </w:t>
      </w:r>
    </w:p>
    <w:p>
      <w:pPr>
        <w:pStyle w:val="ListParagraph"/>
        <w:numPr>
          <w:ilvl w:val="0"/>
          <w:numId w:val="5"/>
        </w:numPr>
        <w:jc w:val="both"/>
        <w:rPr>
          <w:rFonts w:ascii="Times New Roman" w:hAnsi="Times New Roman"/>
        </w:rPr>
      </w:pPr>
      <w:r>
        <w:rPr>
          <w:rFonts w:ascii="Times New Roman" w:hAnsi="Times New Roman"/>
        </w:rPr>
        <w:t>exploracion_alumnos.ipynb — notebook para el Bloque 1.</w:t>
      </w:r>
    </w:p>
    <w:p>
      <w:pPr>
        <w:pStyle w:val="ListParagraph"/>
        <w:numPr>
          <w:ilvl w:val="0"/>
          <w:numId w:val="5"/>
        </w:numPr>
        <w:jc w:val="both"/>
        <w:rPr>
          <w:rFonts w:ascii="Times New Roman" w:hAnsi="Times New Roman"/>
        </w:rPr>
      </w:pPr>
      <w:r>
        <w:rPr>
          <w:rFonts w:ascii="Times New Roman" w:hAnsi="Times New Roman"/>
        </w:rPr>
        <w:t>bag_of_aminoacidos.ows, dipeptidos.ows y senales_posicionales.ows — workflows de Orange ya armados para los Bloques 2, 3 y 4.</w:t>
      </w:r>
    </w:p>
    <w:p>
      <w:pPr>
        <w:pStyle w:val="Normal"/>
        <w:jc w:val="both"/>
        <w:rPr>
          <w:rFonts w:ascii="Times New Roman" w:hAnsi="Times New Roman"/>
        </w:rPr>
      </w:pPr>
      <w:r>
        <w:rPr>
          <w:rFonts w:ascii="Times New Roman" w:hAnsi="Times New Roman"/>
        </w:rPr>
        <w:t>Los tres CSV incluyen columnas “accession” y “sequence” al principio — sirven para identificar cada proteína, pero no son features. Al cargarlos en Orange, márquenlas como meta en el editor de dominio del widget File.</w:t>
      </w:r>
    </w:p>
    <w:p>
      <w:pPr>
        <w:pStyle w:val="Heading1"/>
        <w:jc w:val="both"/>
        <w:rPr>
          <w:rFonts w:ascii="Times New Roman" w:hAnsi="Times New Roman"/>
        </w:rPr>
      </w:pPr>
      <w:r>
        <w:rPr>
          <w:rFonts w:ascii="Times New Roman" w:hAnsi="Times New Roman"/>
        </w:rPr>
      </w:r>
      <w:r>
        <w:br w:type="page"/>
      </w:r>
    </w:p>
    <w:p>
      <w:pPr>
        <w:pStyle w:val="Heading1"/>
        <w:spacing w:before="0" w:after="120"/>
        <w:jc w:val="both"/>
        <w:rPr>
          <w:rFonts w:ascii="Times New Roman" w:hAnsi="Times New Roman"/>
        </w:rPr>
      </w:pPr>
      <w:r>
        <w:rPr>
          <w:rFonts w:ascii="Times New Roman" w:hAnsi="Times New Roman"/>
        </w:rPr>
        <w:t>Agenda de la clase (4 horas)</w:t>
      </w:r>
    </w:p>
    <w:tbl>
      <w:tblPr>
        <w:tblW w:w="9350" w:type="dxa"/>
        <w:jc w:val="start"/>
        <w:tblInd w:w="0" w:type="dxa"/>
        <w:tblLayout w:type="fixed"/>
        <w:tblCellMar>
          <w:top w:w="0" w:type="dxa"/>
          <w:start w:w="108" w:type="dxa"/>
          <w:bottom w:w="0" w:type="dxa"/>
          <w:end w:w="108" w:type="dxa"/>
        </w:tblCellMar>
      </w:tblPr>
      <w:tblGrid>
        <w:gridCol w:w="2200"/>
        <w:gridCol w:w="999"/>
        <w:gridCol w:w="1601"/>
        <w:gridCol w:w="4550"/>
      </w:tblGrid>
      <w:tr>
        <w:trPr/>
        <w:tc>
          <w:tcPr>
            <w:tcW w:w="2200"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rPr>
              <w:t>Bloque</w:t>
            </w:r>
          </w:p>
        </w:tc>
        <w:tc>
          <w:tcPr>
            <w:tcW w:w="999"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rPr>
              <w:t>Duración</w:t>
            </w:r>
          </w:p>
        </w:tc>
        <w:tc>
          <w:tcPr>
            <w:tcW w:w="1601"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rPr>
              <w:t>Herramienta</w:t>
            </w:r>
          </w:p>
        </w:tc>
        <w:tc>
          <w:tcPr>
            <w:tcW w:w="4550"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rPr>
              <w:t>Contenido</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0. Introducción</w:t>
            </w:r>
          </w:p>
        </w:tc>
        <w:tc>
          <w:tcPr>
            <w:tcW w:w="999"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30 min</w:t>
            </w:r>
          </w:p>
        </w:tc>
        <w:tc>
          <w:tcPr>
            <w:tcW w:w="1601"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w:t>
            </w:r>
          </w:p>
        </w:tc>
        <w:tc>
          <w:tcPr>
            <w:tcW w:w="45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Contexto del problema, dataset, y organización de la clase.</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1. Exploración de datos con IA</w:t>
            </w:r>
          </w:p>
        </w:tc>
        <w:tc>
          <w:tcPr>
            <w:tcW w:w="999"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40 min</w:t>
            </w:r>
          </w:p>
        </w:tc>
        <w:tc>
          <w:tcPr>
            <w:tcW w:w="1601"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Python (notebook)</w:t>
            </w:r>
          </w:p>
        </w:tc>
        <w:tc>
          <w:tcPr>
            <w:tcW w:w="45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Generar y analizar 6 gráficos exploratorios, con ayuda de un asistente de IA.</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2. Clasificación: bag de aminoácidos</w:t>
            </w:r>
          </w:p>
        </w:tc>
        <w:tc>
          <w:tcPr>
            <w:tcW w:w="999"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40 min</w:t>
            </w:r>
          </w:p>
        </w:tc>
        <w:tc>
          <w:tcPr>
            <w:tcW w:w="1601"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Orange</w:t>
            </w:r>
          </w:p>
        </w:tc>
        <w:tc>
          <w:tcPr>
            <w:tcW w:w="45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Cargar features_composicion_fisicoquimicos.csv y comparar 3 modelos.</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3. Clasificación: dipéptidos</w:t>
            </w:r>
          </w:p>
        </w:tc>
        <w:tc>
          <w:tcPr>
            <w:tcW w:w="999"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30 min</w:t>
            </w:r>
          </w:p>
        </w:tc>
        <w:tc>
          <w:tcPr>
            <w:tcW w:w="1601"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Orange</w:t>
            </w:r>
          </w:p>
        </w:tc>
        <w:tc>
          <w:tcPr>
            <w:tcW w:w="45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Cargar features_dipeptidos_fisicoquimicos.csv y comparar contra el Bloque 2.</w:t>
            </w:r>
          </w:p>
        </w:tc>
      </w:tr>
      <w:tr>
        <w:trPr/>
        <w:tc>
          <w:tcPr>
            <w:tcW w:w="2200" w:type="dxa"/>
            <w:tcBorders/>
          </w:tcPr>
          <w:p>
            <w:pPr>
              <w:pStyle w:val="Normal"/>
              <w:jc w:val="both"/>
              <w:rPr>
                <w:rFonts w:ascii="Times New Roman" w:hAnsi="Times New Roman"/>
              </w:rPr>
            </w:pPr>
            <w:r>
              <w:rPr>
                <w:rFonts w:ascii="Times New Roman" w:hAnsi="Times New Roman"/>
              </w:rPr>
              <w:t>4. Clasificación: señales posicionales</w:t>
            </w:r>
          </w:p>
        </w:tc>
        <w:tc>
          <w:tcPr>
            <w:tcW w:w="999" w:type="dxa"/>
            <w:tcBorders/>
          </w:tcPr>
          <w:p>
            <w:pPr>
              <w:pStyle w:val="Normal"/>
              <w:jc w:val="both"/>
              <w:rPr>
                <w:rFonts w:ascii="Times New Roman" w:hAnsi="Times New Roman"/>
              </w:rPr>
            </w:pPr>
            <w:r>
              <w:rPr>
                <w:rFonts w:ascii="Times New Roman" w:hAnsi="Times New Roman"/>
              </w:rPr>
              <w:t>30 min</w:t>
            </w:r>
          </w:p>
        </w:tc>
        <w:tc>
          <w:tcPr>
            <w:tcW w:w="1601" w:type="dxa"/>
            <w:tcBorders/>
          </w:tcPr>
          <w:p>
            <w:pPr>
              <w:pStyle w:val="Normal"/>
              <w:jc w:val="both"/>
              <w:rPr>
                <w:rFonts w:ascii="Times New Roman" w:hAnsi="Times New Roman"/>
              </w:rPr>
            </w:pPr>
            <w:r>
              <w:rPr>
                <w:rFonts w:ascii="Times New Roman" w:hAnsi="Times New Roman"/>
              </w:rPr>
              <w:t>Orange</w:t>
            </w:r>
          </w:p>
        </w:tc>
        <w:tc>
          <w:tcPr>
            <w:tcW w:w="4550" w:type="dxa"/>
            <w:tcBorders/>
          </w:tcPr>
          <w:p>
            <w:pPr>
              <w:pStyle w:val="Normal"/>
              <w:jc w:val="both"/>
              <w:rPr>
                <w:rFonts w:ascii="Times New Roman" w:hAnsi="Times New Roman"/>
              </w:rPr>
            </w:pPr>
            <w:r>
              <w:rPr>
                <w:rFonts w:ascii="Times New Roman" w:hAnsi="Times New Roman"/>
              </w:rPr>
              <w:t>Cargar features_composicion_senales_fisicoquimicos.csv y usar Rank.</w:t>
            </w:r>
          </w:p>
        </w:tc>
      </w:tr>
      <w:tr>
        <w:trPr/>
        <w:tc>
          <w:tcPr>
            <w:tcW w:w="22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5. Overfitting y curse of dimensionality</w:t>
            </w:r>
          </w:p>
        </w:tc>
        <w:tc>
          <w:tcPr>
            <w:tcW w:w="999"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30 min</w:t>
            </w:r>
          </w:p>
        </w:tc>
        <w:tc>
          <w:tcPr>
            <w:tcW w:w="1601"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Notebook/script</w:t>
            </w:r>
          </w:p>
        </w:tc>
        <w:tc>
          <w:tcPr>
            <w:tcW w:w="45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Sección 7 del notebook: entrenar un Random Forest con límites para reducir el overfitting y medir la brecha train-test. Números completos en data/03_experimentos.py.</w:t>
            </w:r>
          </w:p>
        </w:tc>
      </w:tr>
      <w:tr>
        <w:trPr/>
        <w:tc>
          <w:tcPr>
            <w:tcW w:w="2200" w:type="dxa"/>
            <w:tcBorders/>
          </w:tcPr>
          <w:p>
            <w:pPr>
              <w:pStyle w:val="Normal"/>
              <w:jc w:val="both"/>
              <w:rPr>
                <w:rFonts w:ascii="Times New Roman" w:hAnsi="Times New Roman"/>
              </w:rPr>
            </w:pPr>
            <w:r>
              <w:rPr>
                <w:rFonts w:ascii="Times New Roman" w:hAnsi="Times New Roman"/>
              </w:rPr>
              <w:t>6. Comparación final y discusión</w:t>
            </w:r>
          </w:p>
        </w:tc>
        <w:tc>
          <w:tcPr>
            <w:tcW w:w="999" w:type="dxa"/>
            <w:tcBorders/>
          </w:tcPr>
          <w:p>
            <w:pPr>
              <w:pStyle w:val="Normal"/>
              <w:jc w:val="both"/>
              <w:rPr>
                <w:rFonts w:ascii="Times New Roman" w:hAnsi="Times New Roman"/>
              </w:rPr>
            </w:pPr>
            <w:r>
              <w:rPr>
                <w:rFonts w:ascii="Times New Roman" w:hAnsi="Times New Roman"/>
              </w:rPr>
              <w:t>30 min</w:t>
            </w:r>
          </w:p>
        </w:tc>
        <w:tc>
          <w:tcPr>
            <w:tcW w:w="1601" w:type="dxa"/>
            <w:tcBorders/>
          </w:tcPr>
          <w:p>
            <w:pPr>
              <w:pStyle w:val="Normal"/>
              <w:jc w:val="both"/>
              <w:rPr>
                <w:rFonts w:ascii="Times New Roman" w:hAnsi="Times New Roman"/>
              </w:rPr>
            </w:pPr>
            <w:r>
              <w:rPr>
                <w:rFonts w:ascii="Times New Roman" w:hAnsi="Times New Roman"/>
              </w:rPr>
              <w:t>Informe</w:t>
            </w:r>
          </w:p>
        </w:tc>
        <w:tc>
          <w:tcPr>
            <w:tcW w:w="4550" w:type="dxa"/>
            <w:tcBorders/>
          </w:tcPr>
          <w:p>
            <w:pPr>
              <w:pStyle w:val="Normal"/>
              <w:jc w:val="both"/>
              <w:rPr>
                <w:rFonts w:ascii="Times New Roman" w:hAnsi="Times New Roman"/>
              </w:rPr>
            </w:pPr>
            <w:r>
              <w:rPr>
                <w:rFonts w:ascii="Times New Roman" w:hAnsi="Times New Roman"/>
              </w:rPr>
              <w:t>Tabla comparativa, análisis de errores y preguntas de discusión.</w:t>
            </w:r>
          </w:p>
        </w:tc>
      </w:tr>
    </w:tbl>
    <w:p>
      <w:pPr>
        <w:pStyle w:val="Heading1"/>
        <w:jc w:val="both"/>
        <w:rPr>
          <w:rFonts w:ascii="Times New Roman" w:hAnsi="Times New Roman"/>
        </w:rPr>
      </w:pPr>
      <w:r>
        <w:rPr>
          <w:rFonts w:ascii="Times New Roman" w:hAnsi="Times New Roman"/>
        </w:rPr>
        <w:t>Bloque 1 — Exploración de datos con IA</w:t>
      </w:r>
    </w:p>
    <w:p>
      <w:pPr>
        <w:pStyle w:val="Normal"/>
        <w:jc w:val="both"/>
        <w:rPr>
          <w:rFonts w:ascii="Times New Roman" w:hAnsi="Times New Roman"/>
        </w:rPr>
      </w:pPr>
      <w:r>
        <w:rPr>
          <w:rFonts w:ascii="Times New Roman" w:hAnsi="Times New Roman"/>
        </w:rPr>
        <w:t>Antes de entrenar modelos conviene mirar los datos. La exploración es importante: nos da una intuición de qué separa a cada clase y permite anticipar qué representación debería funcionar mejor. Después van a contrastar esa intuición con los números reales de Orange.</w:t>
      </w:r>
    </w:p>
    <w:p>
      <w:pPr>
        <w:pStyle w:val="Normal"/>
        <w:jc w:val="both"/>
        <w:rPr>
          <w:rFonts w:ascii="Times New Roman" w:hAnsi="Times New Roman"/>
        </w:rPr>
      </w:pPr>
      <w:r>
        <w:rPr>
          <w:rFonts w:ascii="Times New Roman" w:hAnsi="Times New Roman"/>
        </w:rPr>
        <w:t>Abran exploracion_alumnos.ipynb. Para cada uno de los 6 gráficos propuestos (balance de clases, longitud por clase, composición aminoacídica por clase, features fisicoquímicos por clase, dipéptidos más variables entre clases, señales posicionales por clase):</w:t>
      </w:r>
    </w:p>
    <w:p>
      <w:pPr>
        <w:pStyle w:val="ListParagraph"/>
        <w:numPr>
          <w:ilvl w:val="0"/>
          <w:numId w:val="15"/>
        </w:numPr>
        <w:jc w:val="both"/>
        <w:rPr>
          <w:rFonts w:ascii="Times New Roman" w:hAnsi="Times New Roman"/>
        </w:rPr>
      </w:pPr>
      <w:r>
        <w:rPr>
          <w:rFonts w:ascii="Times New Roman" w:hAnsi="Times New Roman"/>
        </w:rPr>
        <w:t>Lean el prompt sugerido (está en la celda de texto en formato markdown, arriba de la celda de código).</w:t>
      </w:r>
    </w:p>
    <w:p>
      <w:pPr>
        <w:pStyle w:val="ListParagraph"/>
        <w:numPr>
          <w:ilvl w:val="0"/>
          <w:numId w:val="6"/>
        </w:numPr>
        <w:jc w:val="both"/>
        <w:rPr>
          <w:rFonts w:ascii="Times New Roman" w:hAnsi="Times New Roman"/>
        </w:rPr>
      </w:pPr>
      <w:r>
        <w:rPr>
          <w:rFonts w:ascii="Times New Roman" w:hAnsi="Times New Roman"/>
        </w:rPr>
        <w:t>Péguenlo en un asistente de IA (Claude, ChatGPT, el que prefieran) y pidan el código.</w:t>
      </w:r>
    </w:p>
    <w:p>
      <w:pPr>
        <w:pStyle w:val="ListParagraph"/>
        <w:numPr>
          <w:ilvl w:val="0"/>
          <w:numId w:val="6"/>
        </w:numPr>
        <w:jc w:val="both"/>
        <w:rPr>
          <w:rFonts w:ascii="Times New Roman" w:hAnsi="Times New Roman"/>
        </w:rPr>
      </w:pPr>
      <w:r>
        <w:rPr>
          <w:rFonts w:ascii="Times New Roman" w:hAnsi="Times New Roman"/>
        </w:rPr>
        <w:t>Peguen el código en la celda vacía y ejecútenla.</w:t>
      </w:r>
    </w:p>
    <w:p>
      <w:pPr>
        <w:pStyle w:val="ListParagraph"/>
        <w:numPr>
          <w:ilvl w:val="0"/>
          <w:numId w:val="6"/>
        </w:numPr>
        <w:jc w:val="both"/>
        <w:rPr>
          <w:rFonts w:ascii="Times New Roman" w:hAnsi="Times New Roman"/>
        </w:rPr>
      </w:pPr>
      <w:r>
        <w:rPr>
          <w:rFonts w:ascii="Times New Roman" w:hAnsi="Times New Roman"/>
        </w:rPr>
        <w:t>Si el código no corre a la primera, muéstrenle a la IA el mensaje de error exacto y pídanle que lo corrija — es una habilidad tan importante como pedir el código original.</w:t>
      </w:r>
    </w:p>
    <w:p>
      <w:pPr>
        <w:pStyle w:val="ListParagraph"/>
        <w:numPr>
          <w:ilvl w:val="0"/>
          <w:numId w:val="6"/>
        </w:numPr>
        <w:jc w:val="both"/>
        <w:rPr>
          <w:rFonts w:ascii="Times New Roman" w:hAnsi="Times New Roman"/>
        </w:rPr>
      </w:pPr>
      <w:r>
        <w:rPr>
          <w:rFonts w:ascii="Times New Roman" w:hAnsi="Times New Roman"/>
        </w:rPr>
        <w:t>Completen la celda de interpretación con 1-2 líneas sobre lo que observan en el gráfico.</w:t>
      </w:r>
    </w:p>
    <w:p>
      <w:pPr>
        <w:pStyle w:val="Normal"/>
        <w:jc w:val="both"/>
        <w:rPr>
          <w:rFonts w:ascii="Times New Roman" w:hAnsi="Times New Roman"/>
        </w:rPr>
      </w:pPr>
      <w:r>
        <w:rPr>
          <w:rFonts w:ascii="Times New Roman" w:hAnsi="Times New Roman"/>
        </w:rPr>
        <w:t>La última sección del notebook (nº 7, del Bloque 5) no es un gráfico exploratorio: entrena un Random Forest y mide su overfitting. Al final del notebook hay una síntesis para completar: guárdenla, la van a poder contrastar con los resultados reales del Bloque 6.</w:t>
      </w:r>
    </w:p>
    <w:p>
      <w:pPr>
        <w:pStyle w:val="Normal"/>
        <w:jc w:val="both"/>
        <w:rPr>
          <w:rFonts w:ascii="Times New Roman" w:hAnsi="Times New Roman"/>
        </w:rPr>
      </w:pPr>
      <w:r>
        <w:rPr>
          <w:rFonts w:ascii="Times New Roman" w:hAnsi="Times New Roman"/>
        </w:rPr>
        <w:t>Preguntas guía del Bloque 1:</w:t>
      </w:r>
    </w:p>
    <w:p>
      <w:pPr>
        <w:pStyle w:val="ListParagraph"/>
        <w:numPr>
          <w:ilvl w:val="0"/>
          <w:numId w:val="5"/>
        </w:numPr>
        <w:jc w:val="both"/>
        <w:rPr>
          <w:rFonts w:ascii="Times New Roman" w:hAnsi="Times New Roman"/>
        </w:rPr>
      </w:pPr>
      <w:r>
        <w:rPr>
          <w:rFonts w:ascii="Times New Roman" w:hAnsi="Times New Roman"/>
        </w:rPr>
        <w:t>¿Las tres clases tienen la misma cantidad de proteínas? ¿Por qué conviene que estén balanceadas?</w:t>
      </w:r>
    </w:p>
    <w:p>
      <w:pPr>
        <w:pStyle w:val="ListParagraph"/>
        <w:numPr>
          <w:ilvl w:val="0"/>
          <w:numId w:val="5"/>
        </w:numPr>
        <w:jc w:val="both"/>
        <w:rPr>
          <w:rFonts w:ascii="Times New Roman" w:hAnsi="Times New Roman"/>
        </w:rPr>
      </w:pPr>
      <w:r>
        <w:rPr>
          <w:rFonts w:ascii="Times New Roman" w:hAnsi="Times New Roman"/>
        </w:rPr>
        <w:t>¿Qué aminoácidos o features fisicoquímicos se ven distintos entre clases? ¿Cuáles esperarían que sirvieran para reconocer Membrana?</w:t>
      </w:r>
    </w:p>
    <w:p>
      <w:pPr>
        <w:pStyle w:val="ListParagraph"/>
        <w:numPr>
          <w:ilvl w:val="0"/>
          <w:numId w:val="5"/>
        </w:numPr>
        <w:jc w:val="both"/>
        <w:rPr>
          <w:rFonts w:ascii="Times New Roman" w:hAnsi="Times New Roman"/>
        </w:rPr>
      </w:pPr>
      <w:r>
        <w:rPr>
          <w:rFonts w:ascii="Times New Roman" w:hAnsi="Times New Roman"/>
        </w:rPr>
        <w:t>¿Hay diferencias de longitud entre clases? Si las hay, ¿podría el modelo “hacer trampa” usando la longitud en lugar de la localización?</w:t>
      </w:r>
    </w:p>
    <w:p>
      <w:pPr>
        <w:pStyle w:val="ListParagraph"/>
        <w:numPr>
          <w:ilvl w:val="0"/>
          <w:numId w:val="5"/>
        </w:numPr>
        <w:jc w:val="both"/>
        <w:rPr>
          <w:rFonts w:ascii="Times New Roman" w:hAnsi="Times New Roman"/>
        </w:rPr>
      </w:pPr>
      <w:r>
        <w:rPr>
          <w:rFonts w:ascii="Times New Roman" w:hAnsi="Times New Roman"/>
        </w:rPr>
        <w:t>¿Qué dipéptidos o señales se destacan en cada clase?</w:t>
      </w:r>
    </w:p>
    <w:p>
      <w:pPr>
        <w:pStyle w:val="Heading1"/>
        <w:jc w:val="both"/>
        <w:rPr>
          <w:rFonts w:ascii="Times New Roman" w:hAnsi="Times New Roman"/>
        </w:rPr>
      </w:pPr>
      <w:r>
        <w:rPr>
          <w:rFonts w:ascii="Times New Roman" w:hAnsi="Times New Roman"/>
        </w:rPr>
        <w:t>Bloques 2, 3 y 4 — Clasificación en Orange</w:t>
      </w:r>
    </w:p>
    <w:p>
      <w:pPr>
        <w:pStyle w:val="Normal"/>
        <w:jc w:val="both"/>
        <w:rPr>
          <w:rFonts w:ascii="Times New Roman" w:hAnsi="Times New Roman"/>
        </w:rPr>
      </w:pPr>
      <w:r>
        <w:rPr>
          <w:rFonts w:ascii="Times New Roman" w:hAnsi="Times New Roman"/>
        </w:rPr>
        <w:t>Los tres workflows (bag_of_aminoacidos.ows, dipeptidos.ows y senales_posicionales.ows) ya vienen armados con la misma estructura:</w:t>
      </w:r>
    </w:p>
    <w:p>
      <w:pPr>
        <w:pStyle w:val="Normal"/>
        <w:jc w:val="both"/>
        <w:rPr>
          <w:rFonts w:ascii="Times New Roman" w:hAnsi="Times New Roman"/>
        </w:rPr>
      </w:pPr>
      <w:r>
        <w:rPr>
          <w:rFonts w:ascii="Times New Roman" w:hAnsi="Times New Roman"/>
        </w:rPr>
        <w:t>File → Logistic Regression / Random Forest / SVM → Test and Score → Confusion Matrix (el de señales agrega además el widget Rank)</w:t>
      </w:r>
    </w:p>
    <w:p>
      <w:pPr>
        <w:pStyle w:val="Normal"/>
        <w:jc w:val="both"/>
        <w:rPr>
          <w:rFonts w:ascii="Times New Roman" w:hAnsi="Times New Roman"/>
        </w:rPr>
      </w:pPr>
      <w:r>
        <w:rPr>
          <w:rFonts w:ascii="Times New Roman" w:hAnsi="Times New Roman"/>
        </w:rPr>
        <w:t>En estos bloques van a entrenar y comparar modelos en Orange, una herramienta visual donde los modelos se arman conectando widgets, sin programar. Van a repetir la misma receta tres veces; lo único que cambia es el CSV, es decir, la representación.</w:t>
      </w:r>
    </w:p>
    <w:p>
      <w:pPr>
        <w:pStyle w:val="Normal"/>
        <w:jc w:val="both"/>
        <w:rPr>
          <w:rFonts w:ascii="Times New Roman" w:hAnsi="Times New Roman"/>
        </w:rPr>
      </w:pPr>
      <w:r>
        <w:rPr>
          <w:rFonts w:ascii="Times New Roman" w:hAnsi="Times New Roman"/>
        </w:rPr>
        <w:t>Dos ideas para leer los resultados. La accuracy (CA) es la fracción de aciertos. El F1 combina precisión y recall y es más informativo cuando las clases están desbalanceadas. La matriz de confusión muestra, clase por clase, dónde se equivoca el modelo: es la mejor herramienta para entender cuales clases se clasifican mejor que otras. Todo se compara con validación cruzada, entrenando y evaluando en distintas partes de los datos para que el resultado no dependa de una partición afortunada.</w:t>
      </w:r>
    </w:p>
    <w:p>
      <w:pPr>
        <w:pStyle w:val="Normal"/>
        <w:jc w:val="both"/>
        <w:rPr>
          <w:rFonts w:ascii="Times New Roman" w:hAnsi="Times New Roman"/>
        </w:rPr>
      </w:pPr>
      <w:r>
        <w:rPr>
          <w:rFonts w:ascii="Times New Roman" w:hAnsi="Times New Roman"/>
        </w:rPr>
        <w:t>Representación 1 — Bag de aminoácidos (composición). Cada proteína se describe por la proporción de sus 20 aminoácidos, ignorando el orden (como una bolsa de palabras). Son pocos números y captura la química global, pero pierde toda la información de posición.</w:t>
      </w:r>
    </w:p>
    <w:p>
      <w:pPr>
        <w:pStyle w:val="Normal"/>
        <w:jc w:val="both"/>
        <w:rPr>
          <w:rFonts w:ascii="Times New Roman" w:hAnsi="Times New Roman"/>
        </w:rPr>
      </w:pPr>
      <w:r>
        <w:rPr>
          <w:rFonts w:ascii="Times New Roman" w:hAnsi="Times New Roman"/>
        </w:rPr>
        <w:t>Representación 2 — Dipéptidos. Ahora contamos cada par de aminoácidos consecutivos (AA, AC, …, hasta 400). Conserva algo de contexto local, pero sigue sin capturar motivos largos ni su posición, y multiplica las features por veinte para la misma cantidad de proteínas.</w:t>
      </w:r>
    </w:p>
    <w:p>
      <w:pPr>
        <w:pStyle w:val="Normal"/>
        <w:jc w:val="both"/>
        <w:rPr>
          <w:rFonts w:ascii="Times New Roman" w:hAnsi="Times New Roman"/>
        </w:rPr>
      </w:pPr>
      <w:r>
        <w:rPr>
          <w:rFonts w:ascii="Times New Roman" w:hAnsi="Times New Roman"/>
        </w:rPr>
        <w:t>Representación 3 — Señales posicionales. En vez de contar fragmentos, buscamos motivos biológicos conocidos en posiciones concretas: péptido señal (extremo N-terminal), señales de localización nuclear (NLS) y dominios transmembrana (TMD). Son 11 features interpretables que codifican justamente la información posicional que las dos representaciones anteriores pierden.</w:t>
      </w:r>
    </w:p>
    <w:p>
      <w:pPr>
        <w:pStyle w:val="ListParagraph"/>
        <w:numPr>
          <w:ilvl w:val="0"/>
          <w:numId w:val="16"/>
        </w:numPr>
        <w:jc w:val="both"/>
        <w:rPr>
          <w:rFonts w:ascii="Times New Roman" w:hAnsi="Times New Roman"/>
        </w:rPr>
      </w:pPr>
      <w:r>
        <w:rPr>
          <w:rFonts w:ascii="Times New Roman" w:hAnsi="Times New Roman"/>
        </w:rPr>
        <w:t>Abran el workflow correspondiente y hagan doble click en el widget File.</w:t>
      </w:r>
    </w:p>
    <w:p>
      <w:pPr>
        <w:pStyle w:val="ListParagraph"/>
        <w:numPr>
          <w:ilvl w:val="0"/>
          <w:numId w:val="7"/>
        </w:numPr>
        <w:jc w:val="both"/>
        <w:rPr>
          <w:rFonts w:ascii="Times New Roman" w:hAnsi="Times New Roman"/>
        </w:rPr>
      </w:pPr>
      <w:r>
        <w:rPr>
          <w:rFonts w:ascii="Times New Roman" w:hAnsi="Times New Roman"/>
        </w:rPr>
        <w:t>Carguen el CSV indicado en la anotación del canvas. Marquen accession y sequence como meta, y verifiquen que localization quede como target (columna clase).</w:t>
      </w:r>
    </w:p>
    <w:p>
      <w:pPr>
        <w:pStyle w:val="ListParagraph"/>
        <w:numPr>
          <w:ilvl w:val="0"/>
          <w:numId w:val="7"/>
        </w:numPr>
        <w:jc w:val="both"/>
        <w:rPr>
          <w:rFonts w:ascii="Times New Roman" w:hAnsi="Times New Roman"/>
        </w:rPr>
      </w:pPr>
      <w:r>
        <w:rPr>
          <w:rFonts w:ascii="Times New Roman" w:hAnsi="Times New Roman"/>
        </w:rPr>
        <w:t>Abran Test and Score: elijan validación cruzada (por ejemplo, 5-fold) y anoten el CA (accuracy) y F1 de cada uno de los 3 modelos.</w:t>
      </w:r>
    </w:p>
    <w:p>
      <w:pPr>
        <w:pStyle w:val="ListParagraph"/>
        <w:numPr>
          <w:ilvl w:val="0"/>
          <w:numId w:val="7"/>
        </w:numPr>
        <w:jc w:val="both"/>
        <w:rPr>
          <w:rFonts w:ascii="Times New Roman" w:hAnsi="Times New Roman"/>
        </w:rPr>
      </w:pPr>
      <w:r>
        <w:rPr>
          <w:rFonts w:ascii="Times New Roman" w:hAnsi="Times New Roman"/>
        </w:rPr>
        <w:t>Abran Confusion Matrix e inspeccionen qué clases se confunden más entre sí. Hagan doble click en una celda de la matriz para ver qué proteínas puntuales se clasificaron mal.</w:t>
      </w:r>
    </w:p>
    <w:p>
      <w:pPr>
        <w:pStyle w:val="Normal"/>
        <w:jc w:val="both"/>
        <w:rPr>
          <w:rFonts w:ascii="Times New Roman" w:hAnsi="Times New Roman"/>
        </w:rPr>
      </w:pPr>
      <w:r>
        <w:rPr>
          <w:rFonts w:ascii="Times New Roman" w:hAnsi="Times New Roman"/>
        </w:rPr>
        <w:t>Repitan el mismo procedimiento en el Bloque 3 con el otro workflow, y anoten los resultados para poder compararlos en el Bloque 6.</w:t>
      </w:r>
    </w:p>
    <w:p>
      <w:pPr>
        <w:pStyle w:val="Normal"/>
        <w:jc w:val="both"/>
        <w:rPr>
          <w:rFonts w:ascii="Times New Roman" w:hAnsi="Times New Roman"/>
        </w:rPr>
      </w:pPr>
      <w:r>
        <w:rPr>
          <w:rFonts w:ascii="Times New Roman" w:hAnsi="Times New Roman"/>
        </w:rPr>
        <w:t>En el Bloque 4 (señales posicionales) sigan el mismo procedimiento con senales_posicionales.ows. Además del Test and Score, abran el widget Rank para ver qué features pesan más: esperable que tmd_alfa_* y senal_hidrofobicidad_max queden arriba.</w:t>
      </w:r>
    </w:p>
    <w:p>
      <w:pPr>
        <w:pStyle w:val="Normal"/>
        <w:jc w:val="both"/>
        <w:rPr>
          <w:rFonts w:ascii="Times New Roman" w:hAnsi="Times New Roman"/>
        </w:rPr>
      </w:pPr>
      <w:r>
        <w:rPr>
          <w:rFonts w:ascii="Times New Roman" w:hAnsi="Times New Roman"/>
        </w:rPr>
        <w:t>Preguntas guía de los Bloques 2, 3 y 4:</w:t>
      </w:r>
    </w:p>
    <w:p>
      <w:pPr>
        <w:pStyle w:val="ListParagraph"/>
        <w:numPr>
          <w:ilvl w:val="0"/>
          <w:numId w:val="5"/>
        </w:numPr>
        <w:jc w:val="both"/>
        <w:rPr>
          <w:rFonts w:ascii="Times New Roman" w:hAnsi="Times New Roman"/>
        </w:rPr>
      </w:pPr>
      <w:r>
        <w:rPr>
          <w:rFonts w:ascii="Times New Roman" w:hAnsi="Times New Roman"/>
        </w:rPr>
        <w:t>¿Cuál de los tres modelos rinde mejor en cada representación? ¿Manda más el algoritmo o la representación?</w:t>
      </w:r>
    </w:p>
    <w:p>
      <w:pPr>
        <w:pStyle w:val="ListParagraph"/>
        <w:numPr>
          <w:ilvl w:val="0"/>
          <w:numId w:val="5"/>
        </w:numPr>
        <w:jc w:val="both"/>
        <w:rPr>
          <w:rFonts w:ascii="Times New Roman" w:hAnsi="Times New Roman"/>
        </w:rPr>
      </w:pPr>
      <w:r>
        <w:rPr>
          <w:rFonts w:ascii="Times New Roman" w:hAnsi="Times New Roman"/>
        </w:rPr>
        <w:t>¿Los dipéptidos (400 features) mejoran a la composición (20 features)? ¿Qué sugiere eso sobre “más features = mejor”?</w:t>
      </w:r>
    </w:p>
    <w:p>
      <w:pPr>
        <w:pStyle w:val="ListParagraph"/>
        <w:numPr>
          <w:ilvl w:val="0"/>
          <w:numId w:val="5"/>
        </w:numPr>
        <w:jc w:val="both"/>
        <w:rPr>
          <w:rFonts w:ascii="Times New Roman" w:hAnsi="Times New Roman"/>
        </w:rPr>
      </w:pPr>
      <w:r>
        <w:rPr>
          <w:rFonts w:ascii="Times New Roman" w:hAnsi="Times New Roman"/>
        </w:rPr>
        <w:t>¿Qué clases se confunden más en la Confusion Matrix? ¿Tiene sentido biológico esa confusión?</w:t>
      </w:r>
    </w:p>
    <w:p>
      <w:pPr>
        <w:pStyle w:val="ListParagraph"/>
        <w:numPr>
          <w:ilvl w:val="0"/>
          <w:numId w:val="5"/>
        </w:numPr>
        <w:jc w:val="both"/>
        <w:rPr>
          <w:rFonts w:ascii="Times New Roman" w:hAnsi="Times New Roman"/>
        </w:rPr>
      </w:pPr>
      <w:r>
        <w:rPr>
          <w:rFonts w:ascii="Times New Roman" w:hAnsi="Times New Roman"/>
        </w:rPr>
        <w:t>Con las señales, ¿mejora la separación Núcleo/Citoplasma? ¿Y Membrana?</w:t>
      </w:r>
    </w:p>
    <w:p>
      <w:pPr>
        <w:pStyle w:val="ListParagraph"/>
        <w:numPr>
          <w:ilvl w:val="0"/>
          <w:numId w:val="5"/>
        </w:numPr>
        <w:jc w:val="both"/>
        <w:rPr>
          <w:rFonts w:ascii="Times New Roman" w:hAnsi="Times New Roman"/>
        </w:rPr>
      </w:pPr>
      <w:r>
        <w:rPr>
          <w:rFonts w:ascii="Times New Roman" w:hAnsi="Times New Roman"/>
        </w:rPr>
        <w:t>En el widget Rank, ¿qué features pesan más? ¿Coincide con la biología (TMD y péptido señal para Membrana, NLS para Núcleo)?</w:t>
      </w:r>
    </w:p>
    <w:p>
      <w:pPr>
        <w:pStyle w:val="Heading1"/>
        <w:jc w:val="both"/>
        <w:rPr>
          <w:rFonts w:ascii="Times New Roman" w:hAnsi="Times New Roman"/>
        </w:rPr>
      </w:pPr>
      <w:r>
        <w:rPr>
          <w:rFonts w:ascii="Times New Roman" w:hAnsi="Times New Roman"/>
        </w:rPr>
        <w:t>Bloque 5 — Overfitting y curse of dimensionality</w:t>
      </w:r>
    </w:p>
    <w:p>
      <w:pPr>
        <w:pStyle w:val="Normal"/>
        <w:jc w:val="both"/>
        <w:rPr>
          <w:rFonts w:ascii="Times New Roman" w:hAnsi="Times New Roman"/>
        </w:rPr>
      </w:pPr>
      <w:r>
        <w:rPr>
          <w:rFonts w:ascii="Times New Roman" w:hAnsi="Times New Roman"/>
        </w:rPr>
        <w:t>Un modelo overfitea (sobreajusta) cuando se aprende de memoria los ejemplos de entrenamiento —incluido su ruido— y por eso rinde muy bien en el train pero mal en proteínas nuevas. La forma de detectarlo es comparar el F1 en train contra el F1 en test: una brecha grande entre ambos es overfitting.</w:t>
      </w:r>
    </w:p>
    <w:p>
      <w:pPr>
        <w:pStyle w:val="Normal"/>
        <w:jc w:val="both"/>
        <w:rPr>
          <w:rFonts w:ascii="Times New Roman" w:hAnsi="Times New Roman"/>
        </w:rPr>
      </w:pPr>
      <w:r>
        <w:rPr>
          <w:rFonts w:ascii="Times New Roman" w:hAnsi="Times New Roman"/>
        </w:rPr>
        <w:t>El overfitting empeora cuando hay pocas muestras y muchas features (la llamada curse of dimensionality). En la sección 7 del notebook van a entrenar un Random Forest con límites de crecimiento (min_samples_leaf=10, max_depth=8, min_samples_split=10, max_leaf_nodes=16), que reduce este efecto. Van a ver que, aun así, la brecha no desaparece: sigue siendo mayor con pocas muestras y en la representación más compleja (los 413 dipéptidos).</w:t>
      </w:r>
    </w:p>
    <w:p>
      <w:pPr>
        <w:pStyle w:val="Normal"/>
        <w:jc w:val="both"/>
        <w:rPr>
          <w:rFonts w:ascii="Times New Roman" w:hAnsi="Times New Roman"/>
        </w:rPr>
      </w:pPr>
      <w:r>
        <w:rPr>
          <w:rFonts w:ascii="Times New Roman" w:hAnsi="Times New Roman"/>
        </w:rPr>
        <w:t>Preguntas guía del Bloque 5:</w:t>
      </w:r>
    </w:p>
    <w:p>
      <w:pPr>
        <w:pStyle w:val="ListParagraph"/>
        <w:numPr>
          <w:ilvl w:val="0"/>
          <w:numId w:val="5"/>
        </w:numPr>
        <w:jc w:val="both"/>
        <w:rPr>
          <w:rFonts w:ascii="Times New Roman" w:hAnsi="Times New Roman"/>
        </w:rPr>
      </w:pPr>
      <w:r>
        <w:rPr>
          <w:rFonts w:ascii="Times New Roman" w:hAnsi="Times New Roman"/>
        </w:rPr>
        <w:t>¿En qué representación la brecha train–test es mayor? ¿A qué se lo atribuyen?</w:t>
      </w:r>
    </w:p>
    <w:p>
      <w:pPr>
        <w:pStyle w:val="ListParagraph"/>
        <w:numPr>
          <w:ilvl w:val="0"/>
          <w:numId w:val="5"/>
        </w:numPr>
        <w:jc w:val="both"/>
        <w:rPr>
          <w:rFonts w:ascii="Times New Roman" w:hAnsi="Times New Roman"/>
        </w:rPr>
      </w:pPr>
      <w:r>
        <w:rPr>
          <w:rFonts w:ascii="Times New Roman" w:hAnsi="Times New Roman"/>
        </w:rPr>
        <w:t>¿Qué pasa con la brecha y con el F1 en test cuando entrenan con menos muestras?</w:t>
      </w:r>
    </w:p>
    <w:p>
      <w:pPr>
        <w:pStyle w:val="ListParagraph"/>
        <w:numPr>
          <w:ilvl w:val="0"/>
          <w:numId w:val="5"/>
        </w:numPr>
        <w:jc w:val="both"/>
        <w:rPr>
          <w:rFonts w:ascii="Times New Roman" w:hAnsi="Times New Roman"/>
        </w:rPr>
      </w:pPr>
      <w:r>
        <w:rPr>
          <w:rFonts w:ascii="Times New Roman" w:hAnsi="Times New Roman"/>
        </w:rPr>
        <w:t>¿Regularizar el Random Forest hace al modelo mejor o sólo más honesto? Justifiquen.</w:t>
      </w:r>
    </w:p>
    <w:p>
      <w:pPr>
        <w:pStyle w:val="ListParagraph"/>
        <w:numPr>
          <w:ilvl w:val="0"/>
          <w:numId w:val="5"/>
        </w:numPr>
        <w:jc w:val="both"/>
        <w:rPr>
          <w:rFonts w:ascii="Times New Roman" w:hAnsi="Times New Roman"/>
        </w:rPr>
      </w:pPr>
      <w:r>
        <w:rPr>
          <w:rFonts w:ascii="Times New Roman" w:hAnsi="Times New Roman"/>
        </w:rPr>
        <w:t>Si quisieran saber cómo va a rendir en proteínas nuevas, ¿les alcanza con mirar el F1 de train? ¿Por qué no?</w:t>
      </w:r>
    </w:p>
    <w:p>
      <w:pPr>
        <w:pStyle w:val="Heading1"/>
        <w:jc w:val="both"/>
        <w:rPr>
          <w:rFonts w:ascii="Times New Roman" w:hAnsi="Times New Roman"/>
        </w:rPr>
      </w:pPr>
      <w:r>
        <w:rPr>
          <w:rFonts w:ascii="Times New Roman" w:hAnsi="Times New Roman"/>
        </w:rPr>
        <w:t>Bloque 6 — Comparación final y discusión</w:t>
      </w:r>
    </w:p>
    <w:p>
      <w:pPr>
        <w:pStyle w:val="Normal"/>
        <w:jc w:val="both"/>
        <w:rPr>
          <w:rFonts w:ascii="Times New Roman" w:hAnsi="Times New Roman"/>
        </w:rPr>
      </w:pPr>
      <w:r>
        <w:rPr>
          <w:rFonts w:ascii="Times New Roman" w:hAnsi="Times New Roman"/>
        </w:rPr>
        <w:t>Ahora juntan todo. Armen la tabla comparando las tres representaciones con los números que obtuvieron en Orange, y usen la Confusion Matrix para analizar los errores.</w:t>
      </w:r>
    </w:p>
    <w:p>
      <w:pPr>
        <w:pStyle w:val="Normal"/>
        <w:jc w:val="both"/>
        <w:rPr>
          <w:rFonts w:ascii="Times New Roman" w:hAnsi="Times New Roman"/>
        </w:rPr>
      </w:pPr>
      <w:r>
        <w:rPr>
          <w:rFonts w:ascii="Times New Roman" w:hAnsi="Times New Roman"/>
        </w:rPr>
        <w:t>Armen una tabla comparando las tres representaciones:</w:t>
      </w:r>
    </w:p>
    <w:tbl>
      <w:tblPr>
        <w:tblW w:w="9350" w:type="dxa"/>
        <w:jc w:val="start"/>
        <w:tblInd w:w="0" w:type="dxa"/>
        <w:tblLayout w:type="fixed"/>
        <w:tblCellMar>
          <w:top w:w="0" w:type="dxa"/>
          <w:start w:w="108" w:type="dxa"/>
          <w:bottom w:w="0" w:type="dxa"/>
          <w:end w:w="108" w:type="dxa"/>
        </w:tblCellMar>
      </w:tblPr>
      <w:tblGrid>
        <w:gridCol w:w="3350"/>
        <w:gridCol w:w="2001"/>
        <w:gridCol w:w="1999"/>
        <w:gridCol w:w="2000"/>
      </w:tblGrid>
      <w:tr>
        <w:trPr/>
        <w:tc>
          <w:tcPr>
            <w:tcW w:w="3350"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b/>
                <w:bCs/>
              </w:rPr>
              <w:t>Representación</w:t>
            </w:r>
          </w:p>
        </w:tc>
        <w:tc>
          <w:tcPr>
            <w:tcW w:w="2001"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b/>
                <w:bCs/>
              </w:rPr>
              <w:t>Nº de features</w:t>
            </w:r>
          </w:p>
        </w:tc>
        <w:tc>
          <w:tcPr>
            <w:tcW w:w="1999"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b/>
                <w:bCs/>
              </w:rPr>
              <w:t>Mejor accuracy</w:t>
            </w:r>
          </w:p>
        </w:tc>
        <w:tc>
          <w:tcPr>
            <w:tcW w:w="2000" w:type="dxa"/>
            <w:tcBorders>
              <w:top w:val="single" w:sz="4" w:space="0" w:color="000000"/>
              <w:start w:val="single" w:sz="4" w:space="0" w:color="000000"/>
              <w:bottom w:val="single" w:sz="4" w:space="0" w:color="000000"/>
              <w:end w:val="single" w:sz="4" w:space="0" w:color="000000"/>
            </w:tcBorders>
            <w:shd w:fill="D9E2F3" w:val="clear"/>
          </w:tcPr>
          <w:p>
            <w:pPr>
              <w:pStyle w:val="Normal"/>
              <w:jc w:val="both"/>
              <w:rPr>
                <w:rFonts w:ascii="Times New Roman" w:hAnsi="Times New Roman"/>
              </w:rPr>
            </w:pPr>
            <w:r>
              <w:rPr>
                <w:rFonts w:ascii="Times New Roman" w:hAnsi="Times New Roman"/>
                <w:b/>
                <w:bCs/>
              </w:rPr>
              <w:t>Mejor F1</w:t>
            </w:r>
          </w:p>
        </w:tc>
      </w:tr>
      <w:tr>
        <w:trPr/>
        <w:tc>
          <w:tcPr>
            <w:tcW w:w="33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Composición + fisicoquímicos</w:t>
            </w:r>
          </w:p>
        </w:tc>
        <w:tc>
          <w:tcPr>
            <w:tcW w:w="2001"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33</w:t>
            </w:r>
          </w:p>
        </w:tc>
        <w:tc>
          <w:tcPr>
            <w:tcW w:w="1999"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r>
          </w:p>
        </w:tc>
        <w:tc>
          <w:tcPr>
            <w:tcW w:w="20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r>
          </w:p>
        </w:tc>
      </w:tr>
      <w:tr>
        <w:trPr/>
        <w:tc>
          <w:tcPr>
            <w:tcW w:w="335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b w:val="false"/>
                <w:bCs w:val="false"/>
              </w:rPr>
              <w:t>Dipéptidos + fisicoquímicos</w:t>
            </w:r>
          </w:p>
        </w:tc>
        <w:tc>
          <w:tcPr>
            <w:tcW w:w="2001"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413</w:t>
            </w:r>
          </w:p>
        </w:tc>
        <w:tc>
          <w:tcPr>
            <w:tcW w:w="1999"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r>
          </w:p>
        </w:tc>
        <w:tc>
          <w:tcPr>
            <w:tcW w:w="2000" w:type="dxa"/>
            <w:tcBorders>
              <w:top w:val="single" w:sz="4" w:space="0" w:color="000000"/>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r>
          </w:p>
        </w:tc>
      </w:tr>
      <w:tr>
        <w:trPr/>
        <w:tc>
          <w:tcPr>
            <w:tcW w:w="3350" w:type="dxa"/>
            <w:tcBorders/>
          </w:tcPr>
          <w:p>
            <w:pPr>
              <w:pStyle w:val="Normal"/>
              <w:jc w:val="both"/>
              <w:rPr>
                <w:rFonts w:ascii="Times New Roman" w:hAnsi="Times New Roman"/>
              </w:rPr>
            </w:pPr>
            <w:r>
              <w:rPr>
                <w:rFonts w:ascii="Times New Roman" w:hAnsi="Times New Roman"/>
              </w:rPr>
              <w:t>Composición + fisicoquímicos + señales</w:t>
            </w:r>
          </w:p>
        </w:tc>
        <w:tc>
          <w:tcPr>
            <w:tcW w:w="2001" w:type="dxa"/>
            <w:tcBorders/>
          </w:tcPr>
          <w:p>
            <w:pPr>
              <w:pStyle w:val="Normal"/>
              <w:jc w:val="both"/>
              <w:rPr>
                <w:rFonts w:ascii="Times New Roman" w:hAnsi="Times New Roman"/>
              </w:rPr>
            </w:pPr>
            <w:r>
              <w:rPr>
                <w:rFonts w:ascii="Times New Roman" w:hAnsi="Times New Roman"/>
              </w:rPr>
              <w:t>44</w:t>
            </w:r>
          </w:p>
        </w:tc>
        <w:tc>
          <w:tcPr>
            <w:tcW w:w="1999" w:type="dxa"/>
            <w:tcBorders/>
          </w:tcPr>
          <w:p>
            <w:pPr>
              <w:pStyle w:val="Normal"/>
              <w:jc w:val="both"/>
              <w:rPr>
                <w:rFonts w:ascii="Times New Roman" w:hAnsi="Times New Roman"/>
              </w:rPr>
            </w:pPr>
            <w:r>
              <w:rPr>
                <w:rFonts w:ascii="Times New Roman" w:hAnsi="Times New Roman"/>
              </w:rPr>
            </w:r>
          </w:p>
        </w:tc>
        <w:tc>
          <w:tcPr>
            <w:tcW w:w="2000" w:type="dxa"/>
            <w:tcBorders/>
          </w:tcPr>
          <w:p>
            <w:pPr>
              <w:pStyle w:val="Normal"/>
              <w:jc w:val="both"/>
              <w:rPr>
                <w:rFonts w:ascii="Times New Roman" w:hAnsi="Times New Roman"/>
              </w:rPr>
            </w:pPr>
            <w:r>
              <w:rPr>
                <w:rFonts w:ascii="Times New Roman" w:hAnsi="Times New Roman"/>
              </w:rPr>
            </w:r>
          </w:p>
        </w:tc>
      </w:tr>
    </w:tbl>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t>Preguntas para reflexionar:</w:t>
      </w:r>
    </w:p>
    <w:p>
      <w:pPr>
        <w:pStyle w:val="ListParagraph"/>
        <w:numPr>
          <w:ilvl w:val="0"/>
          <w:numId w:val="17"/>
        </w:numPr>
        <w:jc w:val="both"/>
        <w:rPr>
          <w:rFonts w:ascii="Times New Roman" w:hAnsi="Times New Roman"/>
        </w:rPr>
      </w:pPr>
      <w:r>
        <w:rPr>
          <w:rFonts w:ascii="Times New Roman" w:hAnsi="Times New Roman"/>
        </w:rPr>
        <w:t>¿Qué representación tuvo mejor desempeño? ¿El resultado coincide con lo que esperaban antes de correr los modelos?</w:t>
      </w:r>
    </w:p>
    <w:p>
      <w:pPr>
        <w:pStyle w:val="ListParagraph"/>
        <w:numPr>
          <w:ilvl w:val="0"/>
          <w:numId w:val="8"/>
        </w:numPr>
        <w:jc w:val="both"/>
        <w:rPr>
          <w:rFonts w:ascii="Times New Roman" w:hAnsi="Times New Roman"/>
        </w:rPr>
      </w:pPr>
      <w:r>
        <w:rPr>
          <w:rFonts w:ascii="Times New Roman" w:hAnsi="Times New Roman"/>
        </w:rPr>
        <w:t>Los dipéptidos tienen muchas más features que la composición simple (400 vs. 20). ¿Más features garantiza mejor desempeño? Relacionen su respuesta con la cantidad de proteínas del dataset.</w:t>
      </w:r>
    </w:p>
    <w:p>
      <w:pPr>
        <w:pStyle w:val="ListParagraph"/>
        <w:numPr>
          <w:ilvl w:val="0"/>
          <w:numId w:val="8"/>
        </w:numPr>
        <w:jc w:val="both"/>
        <w:rPr>
          <w:rFonts w:ascii="Times New Roman" w:hAnsi="Times New Roman"/>
        </w:rPr>
      </w:pPr>
      <w:r>
        <w:rPr>
          <w:rFonts w:ascii="Times New Roman" w:hAnsi="Times New Roman"/>
        </w:rPr>
        <w:t>¿Qué clase(s) se clasifican mejor? ¿Cuáles se confunden más entre sí? ¿Tiene sentido biológico esa confusión?</w:t>
      </w:r>
    </w:p>
    <w:p>
      <w:pPr>
        <w:pStyle w:val="ListParagraph"/>
        <w:numPr>
          <w:ilvl w:val="0"/>
          <w:numId w:val="8"/>
        </w:numPr>
        <w:jc w:val="both"/>
        <w:rPr>
          <w:rFonts w:ascii="Times New Roman" w:hAnsi="Times New Roman"/>
        </w:rPr>
      </w:pPr>
      <w:r>
        <w:rPr>
          <w:rFonts w:ascii="Times New Roman" w:hAnsi="Times New Roman"/>
        </w:rPr>
        <w:t>Miren 3-4 proteínas mal clasificadas en la Confusion Matrix. ¿Hay algo en común entre ellas?</w:t>
      </w:r>
    </w:p>
    <w:p>
      <w:pPr>
        <w:pStyle w:val="ListParagraph"/>
        <w:numPr>
          <w:ilvl w:val="0"/>
          <w:numId w:val="8"/>
        </w:numPr>
        <w:jc w:val="both"/>
        <w:rPr>
          <w:rFonts w:ascii="Times New Roman" w:hAnsi="Times New Roman"/>
        </w:rPr>
      </w:pPr>
      <w:r>
        <w:rPr>
          <w:rFonts w:ascii="Times New Roman" w:hAnsi="Times New Roman"/>
        </w:rPr>
        <w:t>La composición de aminoácidos y los dipéptidos ignoran (total o parcialmente) el orden exacto de la secuencia. ¿Qué tipo de información biológica relevante para la localización subcelular creen que se pierde con este tipo de representación?</w:t>
      </w:r>
    </w:p>
    <w:p>
      <w:pPr>
        <w:pStyle w:val="ListParagraph"/>
        <w:numPr>
          <w:ilvl w:val="0"/>
          <w:numId w:val="8"/>
        </w:numPr>
        <w:jc w:val="both"/>
        <w:rPr>
          <w:rFonts w:ascii="Times New Roman" w:hAnsi="Times New Roman"/>
        </w:rPr>
      </w:pPr>
      <w:r>
        <w:rPr>
          <w:rFonts w:ascii="Times New Roman" w:hAnsi="Times New Roman"/>
        </w:rPr>
        <w:t>Si tuvieran que proponer una forma de representar la secuencia que capture esa información perdida, ¿qué propondrían? (no hace falta que sea implementable en Orange — la idea es pensar el problema).</w:t>
      </w:r>
    </w:p>
    <w:p>
      <w:pPr>
        <w:pStyle w:val="ListParagraph"/>
        <w:numPr>
          <w:ilvl w:val="0"/>
          <w:numId w:val="8"/>
        </w:numPr>
        <w:jc w:val="both"/>
        <w:rPr>
          <w:rFonts w:ascii="Times New Roman" w:hAnsi="Times New Roman"/>
        </w:rPr>
      </w:pPr>
      <w:r>
        <w:rPr>
          <w:rFonts w:ascii="Times New Roman" w:hAnsi="Times New Roman"/>
        </w:rPr>
        <w:t>La representación con señales incorpora motivos biológicos en posiciones concretas (péptido señal, NLS, TMD). ¿Mejoró respecto a la composición simple? ¿Por qué este tipo de información sí ayuda y los dipéptidos no?</w:t>
      </w:r>
    </w:p>
    <w:p>
      <w:pPr>
        <w:pStyle w:val="Heading2"/>
        <w:jc w:val="both"/>
        <w:rPr>
          <w:rFonts w:ascii="Times New Roman" w:hAnsi="Times New Roman"/>
        </w:rPr>
      </w:pPr>
      <w:r>
        <w:rPr>
          <w:rFonts w:ascii="Times New Roman" w:hAnsi="Times New Roman"/>
        </w:rPr>
        <w:t>Mensajes para llevarse</w:t>
      </w:r>
    </w:p>
    <w:p>
      <w:pPr>
        <w:pStyle w:val="ListParagraph"/>
        <w:numPr>
          <w:ilvl w:val="0"/>
          <w:numId w:val="5"/>
        </w:numPr>
        <w:jc w:val="both"/>
        <w:rPr>
          <w:rFonts w:ascii="Times New Roman" w:hAnsi="Times New Roman"/>
        </w:rPr>
      </w:pPr>
      <w:r>
        <w:rPr>
          <w:rFonts w:ascii="Times New Roman" w:hAnsi="Times New Roman"/>
        </w:rPr>
        <w:t>La forma de representar los datos importa tanto o más que el algoritmo.</w:t>
      </w:r>
    </w:p>
    <w:p>
      <w:pPr>
        <w:pStyle w:val="ListParagraph"/>
        <w:numPr>
          <w:ilvl w:val="0"/>
          <w:numId w:val="5"/>
        </w:numPr>
        <w:jc w:val="both"/>
        <w:rPr>
          <w:rFonts w:ascii="Times New Roman" w:hAnsi="Times New Roman"/>
        </w:rPr>
      </w:pPr>
      <w:r>
        <w:rPr>
          <w:rFonts w:ascii="Times New Roman" w:hAnsi="Times New Roman"/>
        </w:rPr>
        <w:t>Más features no es mejor: con pocas muestras, agregar variables puede empeorar el resultado.</w:t>
      </w:r>
    </w:p>
    <w:p>
      <w:pPr>
        <w:pStyle w:val="ListParagraph"/>
        <w:numPr>
          <w:ilvl w:val="0"/>
          <w:numId w:val="5"/>
        </w:numPr>
        <w:jc w:val="both"/>
        <w:rPr>
          <w:rFonts w:ascii="Times New Roman" w:hAnsi="Times New Roman"/>
        </w:rPr>
      </w:pPr>
      <w:r>
        <w:rPr>
          <w:rFonts w:ascii="Times New Roman" w:hAnsi="Times New Roman"/>
        </w:rPr>
        <w:t>Lo que más ayudó fue incorporar biología conocida y posicional (TMD, NLS, péptido señal), no sólo contar fragmentos.</w:t>
      </w:r>
    </w:p>
    <w:p>
      <w:pPr>
        <w:pStyle w:val="ListParagraph"/>
        <w:numPr>
          <w:ilvl w:val="0"/>
          <w:numId w:val="5"/>
        </w:numPr>
        <w:jc w:val="both"/>
        <w:rPr>
          <w:rFonts w:ascii="Times New Roman" w:hAnsi="Times New Roman"/>
        </w:rPr>
      </w:pPr>
      <w:r>
        <w:rPr>
          <w:rFonts w:ascii="Times New Roman" w:hAnsi="Times New Roman"/>
        </w:rPr>
        <w:t>Siempre hay que evaluar sobre secuencias no utilizadas para entrenar el modelo, y mirar F1 y la matriz de confusión, no sólo la exactitud.</w:t>
      </w:r>
    </w:p>
    <w:p>
      <w:pPr>
        <w:pStyle w:val="ListParagraph"/>
        <w:numPr>
          <w:ilvl w:val="0"/>
          <w:numId w:val="5"/>
        </w:numPr>
        <w:jc w:val="both"/>
        <w:rPr>
          <w:rFonts w:ascii="Times New Roman" w:hAnsi="Times New Roman"/>
        </w:rPr>
      </w:pPr>
      <w:r>
        <w:rPr>
          <w:rFonts w:ascii="Times New Roman" w:hAnsi="Times New Roman"/>
        </w:rPr>
        <w:t>Los modelos de lenguaje de proteínas (como ESM-2) aprenden la representación por sí sólos, y hoy son el estado del arte; la ingeniería de features sigue siendo útil, pero ya no es el único camino posible.</w:t>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0" w:hanging="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0" w:hanging="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0"/>
        </w:tabs>
        <w:ind w:start="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5"/>
    <w:lvlOverride w:ilvl="0">
      <w:startOverride w:val="1"/>
    </w:lvlOverride>
  </w:num>
  <w:num w:numId="15">
    <w:abstractNumId w:val="6"/>
    <w:lvlOverride w:ilvl="0">
      <w:startOverride w:val="1"/>
    </w:lvlOverride>
  </w:num>
  <w:num w:numId="16">
    <w:abstractNumId w:val="7"/>
    <w:lvlOverride w:ilvl="0">
      <w:startOverride w:val="1"/>
    </w:lvlOverride>
  </w:num>
  <w:num w:numId="17">
    <w:abstractNumId w:val="8"/>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erif CJK SC" w:cs="Lohit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3"/>
    <w:qFormat/>
    <w:pPr>
      <w:spacing w:lineRule="auto" w:line="274" w:before="0" w:after="140"/>
      <w:ind w:hanging="0" w:start="0" w:end="0"/>
      <w:jc w:val="both"/>
    </w:pPr>
    <w:rPr>
      <w:b/>
      <w:bCs/>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qFormat/>
    <w:rPr>
      <w:vertAlign w:val="superscript"/>
    </w:rPr>
  </w:style>
  <w:style w:type="character" w:styleId="FootnoteTextChar">
    <w:name w:val="Footnote Text Char"/>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qFormat/>
    <w:rPr>
      <w:vertAlign w:val="superscript"/>
    </w:rPr>
  </w:style>
  <w:style w:type="character" w:styleId="EndnoteTextChar">
    <w:name w:val="Endnote Text Char"/>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oto Serif CJK SC" w:cs="Lohit Devanaga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oto Serif CJK SC" w:cs="Lohit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TotalTime>
  <Application>LibreOffice/26.2.5.2$Windows_X86_64 LibreOffice_project/cd7284b4cbbfeb507e630c1aac019f4157393acb</Application>
  <AppVersion>15.0000</AppVersion>
  <Pages>6</Pages>
  <Words>2679</Words>
  <Characters>15330</Characters>
  <CharactersWithSpaces>17772</CharactersWithSpaces>
  <Paragraphs>200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2026-08-27T15:02:19Z</dcterms:created>
  <dc:creator>Un-named</dc:creator>
  <dc:description/>
  <dc:language>en-US</dc:language>
  <cp:lastModifiedBy/>
  <dcterms:modified xsi:type="dcterms:W3CDTF">2026-09-16T10:07:45Z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