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Alumnos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El problema</w:t>
      </w:r>
    </w:p>
    <w:p>
      <w:pPr>
        <w:pStyle w:val="Normal"/>
        <w:rPr/>
      </w:pPr>
      <w:r>
        <w:rPr/>
        <w:t>¿Es posible predecir la localización subcelular de una proteína (núcleo, citoplasma o membrana) a partir de su secuencia de aminoácidos? Vamos a construir y comparar distintas formas de representar numéricamente una secuencia, entrenar modelos de clasificación sobre cada una, y discutir qué se gana y qué se pierde en cada representación.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1"/>
        </w:numPr>
        <w:rPr/>
      </w:pPr>
      <w:r>
        <w:rPr/>
        <w:t>3 clases mutuamente excluyentes: Nucleus, Cytoplasm, Membrane.</w:t>
      </w:r>
    </w:p>
    <w:p>
      <w:pPr>
        <w:pStyle w:val="ListParagraph"/>
        <w:numPr>
          <w:ilvl w:val="0"/>
          <w:numId w:val="1"/>
        </w:numPr>
        <w:rPr/>
      </w:pPr>
      <w:r>
        <w:rPr/>
        <w:t>~250 proteínas en total, balanceadas entre clases.</w:t>
      </w:r>
    </w:p>
    <w:p>
      <w:pPr>
        <w:pStyle w:val="ListParagraph"/>
        <w:numPr>
          <w:ilvl w:val="0"/>
          <w:numId w:val="1"/>
        </w:numPr>
        <w:rPr/>
      </w:pPr>
      <w:r>
        <w:rPr/>
        <w:t>Longitud entre 50 y 500 aminoácidos.</w:t>
      </w:r>
    </w:p>
    <w:p>
      <w:pPr>
        <w:pStyle w:val="Heading1"/>
        <w:rPr/>
      </w:pPr>
      <w:r>
        <w:rPr/>
        <w:t>Referencia: los 10 features fisicoquímicos</w:t>
      </w:r>
    </w:p>
    <w:p>
      <w:pPr>
        <w:pStyle w:val="Normal"/>
        <w:rPr/>
      </w:pPr>
      <w:r>
        <w:rPr/>
        <w:t>Ambos CSV incluyen, además de la composición/dipéptidos, estas 10 columnas calculadas a partir de la secuencia completa con Biopython (ProteinAnalysis):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6749"/>
      </w:tblGrid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 (suma de las masas de cada aminoácido, menos el agua perdida en cada enlace peptídico).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hidrofobicidad de Kyte-Doolittle sobre toda la secuencia (GRAVY). Valores altos = más hidrofóbica.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 en la secuencia.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si la proteína sería estable in vitro; valores por encima de 40 sugieren inestabilidad.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estimada a pH fisiológico (7.0), a partir de los aminoácidos ionizables (K, R, H, D, E).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Estos son justamente los features que en una versión anterior del práctico se le pedían a un asistente de IA que calculara en vivo — ahora vienen ya resueltos en el CSV, así que no hace falta recalcularlos.</w:t>
      </w:r>
    </w:p>
    <w:p>
      <w:pPr>
        <w:pStyle w:val="Heading1"/>
        <w:rPr/>
      </w:pPr>
      <w:r>
        <w:rPr/>
        <w:t>Materiales que van a recibir</w:t>
      </w:r>
    </w:p>
    <w:p>
      <w:pPr>
        <w:pStyle w:val="ListParagraph"/>
        <w:numPr>
          <w:ilvl w:val="0"/>
          <w:numId w:val="1"/>
        </w:numPr>
        <w:rPr/>
      </w:pPr>
      <w:r>
        <w:rPr/>
        <w:t>features_composicion_fisicoquimicos.csv — cada proteína representada por la composición de sus 20 aminoácidos ("bag of aminoácidos") + 10 features fisicoquímicos globales.</w:t>
      </w:r>
    </w:p>
    <w:p>
      <w:pPr>
        <w:pStyle w:val="ListParagraph"/>
        <w:numPr>
          <w:ilvl w:val="0"/>
          <w:numId w:val="1"/>
        </w:numPr>
        <w:rPr/>
      </w:pPr>
      <w:r>
        <w:rPr/>
        <w:t>features_dipeptidos_fisicoquimicos.csv — cada proteína representada por la frecuencia de sus 400 dipéptidos posibles (pares de aminoácidos consecutivos) + los mismos 10 features fisicoquímicos.</w:t>
      </w:r>
    </w:p>
    <w:p>
      <w:pPr>
        <w:pStyle w:val="ListParagraph"/>
        <w:numPr>
          <w:ilvl w:val="0"/>
          <w:numId w:val="1"/>
        </w:numPr>
        <w:rPr/>
      </w:pPr>
      <w:r>
        <w:rPr/>
        <w:t>exploracion_alumnos.ipynb — notebook para el Bloque 1.</w:t>
      </w:r>
    </w:p>
    <w:p>
      <w:pPr>
        <w:pStyle w:val="ListParagraph"/>
        <w:numPr>
          <w:ilvl w:val="0"/>
          <w:numId w:val="1"/>
        </w:numPr>
        <w:rPr/>
      </w:pPr>
      <w:r>
        <w:rPr/>
        <w:t>bag_of_aminoacidos.ows y dipeptidos.ows — workflows de Orange ya armados para los Bloques 2 y 3.</w:t>
      </w:r>
    </w:p>
    <w:p>
      <w:pPr>
        <w:pStyle w:val="Normal"/>
        <w:rPr/>
      </w:pPr>
      <w:r>
        <w:rPr/>
        <w:t>Ambos CSV incluyen columnas accession y sequence al principio — sirven para identificar cada proteína, pero no son features. Al cargarlos en Orange, márquenlas como meta en el editor de dominio del widget File (no las dejen como features numéricas).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70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Generar y analizar 5 gráficos exploratorios de los datos, con ayuda de un asistente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Cargar features_composicion_fisicoquimicos.csv y comparar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Cargar features_dipeptidos_fisicoquimicos.csv y comparar contra el Bloque 2.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4. Comparación final y discusión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60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Informe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Tabla comparativa, análisis de errores, preguntas de discusión.</w:t>
            </w:r>
          </w:p>
        </w:tc>
      </w:tr>
    </w:tbl>
    <w:p>
      <w:pPr>
        <w:pStyle w:val="Heading1"/>
        <w:rPr/>
      </w:pPr>
      <w:r>
        <w:rPr/>
        <w:t>Bloque 1 — Exploración de datos con IA</w:t>
      </w:r>
    </w:p>
    <w:p>
      <w:pPr>
        <w:pStyle w:val="Normal"/>
        <w:rPr/>
      </w:pPr>
      <w:r>
        <w:rPr/>
        <w:t>Abran exploracion_alumnos.ipynb. Para cada uno de los 5 gráficos propuestos (balance de clases, longitud por clase, composición aminoacídica por clase, features fisicoquímicos por clase, dipéptidos más variables entre clases):</w:t>
      </w:r>
    </w:p>
    <w:p>
      <w:pPr>
        <w:pStyle w:val="ListParagraph"/>
        <w:numPr>
          <w:ilvl w:val="0"/>
          <w:numId w:val="7"/>
        </w:numPr>
        <w:rPr/>
      </w:pPr>
      <w:r>
        <w:rPr/>
        <w:t>Lean el prompt sugerido (está en la celda de markdown, arriba de la celda de código).</w:t>
      </w:r>
    </w:p>
    <w:p>
      <w:pPr>
        <w:pStyle w:val="ListParagraph"/>
        <w:numPr>
          <w:ilvl w:val="0"/>
          <w:numId w:val="2"/>
        </w:numPr>
        <w:rPr/>
      </w:pPr>
      <w:r>
        <w:rPr/>
        <w:t>Péguenlo en un asistente de IA (Claude, ChatGPT, el que prefieran) y pidan el código.</w:t>
      </w:r>
    </w:p>
    <w:p>
      <w:pPr>
        <w:pStyle w:val="ListParagraph"/>
        <w:numPr>
          <w:ilvl w:val="0"/>
          <w:numId w:val="2"/>
        </w:numPr>
        <w:rPr/>
      </w:pPr>
      <w:r>
        <w:rPr/>
        <w:t>Peguen el código en la celda vacía y ejecútenla.</w:t>
      </w:r>
    </w:p>
    <w:p>
      <w:pPr>
        <w:pStyle w:val="ListParagraph"/>
        <w:numPr>
          <w:ilvl w:val="0"/>
          <w:numId w:val="2"/>
        </w:numPr>
        <w:rPr/>
      </w:pPr>
      <w:r>
        <w:rPr/>
        <w:t>Si el código no corre a la primera, muéstrenle a la IA el mensaje de error exacto y pídanle que lo corrija — es una habilidad tan importante como pedir el código original.</w:t>
      </w:r>
    </w:p>
    <w:p>
      <w:pPr>
        <w:pStyle w:val="ListParagraph"/>
        <w:numPr>
          <w:ilvl w:val="0"/>
          <w:numId w:val="2"/>
        </w:numPr>
        <w:rPr/>
      </w:pPr>
      <w:r>
        <w:rPr/>
        <w:t>Completen la celda de interpretación con 1-2 líneas sobre lo que observan en el gráfico.</w:t>
      </w:r>
    </w:p>
    <w:p>
      <w:pPr>
        <w:pStyle w:val="Normal"/>
        <w:rPr/>
      </w:pPr>
      <w:r>
        <w:rPr/>
        <w:t>Al final del notebook hay una síntesis para completar — guárdenla, la van a poder contrastar con los resultados reales del Bloque 4.</w:t>
      </w:r>
    </w:p>
    <w:p>
      <w:pPr>
        <w:pStyle w:val="Heading1"/>
        <w:rPr/>
      </w:pPr>
      <w:r>
        <w:rPr/>
        <w:t>Bloques 2 y 3 — Clasificación en Orange</w:t>
      </w:r>
    </w:p>
    <w:p>
      <w:pPr>
        <w:pStyle w:val="Normal"/>
        <w:rPr/>
      </w:pPr>
      <w:r>
        <w:rPr/>
        <w:t>Ambos workflows (bag_of_aminoacidos.ows y dipeptidos.ows) ya vienen armados con la misma estructura:</w:t>
      </w:r>
    </w:p>
    <w:p>
      <w:pPr>
        <w:pStyle w:val="Normal"/>
        <w:rPr/>
      </w:pPr>
      <w:r>
        <w:rPr/>
        <w:t>File → Logistic Regression / Random Forest / SVM → Test and Score → Confusion Matrix</w:t>
      </w:r>
    </w:p>
    <w:p>
      <w:pPr>
        <w:pStyle w:val="ListParagraph"/>
        <w:numPr>
          <w:ilvl w:val="0"/>
          <w:numId w:val="8"/>
        </w:numPr>
        <w:rPr/>
      </w:pPr>
      <w:r>
        <w:rPr/>
        <w:t>Abran el workflow correspondiente y hagan doble click en el widget File.</w:t>
      </w:r>
    </w:p>
    <w:p>
      <w:pPr>
        <w:pStyle w:val="ListParagraph"/>
        <w:numPr>
          <w:ilvl w:val="0"/>
          <w:numId w:val="3"/>
        </w:numPr>
        <w:rPr/>
      </w:pPr>
      <w:r>
        <w:rPr/>
        <w:t>Carguen el CSV indicado en la anotación del canvas. Marquen accession y sequence como meta, y verifiquen que localization quede como target (columna clase).</w:t>
      </w:r>
    </w:p>
    <w:p>
      <w:pPr>
        <w:pStyle w:val="ListParagraph"/>
        <w:numPr>
          <w:ilvl w:val="0"/>
          <w:numId w:val="3"/>
        </w:numPr>
        <w:rPr/>
      </w:pPr>
      <w:r>
        <w:rPr/>
        <w:t>Abran Test and Score: elijan validación cruzada (por ejemplo, 5-fold) y anoten el CA (accuracy) y F1 de cada uno de los 3 modelos.</w:t>
      </w:r>
    </w:p>
    <w:p>
      <w:pPr>
        <w:pStyle w:val="ListParagraph"/>
        <w:numPr>
          <w:ilvl w:val="0"/>
          <w:numId w:val="3"/>
        </w:numPr>
        <w:rPr/>
      </w:pPr>
      <w:r>
        <w:rPr/>
        <w:t>Abran Confusion Matrix e inspeccionen qué clases se confunden más entre sí. Hagan doble click en una celda de la matriz para ver qué proteínas puntuales se clasificaron mal.</w:t>
      </w:r>
    </w:p>
    <w:p>
      <w:pPr>
        <w:pStyle w:val="Normal"/>
        <w:rPr/>
      </w:pPr>
      <w:r>
        <w:rPr/>
        <w:t>Repitan el mismo procedimiento en el Bloque 3 con el otro workflow, y anoten los resultados para poder compararlos en el Bloque 4.</w:t>
      </w:r>
    </w:p>
    <w:p>
      <w:pPr>
        <w:pStyle w:val="Heading1"/>
        <w:rPr/>
      </w:pPr>
      <w:r>
        <w:rPr/>
        <w:t>Bloque 4 — Comparación final y discusión</w:t>
      </w:r>
    </w:p>
    <w:p>
      <w:pPr>
        <w:pStyle w:val="Normal"/>
        <w:rPr/>
      </w:pPr>
      <w:r>
        <w:rPr/>
        <w:t>Armen una tabla comparando ambas representaciones: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2000"/>
        <w:gridCol w:w="2000"/>
        <w:gridCol w:w="1999"/>
      </w:tblGrid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Representación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Nº de features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Mejor accuracy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Mejor F1</w:t>
            </w:r>
          </w:p>
        </w:tc>
      </w:tr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Composición + fisicoquímicos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30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Dipéptidos + fisicoquímicos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410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Preguntas </w:t>
      </w:r>
      <w:r>
        <w:rPr>
          <w:b/>
          <w:bCs/>
        </w:rPr>
        <w:t>para refelxionar</w:t>
      </w:r>
      <w:r>
        <w:rPr>
          <w:b/>
          <w:bCs/>
        </w:rPr>
        <w:t>:</w:t>
      </w:r>
    </w:p>
    <w:p>
      <w:pPr>
        <w:pStyle w:val="ListParagraph"/>
        <w:numPr>
          <w:ilvl w:val="0"/>
          <w:numId w:val="9"/>
        </w:numPr>
        <w:rPr/>
      </w:pPr>
      <w:r>
        <w:rPr/>
        <w:t>¿Qué representación tuvo mejor desempeño? ¿El resultado coincide con lo que esperaban antes de correr los modelos?</w:t>
      </w:r>
    </w:p>
    <w:p>
      <w:pPr>
        <w:pStyle w:val="ListParagraph"/>
        <w:numPr>
          <w:ilvl w:val="0"/>
          <w:numId w:val="4"/>
        </w:numPr>
        <w:rPr/>
      </w:pPr>
      <w:r>
        <w:rPr/>
        <w:t>Los dipéptidos tienen muchas más features que la composición simple (400 vs. 20). ¿Más features garantiza mejor desempeño? Relacionen su respuesta con la cantidad de proteínas del dataset.</w:t>
      </w:r>
    </w:p>
    <w:p>
      <w:pPr>
        <w:pStyle w:val="ListParagraph"/>
        <w:numPr>
          <w:ilvl w:val="0"/>
          <w:numId w:val="4"/>
        </w:numPr>
        <w:rPr/>
      </w:pPr>
      <w:r>
        <w:rPr/>
        <w:t>¿Qué clase(s) se clasifican mejor? ¿Cuáles se confunden más entre sí? ¿Tiene sentido biológico esa confusión?</w:t>
      </w:r>
    </w:p>
    <w:p>
      <w:pPr>
        <w:pStyle w:val="ListParagraph"/>
        <w:numPr>
          <w:ilvl w:val="0"/>
          <w:numId w:val="4"/>
        </w:numPr>
        <w:rPr/>
      </w:pPr>
      <w:r>
        <w:rPr/>
        <w:t>Miren 3-4 proteínas mal clasificadas en la Confusion Matrix. ¿Hay algo en común entre ellas?</w:t>
      </w:r>
    </w:p>
    <w:p>
      <w:pPr>
        <w:pStyle w:val="ListParagraph"/>
        <w:numPr>
          <w:ilvl w:val="0"/>
          <w:numId w:val="4"/>
        </w:numPr>
        <w:rPr/>
      </w:pPr>
      <w:r>
        <w:rPr/>
        <w:t>La composición de aminoácidos y los dipéptidos ignoran (total o parcialmente) el orden exacto de la secuencia. ¿Qué tipo de información biológica relevante para la localización subcelular creen que se pierde con este tipo de representación?</w:t>
      </w:r>
    </w:p>
    <w:p>
      <w:pPr>
        <w:pStyle w:val="ListParagraph"/>
        <w:numPr>
          <w:ilvl w:val="0"/>
          <w:numId w:val="4"/>
        </w:numPr>
        <w:rPr/>
      </w:pPr>
      <w:r>
        <w:rPr/>
        <w:t>Si tuvieran que proponer una forma de representar la secuencia que capture esa información perdida, ¿qué propondrían? (no hace falta que sea implementable en Orange — la idea es pensar el problema).</w:t>
      </w:r>
    </w:p>
    <w:p>
      <w:pPr>
        <w:pStyle w:val="Heading1"/>
        <w:spacing w:before="240" w:after="120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3</Pages>
  <Words>981</Words>
  <Characters>5491</Characters>
  <CharactersWithSpaces>6364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2026-08-27T12:18:27Z</dcterms:modified>
  <cp:revision>2</cp:revision>
  <dc:subject/>
  <dc:title/>
</cp:coreProperties>
</file>