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B93" w:rsidRDefault="00236B93" w:rsidP="00236B93">
      <w:pPr>
        <w:jc w:val="right"/>
        <w:rPr>
          <w:noProof/>
          <w:lang w:eastAsia="es-AR"/>
        </w:rPr>
      </w:pPr>
    </w:p>
    <w:p w:rsidR="00785069" w:rsidRDefault="00785069" w:rsidP="00785069">
      <w:pPr>
        <w:jc w:val="right"/>
        <w:rPr>
          <w:noProof/>
          <w:lang w:eastAsia="es-AR"/>
        </w:rPr>
      </w:pPr>
    </w:p>
    <w:p w:rsidR="00785069" w:rsidRPr="00717A8E" w:rsidRDefault="00785069" w:rsidP="00785069">
      <w:pPr>
        <w:pStyle w:val="ppFigure"/>
        <w:rPr>
          <w:noProof/>
          <w:lang w:eastAsia="es-AR"/>
          <w:specVanish/>
        </w:rPr>
      </w:pPr>
      <w:r>
        <w:rPr>
          <w:noProof/>
          <w:lang w:bidi="ar-SA"/>
        </w:rPr>
        <w:drawing>
          <wp:inline distT="0" distB="0" distL="0" distR="0" wp14:anchorId="1432A3BE" wp14:editId="75C06DC3">
            <wp:extent cx="3416300" cy="629920"/>
            <wp:effectExtent l="0" t="0" r="0" b="0"/>
            <wp:docPr id="3" name="Picture 3" descr="C:\DailyWork\20101129\Azure images\final\WindowsAz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ilyWork\20101129\Azure images\final\WindowsAzure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6300" cy="629920"/>
                    </a:xfrm>
                    <a:prstGeom prst="rect">
                      <a:avLst/>
                    </a:prstGeom>
                    <a:noFill/>
                    <a:ln>
                      <a:noFill/>
                    </a:ln>
                  </pic:spPr>
                </pic:pic>
              </a:graphicData>
            </a:graphic>
          </wp:inline>
        </w:drawing>
      </w:r>
    </w:p>
    <w:p w:rsidR="00785069" w:rsidRPr="00D54414" w:rsidRDefault="00785069" w:rsidP="00785069">
      <w:pPr>
        <w:rPr>
          <w:rFonts w:ascii="Arial Black" w:hAnsi="Arial Black"/>
          <w:noProof/>
          <w:sz w:val="52"/>
          <w:highlight w:val="yellow"/>
        </w:rPr>
      </w:pPr>
    </w:p>
    <w:p w:rsidR="00785069" w:rsidRPr="00D54414" w:rsidRDefault="00785069" w:rsidP="00785069">
      <w:pPr>
        <w:pStyle w:val="HOLTitle1"/>
        <w:rPr>
          <w:noProof/>
        </w:rPr>
      </w:pPr>
      <w:r>
        <w:rPr>
          <w:noProof/>
        </w:rPr>
        <w:t>Readme</w:t>
      </w:r>
    </w:p>
    <w:p w:rsidR="00785069" w:rsidRPr="00D54414" w:rsidRDefault="00785069" w:rsidP="00785069">
      <w:pPr>
        <w:pStyle w:val="HOLDescription"/>
        <w:rPr>
          <w:rFonts w:ascii="Arial Narrow" w:hAnsi="Arial Narrow"/>
          <w:noProof/>
          <w:sz w:val="56"/>
          <w:szCs w:val="56"/>
          <w:lang w:val="en-US"/>
        </w:rPr>
      </w:pPr>
      <w:r>
        <w:rPr>
          <w:rFonts w:ascii="Arial Narrow" w:hAnsi="Arial Narrow"/>
          <w:noProof/>
          <w:sz w:val="56"/>
          <w:szCs w:val="56"/>
          <w:lang w:val="en-US"/>
        </w:rPr>
        <w:t>Windows Azure PowerShell Cmdlets</w:t>
      </w: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rPr>
          <w:rFonts w:eastAsia="Batang"/>
          <w:noProof/>
          <w:lang w:eastAsia="ko-KR"/>
        </w:rPr>
      </w:pPr>
      <w:r>
        <w:rPr>
          <w:rFonts w:eastAsia="Batang"/>
          <w:noProof/>
          <w:lang w:eastAsia="ko-KR"/>
        </w:rPr>
        <w:t>Version:</w:t>
      </w:r>
      <w:r>
        <w:rPr>
          <w:rFonts w:eastAsia="Batang"/>
          <w:noProof/>
          <w:lang w:eastAsia="ko-KR"/>
        </w:rPr>
        <w:tab/>
        <w:t>2.2.</w:t>
      </w:r>
      <w:r w:rsidR="009265DE">
        <w:rPr>
          <w:rFonts w:eastAsia="Batang"/>
          <w:noProof/>
          <w:lang w:eastAsia="ko-KR"/>
        </w:rPr>
        <w:t>1</w:t>
      </w:r>
    </w:p>
    <w:p w:rsidR="00785069" w:rsidRDefault="00785069" w:rsidP="00785069">
      <w:pPr>
        <w:rPr>
          <w:rFonts w:eastAsia="Batang"/>
          <w:noProof/>
          <w:lang w:eastAsia="ko-KR"/>
        </w:rPr>
      </w:pPr>
      <w:r>
        <w:rPr>
          <w:rFonts w:eastAsia="Batang"/>
          <w:noProof/>
          <w:lang w:eastAsia="ko-KR"/>
        </w:rPr>
        <w:t>Last updated:</w:t>
      </w:r>
      <w:r>
        <w:rPr>
          <w:rFonts w:eastAsia="Batang"/>
          <w:noProof/>
          <w:lang w:eastAsia="ko-KR"/>
        </w:rPr>
        <w:tab/>
      </w:r>
      <w:r>
        <w:rPr>
          <w:noProof/>
        </w:rPr>
        <w:fldChar w:fldCharType="begin"/>
      </w:r>
      <w:r>
        <w:rPr>
          <w:noProof/>
        </w:rPr>
        <w:instrText xml:space="preserve"> DATE \@ "M/d/yyyy" </w:instrText>
      </w:r>
      <w:r>
        <w:rPr>
          <w:noProof/>
        </w:rPr>
        <w:fldChar w:fldCharType="separate"/>
      </w:r>
      <w:r w:rsidR="00C649BF">
        <w:rPr>
          <w:noProof/>
        </w:rPr>
        <w:t>1/24/2012</w:t>
      </w:r>
      <w:r>
        <w:rPr>
          <w:noProof/>
        </w:rPr>
        <w:fldChar w:fldCharType="end"/>
      </w: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spacing w:after="0" w:line="240" w:lineRule="auto"/>
        <w:rPr>
          <w:rFonts w:ascii="Arial" w:eastAsia="Batang" w:hAnsi="Arial" w:cs="Times New Roman"/>
          <w:noProof/>
          <w:sz w:val="20"/>
          <w:szCs w:val="24"/>
          <w:lang w:eastAsia="ko-KR"/>
        </w:rPr>
      </w:pPr>
    </w:p>
    <w:p w:rsidR="00785069" w:rsidRDefault="00785069" w:rsidP="00785069">
      <w:pPr>
        <w:rPr>
          <w:noProof/>
        </w:rPr>
      </w:pPr>
      <w:r w:rsidRPr="00D54414">
        <w:rPr>
          <w:noProof/>
          <w:lang w:bidi="ar-SA"/>
        </w:rPr>
        <w:drawing>
          <wp:inline distT="0" distB="0" distL="0" distR="0" wp14:anchorId="723FC574" wp14:editId="1386D779">
            <wp:extent cx="1239159" cy="43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239159" cy="432000"/>
                    </a:xfrm>
                    <a:prstGeom prst="rect">
                      <a:avLst/>
                    </a:prstGeom>
                    <a:noFill/>
                    <a:ln w="9525">
                      <a:noFill/>
                      <a:miter lim="800000"/>
                      <a:headEnd/>
                      <a:tailEnd/>
                    </a:ln>
                  </pic:spPr>
                </pic:pic>
              </a:graphicData>
            </a:graphic>
          </wp:inline>
        </w:drawing>
      </w:r>
    </w:p>
    <w:p w:rsidR="00785069" w:rsidRDefault="00785069" w:rsidP="00785069">
      <w:pPr>
        <w:rPr>
          <w:noProof/>
        </w:rPr>
      </w:pPr>
      <w:r>
        <w:rPr>
          <w:noProof/>
        </w:rPr>
        <w:br w:type="page"/>
      </w:r>
    </w:p>
    <w:p w:rsidR="00D44DF1" w:rsidRDefault="00061BD8" w:rsidP="00061BD8">
      <w:pPr>
        <w:pStyle w:val="Heading2"/>
        <w:rPr>
          <w:noProof/>
        </w:rPr>
      </w:pPr>
      <w:r w:rsidRPr="00D54414">
        <w:lastRenderedPageBreak/>
        <w:t>Contents</w:t>
      </w:r>
      <w:r w:rsidR="003A58F9">
        <w:fldChar w:fldCharType="begin"/>
      </w:r>
      <w:r>
        <w:instrText xml:space="preserve">  </w:instrText>
      </w:r>
      <w:r w:rsidR="003A58F9">
        <w:fldChar w:fldCharType="end"/>
      </w:r>
      <w:r w:rsidR="003A58F9" w:rsidRPr="00D54414">
        <w:rPr>
          <w:rFonts w:ascii="Arial" w:hAnsi="Arial" w:cs="Arial"/>
          <w:caps/>
          <w:sz w:val="20"/>
        </w:rPr>
        <w:fldChar w:fldCharType="begin"/>
      </w:r>
      <w:r w:rsidRPr="00D54414">
        <w:instrText xml:space="preserve"> TOC \h \z \t "Heading 3,2,pp Topic,1,PP Procedure start,3" </w:instrText>
      </w:r>
      <w:r w:rsidR="003A58F9" w:rsidRPr="00D54414">
        <w:rPr>
          <w:rFonts w:ascii="Arial" w:hAnsi="Arial" w:cs="Arial"/>
          <w:caps/>
          <w:sz w:val="20"/>
        </w:rPr>
        <w:fldChar w:fldCharType="separate"/>
      </w:r>
    </w:p>
    <w:p w:rsidR="00D44DF1" w:rsidRDefault="00F433C3">
      <w:pPr>
        <w:pStyle w:val="TOC1"/>
        <w:tabs>
          <w:tab w:val="right" w:leader="dot" w:pos="8828"/>
        </w:tabs>
        <w:rPr>
          <w:noProof/>
          <w:lang w:bidi="ar-SA"/>
        </w:rPr>
      </w:pPr>
      <w:hyperlink w:anchor="_Toc312023828" w:history="1">
        <w:r w:rsidR="00D44DF1" w:rsidRPr="00A27FC7">
          <w:rPr>
            <w:rStyle w:val="Hyperlink"/>
            <w:noProof/>
          </w:rPr>
          <w:t>Overview</w:t>
        </w:r>
        <w:r w:rsidR="00D44DF1">
          <w:rPr>
            <w:noProof/>
            <w:webHidden/>
          </w:rPr>
          <w:tab/>
        </w:r>
        <w:r w:rsidR="00D44DF1">
          <w:rPr>
            <w:noProof/>
            <w:webHidden/>
          </w:rPr>
          <w:fldChar w:fldCharType="begin"/>
        </w:r>
        <w:r w:rsidR="00D44DF1">
          <w:rPr>
            <w:noProof/>
            <w:webHidden/>
          </w:rPr>
          <w:instrText xml:space="preserve"> PAGEREF _Toc312023828 \h </w:instrText>
        </w:r>
        <w:r w:rsidR="00D44DF1">
          <w:rPr>
            <w:noProof/>
            <w:webHidden/>
          </w:rPr>
        </w:r>
        <w:r w:rsidR="00D44DF1">
          <w:rPr>
            <w:noProof/>
            <w:webHidden/>
          </w:rPr>
          <w:fldChar w:fldCharType="separate"/>
        </w:r>
        <w:r w:rsidR="00D44DF1">
          <w:rPr>
            <w:noProof/>
            <w:webHidden/>
          </w:rPr>
          <w:t>2</w:t>
        </w:r>
        <w:r w:rsidR="00D44DF1">
          <w:rPr>
            <w:noProof/>
            <w:webHidden/>
          </w:rPr>
          <w:fldChar w:fldCharType="end"/>
        </w:r>
      </w:hyperlink>
    </w:p>
    <w:p w:rsidR="00D44DF1" w:rsidRDefault="00F433C3">
      <w:pPr>
        <w:pStyle w:val="TOC1"/>
        <w:tabs>
          <w:tab w:val="right" w:leader="dot" w:pos="8828"/>
        </w:tabs>
        <w:rPr>
          <w:noProof/>
          <w:lang w:bidi="ar-SA"/>
        </w:rPr>
      </w:pPr>
      <w:hyperlink w:anchor="_Toc312023829" w:history="1">
        <w:r w:rsidR="00D44DF1" w:rsidRPr="00A27FC7">
          <w:rPr>
            <w:rStyle w:val="Hyperlink"/>
            <w:noProof/>
          </w:rPr>
          <w:t>Getting Started</w:t>
        </w:r>
        <w:r w:rsidR="00D44DF1">
          <w:rPr>
            <w:noProof/>
            <w:webHidden/>
          </w:rPr>
          <w:tab/>
        </w:r>
        <w:r w:rsidR="00D44DF1">
          <w:rPr>
            <w:noProof/>
            <w:webHidden/>
          </w:rPr>
          <w:fldChar w:fldCharType="begin"/>
        </w:r>
        <w:r w:rsidR="00D44DF1">
          <w:rPr>
            <w:noProof/>
            <w:webHidden/>
          </w:rPr>
          <w:instrText xml:space="preserve"> PAGEREF _Toc312023829 \h </w:instrText>
        </w:r>
        <w:r w:rsidR="00D44DF1">
          <w:rPr>
            <w:noProof/>
            <w:webHidden/>
          </w:rPr>
        </w:r>
        <w:r w:rsidR="00D44DF1">
          <w:rPr>
            <w:noProof/>
            <w:webHidden/>
          </w:rPr>
          <w:fldChar w:fldCharType="separate"/>
        </w:r>
        <w:r w:rsidR="00D44DF1">
          <w:rPr>
            <w:noProof/>
            <w:webHidden/>
          </w:rPr>
          <w:t>2</w:t>
        </w:r>
        <w:r w:rsidR="00D44DF1">
          <w:rPr>
            <w:noProof/>
            <w:webHidden/>
          </w:rPr>
          <w:fldChar w:fldCharType="end"/>
        </w:r>
      </w:hyperlink>
    </w:p>
    <w:p w:rsidR="00D44DF1" w:rsidRDefault="00F433C3">
      <w:pPr>
        <w:pStyle w:val="TOC3"/>
        <w:tabs>
          <w:tab w:val="right" w:leader="dot" w:pos="8828"/>
        </w:tabs>
        <w:rPr>
          <w:noProof/>
          <w:lang w:bidi="ar-SA"/>
        </w:rPr>
      </w:pPr>
      <w:hyperlink w:anchor="_Toc312023830" w:history="1">
        <w:r w:rsidR="00D44DF1" w:rsidRPr="00A27FC7">
          <w:rPr>
            <w:rStyle w:val="Hyperlink"/>
            <w:noProof/>
          </w:rPr>
          <w:t>Installing the Windows Azure PowerShell Cmdlets</w:t>
        </w:r>
        <w:r w:rsidR="00D44DF1">
          <w:rPr>
            <w:noProof/>
            <w:webHidden/>
          </w:rPr>
          <w:tab/>
        </w:r>
        <w:r w:rsidR="00D44DF1">
          <w:rPr>
            <w:noProof/>
            <w:webHidden/>
          </w:rPr>
          <w:fldChar w:fldCharType="begin"/>
        </w:r>
        <w:r w:rsidR="00D44DF1">
          <w:rPr>
            <w:noProof/>
            <w:webHidden/>
          </w:rPr>
          <w:instrText xml:space="preserve"> PAGEREF _Toc312023830 \h </w:instrText>
        </w:r>
        <w:r w:rsidR="00D44DF1">
          <w:rPr>
            <w:noProof/>
            <w:webHidden/>
          </w:rPr>
        </w:r>
        <w:r w:rsidR="00D44DF1">
          <w:rPr>
            <w:noProof/>
            <w:webHidden/>
          </w:rPr>
          <w:fldChar w:fldCharType="separate"/>
        </w:r>
        <w:r w:rsidR="00D44DF1">
          <w:rPr>
            <w:noProof/>
            <w:webHidden/>
          </w:rPr>
          <w:t>2</w:t>
        </w:r>
        <w:r w:rsidR="00D44DF1">
          <w:rPr>
            <w:noProof/>
            <w:webHidden/>
          </w:rPr>
          <w:fldChar w:fldCharType="end"/>
        </w:r>
      </w:hyperlink>
    </w:p>
    <w:p w:rsidR="00D44DF1" w:rsidRDefault="00F433C3">
      <w:pPr>
        <w:pStyle w:val="TOC3"/>
        <w:tabs>
          <w:tab w:val="right" w:leader="dot" w:pos="8828"/>
        </w:tabs>
        <w:rPr>
          <w:noProof/>
          <w:lang w:bidi="ar-SA"/>
        </w:rPr>
      </w:pPr>
      <w:hyperlink w:anchor="_Toc312023831" w:history="1">
        <w:r w:rsidR="00D44DF1" w:rsidRPr="00A27FC7">
          <w:rPr>
            <w:rStyle w:val="Hyperlink"/>
            <w:noProof/>
          </w:rPr>
          <w:t>Listing Installed Cmdlets</w:t>
        </w:r>
        <w:r w:rsidR="00D44DF1">
          <w:rPr>
            <w:noProof/>
            <w:webHidden/>
          </w:rPr>
          <w:tab/>
        </w:r>
        <w:r w:rsidR="00D44DF1">
          <w:rPr>
            <w:noProof/>
            <w:webHidden/>
          </w:rPr>
          <w:fldChar w:fldCharType="begin"/>
        </w:r>
        <w:r w:rsidR="00D44DF1">
          <w:rPr>
            <w:noProof/>
            <w:webHidden/>
          </w:rPr>
          <w:instrText xml:space="preserve"> PAGEREF _Toc312023831 \h </w:instrText>
        </w:r>
        <w:r w:rsidR="00D44DF1">
          <w:rPr>
            <w:noProof/>
            <w:webHidden/>
          </w:rPr>
        </w:r>
        <w:r w:rsidR="00D44DF1">
          <w:rPr>
            <w:noProof/>
            <w:webHidden/>
          </w:rPr>
          <w:fldChar w:fldCharType="separate"/>
        </w:r>
        <w:r w:rsidR="00D44DF1">
          <w:rPr>
            <w:noProof/>
            <w:webHidden/>
          </w:rPr>
          <w:t>6</w:t>
        </w:r>
        <w:r w:rsidR="00D44DF1">
          <w:rPr>
            <w:noProof/>
            <w:webHidden/>
          </w:rPr>
          <w:fldChar w:fldCharType="end"/>
        </w:r>
      </w:hyperlink>
    </w:p>
    <w:p w:rsidR="00D44DF1" w:rsidRDefault="00F433C3">
      <w:pPr>
        <w:pStyle w:val="TOC3"/>
        <w:tabs>
          <w:tab w:val="right" w:leader="dot" w:pos="8828"/>
        </w:tabs>
        <w:rPr>
          <w:noProof/>
          <w:lang w:bidi="ar-SA"/>
        </w:rPr>
      </w:pPr>
      <w:hyperlink w:anchor="_Toc312023832" w:history="1">
        <w:r w:rsidR="00D44DF1" w:rsidRPr="00A27FC7">
          <w:rPr>
            <w:rStyle w:val="Hyperlink"/>
            <w:noProof/>
          </w:rPr>
          <w:t>Displaying Cmdlet Help</w:t>
        </w:r>
        <w:r w:rsidR="00D44DF1">
          <w:rPr>
            <w:noProof/>
            <w:webHidden/>
          </w:rPr>
          <w:tab/>
        </w:r>
        <w:r w:rsidR="00D44DF1">
          <w:rPr>
            <w:noProof/>
            <w:webHidden/>
          </w:rPr>
          <w:fldChar w:fldCharType="begin"/>
        </w:r>
        <w:r w:rsidR="00D44DF1">
          <w:rPr>
            <w:noProof/>
            <w:webHidden/>
          </w:rPr>
          <w:instrText xml:space="preserve"> PAGEREF _Toc312023832 \h </w:instrText>
        </w:r>
        <w:r w:rsidR="00D44DF1">
          <w:rPr>
            <w:noProof/>
            <w:webHidden/>
          </w:rPr>
        </w:r>
        <w:r w:rsidR="00D44DF1">
          <w:rPr>
            <w:noProof/>
            <w:webHidden/>
          </w:rPr>
          <w:fldChar w:fldCharType="separate"/>
        </w:r>
        <w:r w:rsidR="00D44DF1">
          <w:rPr>
            <w:noProof/>
            <w:webHidden/>
          </w:rPr>
          <w:t>8</w:t>
        </w:r>
        <w:r w:rsidR="00D44DF1">
          <w:rPr>
            <w:noProof/>
            <w:webHidden/>
          </w:rPr>
          <w:fldChar w:fldCharType="end"/>
        </w:r>
      </w:hyperlink>
    </w:p>
    <w:p w:rsidR="00D44DF1" w:rsidRDefault="00F433C3">
      <w:pPr>
        <w:pStyle w:val="TOC1"/>
        <w:tabs>
          <w:tab w:val="right" w:leader="dot" w:pos="8828"/>
        </w:tabs>
        <w:rPr>
          <w:noProof/>
          <w:lang w:bidi="ar-SA"/>
        </w:rPr>
      </w:pPr>
      <w:hyperlink w:anchor="_Toc312023833" w:history="1">
        <w:r w:rsidR="00D44DF1" w:rsidRPr="00A27FC7">
          <w:rPr>
            <w:rStyle w:val="Hyperlink"/>
            <w:noProof/>
          </w:rPr>
          <w:t>Using the Cmdlets</w:t>
        </w:r>
        <w:r w:rsidR="00D44DF1">
          <w:rPr>
            <w:noProof/>
            <w:webHidden/>
          </w:rPr>
          <w:tab/>
        </w:r>
        <w:r w:rsidR="00D44DF1">
          <w:rPr>
            <w:noProof/>
            <w:webHidden/>
          </w:rPr>
          <w:fldChar w:fldCharType="begin"/>
        </w:r>
        <w:r w:rsidR="00D44DF1">
          <w:rPr>
            <w:noProof/>
            <w:webHidden/>
          </w:rPr>
          <w:instrText xml:space="preserve"> PAGEREF _Toc312023833 \h </w:instrText>
        </w:r>
        <w:r w:rsidR="00D44DF1">
          <w:rPr>
            <w:noProof/>
            <w:webHidden/>
          </w:rPr>
        </w:r>
        <w:r w:rsidR="00D44DF1">
          <w:rPr>
            <w:noProof/>
            <w:webHidden/>
          </w:rPr>
          <w:fldChar w:fldCharType="separate"/>
        </w:r>
        <w:r w:rsidR="00D44DF1">
          <w:rPr>
            <w:noProof/>
            <w:webHidden/>
          </w:rPr>
          <w:t>9</w:t>
        </w:r>
        <w:r w:rsidR="00D44DF1">
          <w:rPr>
            <w:noProof/>
            <w:webHidden/>
          </w:rPr>
          <w:fldChar w:fldCharType="end"/>
        </w:r>
      </w:hyperlink>
    </w:p>
    <w:p w:rsidR="00D44DF1" w:rsidRDefault="00F433C3">
      <w:pPr>
        <w:pStyle w:val="TOC3"/>
        <w:tabs>
          <w:tab w:val="right" w:leader="dot" w:pos="8828"/>
        </w:tabs>
        <w:rPr>
          <w:noProof/>
          <w:lang w:bidi="ar-SA"/>
        </w:rPr>
      </w:pPr>
      <w:hyperlink w:anchor="_Toc312023834" w:history="1">
        <w:r w:rsidR="00D44DF1" w:rsidRPr="00A27FC7">
          <w:rPr>
            <w:rStyle w:val="Hyperlink"/>
            <w:noProof/>
          </w:rPr>
          <w:t>Using the Windows Azure Hosted Services Cmdlets</w:t>
        </w:r>
        <w:r w:rsidR="00D44DF1">
          <w:rPr>
            <w:noProof/>
            <w:webHidden/>
          </w:rPr>
          <w:tab/>
        </w:r>
        <w:r w:rsidR="00D44DF1">
          <w:rPr>
            <w:noProof/>
            <w:webHidden/>
          </w:rPr>
          <w:fldChar w:fldCharType="begin"/>
        </w:r>
        <w:r w:rsidR="00D44DF1">
          <w:rPr>
            <w:noProof/>
            <w:webHidden/>
          </w:rPr>
          <w:instrText xml:space="preserve"> PAGEREF _Toc312023834 \h </w:instrText>
        </w:r>
        <w:r w:rsidR="00D44DF1">
          <w:rPr>
            <w:noProof/>
            <w:webHidden/>
          </w:rPr>
        </w:r>
        <w:r w:rsidR="00D44DF1">
          <w:rPr>
            <w:noProof/>
            <w:webHidden/>
          </w:rPr>
          <w:fldChar w:fldCharType="separate"/>
        </w:r>
        <w:r w:rsidR="00D44DF1">
          <w:rPr>
            <w:noProof/>
            <w:webHidden/>
          </w:rPr>
          <w:t>17</w:t>
        </w:r>
        <w:r w:rsidR="00D44DF1">
          <w:rPr>
            <w:noProof/>
            <w:webHidden/>
          </w:rPr>
          <w:fldChar w:fldCharType="end"/>
        </w:r>
      </w:hyperlink>
    </w:p>
    <w:p w:rsidR="00D44DF1" w:rsidRDefault="00F433C3">
      <w:pPr>
        <w:pStyle w:val="TOC2"/>
        <w:tabs>
          <w:tab w:val="right" w:leader="dot" w:pos="8828"/>
        </w:tabs>
        <w:rPr>
          <w:noProof/>
          <w:lang w:bidi="ar-SA"/>
        </w:rPr>
      </w:pPr>
      <w:hyperlink w:anchor="_Toc312023835" w:history="1">
        <w:r w:rsidR="00D44DF1" w:rsidRPr="00A27FC7">
          <w:rPr>
            <w:rStyle w:val="Hyperlink"/>
            <w:noProof/>
          </w:rPr>
          <w:t>Changes in version 2.2</w:t>
        </w:r>
        <w:r w:rsidR="00D44DF1">
          <w:rPr>
            <w:noProof/>
            <w:webHidden/>
          </w:rPr>
          <w:tab/>
        </w:r>
        <w:r w:rsidR="00D44DF1">
          <w:rPr>
            <w:noProof/>
            <w:webHidden/>
          </w:rPr>
          <w:fldChar w:fldCharType="begin"/>
        </w:r>
        <w:r w:rsidR="00D44DF1">
          <w:rPr>
            <w:noProof/>
            <w:webHidden/>
          </w:rPr>
          <w:instrText xml:space="preserve"> PAGEREF _Toc312023835 \h </w:instrText>
        </w:r>
        <w:r w:rsidR="00D44DF1">
          <w:rPr>
            <w:noProof/>
            <w:webHidden/>
          </w:rPr>
        </w:r>
        <w:r w:rsidR="00D44DF1">
          <w:rPr>
            <w:noProof/>
            <w:webHidden/>
          </w:rPr>
          <w:fldChar w:fldCharType="separate"/>
        </w:r>
        <w:r w:rsidR="00D44DF1">
          <w:rPr>
            <w:noProof/>
            <w:webHidden/>
          </w:rPr>
          <w:t>19</w:t>
        </w:r>
        <w:r w:rsidR="00D44DF1">
          <w:rPr>
            <w:noProof/>
            <w:webHidden/>
          </w:rPr>
          <w:fldChar w:fldCharType="end"/>
        </w:r>
      </w:hyperlink>
    </w:p>
    <w:p w:rsidR="00D44DF1" w:rsidRDefault="00F433C3">
      <w:pPr>
        <w:pStyle w:val="TOC2"/>
        <w:tabs>
          <w:tab w:val="right" w:leader="dot" w:pos="8828"/>
        </w:tabs>
        <w:rPr>
          <w:noProof/>
          <w:lang w:bidi="ar-SA"/>
        </w:rPr>
      </w:pPr>
      <w:hyperlink w:anchor="_Toc312023836" w:history="1">
        <w:r w:rsidR="00D44DF1" w:rsidRPr="00A27FC7">
          <w:rPr>
            <w:rStyle w:val="Hyperlink"/>
            <w:noProof/>
          </w:rPr>
          <w:t>Changes in version 2.1</w:t>
        </w:r>
        <w:r w:rsidR="00D44DF1">
          <w:rPr>
            <w:noProof/>
            <w:webHidden/>
          </w:rPr>
          <w:tab/>
        </w:r>
        <w:r w:rsidR="00D44DF1">
          <w:rPr>
            <w:noProof/>
            <w:webHidden/>
          </w:rPr>
          <w:fldChar w:fldCharType="begin"/>
        </w:r>
        <w:r w:rsidR="00D44DF1">
          <w:rPr>
            <w:noProof/>
            <w:webHidden/>
          </w:rPr>
          <w:instrText xml:space="preserve"> PAGEREF _Toc312023836 \h </w:instrText>
        </w:r>
        <w:r w:rsidR="00D44DF1">
          <w:rPr>
            <w:noProof/>
            <w:webHidden/>
          </w:rPr>
        </w:r>
        <w:r w:rsidR="00D44DF1">
          <w:rPr>
            <w:noProof/>
            <w:webHidden/>
          </w:rPr>
          <w:fldChar w:fldCharType="separate"/>
        </w:r>
        <w:r w:rsidR="00D44DF1">
          <w:rPr>
            <w:noProof/>
            <w:webHidden/>
          </w:rPr>
          <w:t>20</w:t>
        </w:r>
        <w:r w:rsidR="00D44DF1">
          <w:rPr>
            <w:noProof/>
            <w:webHidden/>
          </w:rPr>
          <w:fldChar w:fldCharType="end"/>
        </w:r>
      </w:hyperlink>
    </w:p>
    <w:p w:rsidR="00D44DF1" w:rsidRDefault="00F433C3">
      <w:pPr>
        <w:pStyle w:val="TOC2"/>
        <w:tabs>
          <w:tab w:val="right" w:leader="dot" w:pos="8828"/>
        </w:tabs>
        <w:rPr>
          <w:noProof/>
          <w:lang w:bidi="ar-SA"/>
        </w:rPr>
      </w:pPr>
      <w:hyperlink w:anchor="_Toc312023837" w:history="1">
        <w:r w:rsidR="00D44DF1" w:rsidRPr="00A27FC7">
          <w:rPr>
            <w:rStyle w:val="Hyperlink"/>
            <w:noProof/>
          </w:rPr>
          <w:t>Changes in version 2.0</w:t>
        </w:r>
        <w:r w:rsidR="00D44DF1">
          <w:rPr>
            <w:noProof/>
            <w:webHidden/>
          </w:rPr>
          <w:tab/>
        </w:r>
        <w:r w:rsidR="00D44DF1">
          <w:rPr>
            <w:noProof/>
            <w:webHidden/>
          </w:rPr>
          <w:fldChar w:fldCharType="begin"/>
        </w:r>
        <w:r w:rsidR="00D44DF1">
          <w:rPr>
            <w:noProof/>
            <w:webHidden/>
          </w:rPr>
          <w:instrText xml:space="preserve"> PAGEREF _Toc312023837 \h </w:instrText>
        </w:r>
        <w:r w:rsidR="00D44DF1">
          <w:rPr>
            <w:noProof/>
            <w:webHidden/>
          </w:rPr>
        </w:r>
        <w:r w:rsidR="00D44DF1">
          <w:rPr>
            <w:noProof/>
            <w:webHidden/>
          </w:rPr>
          <w:fldChar w:fldCharType="separate"/>
        </w:r>
        <w:r w:rsidR="00D44DF1">
          <w:rPr>
            <w:noProof/>
            <w:webHidden/>
          </w:rPr>
          <w:t>20</w:t>
        </w:r>
        <w:r w:rsidR="00D44DF1">
          <w:rPr>
            <w:noProof/>
            <w:webHidden/>
          </w:rPr>
          <w:fldChar w:fldCharType="end"/>
        </w:r>
      </w:hyperlink>
    </w:p>
    <w:p w:rsidR="00061BD8" w:rsidRDefault="003A58F9" w:rsidP="00061BD8">
      <w:pPr>
        <w:spacing w:after="200"/>
        <w:rPr>
          <w:rFonts w:eastAsia="Batang"/>
          <w:noProof/>
          <w:szCs w:val="20"/>
          <w:lang w:eastAsia="ko-KR"/>
        </w:rPr>
      </w:pPr>
      <w:r w:rsidRPr="00D54414">
        <w:rPr>
          <w:rFonts w:eastAsia="Batang"/>
          <w:noProof/>
          <w:szCs w:val="20"/>
          <w:lang w:eastAsia="ko-KR"/>
        </w:rPr>
        <w:fldChar w:fldCharType="end"/>
      </w:r>
    </w:p>
    <w:p w:rsidR="002F38FB" w:rsidRDefault="002F38FB" w:rsidP="00657CF2"/>
    <w:p w:rsidR="00593002" w:rsidRDefault="00593002" w:rsidP="004762F8">
      <w:pPr>
        <w:pStyle w:val="ppBodyText"/>
      </w:pPr>
    </w:p>
    <w:p w:rsidR="004762F8" w:rsidRDefault="004762F8">
      <w:pPr>
        <w:rPr>
          <w:rFonts w:asciiTheme="majorHAnsi" w:eastAsiaTheme="majorEastAsia" w:hAnsiTheme="majorHAnsi" w:cstheme="majorBidi"/>
          <w:b/>
          <w:bCs/>
          <w:color w:val="4F81BD" w:themeColor="accent1"/>
          <w:sz w:val="26"/>
          <w:szCs w:val="26"/>
        </w:rPr>
      </w:pPr>
      <w:r>
        <w:br w:type="page"/>
      </w:r>
    </w:p>
    <w:bookmarkStart w:id="0" w:name="_Toc312023828" w:displacedByCustomXml="next"/>
    <w:sdt>
      <w:sdtPr>
        <w:alias w:val="Topic"/>
        <w:tag w:val="7f3b2875-8f0f-4219-a934-5503e3d0fa97"/>
        <w:id w:val="-125006720"/>
        <w:placeholder>
          <w:docPart w:val="DefaultPlaceholder_1082065158"/>
        </w:placeholder>
        <w:text/>
      </w:sdtPr>
      <w:sdtEndPr/>
      <w:sdtContent>
        <w:p w:rsidR="00B766B3" w:rsidRDefault="00E177C2" w:rsidP="00E177C2">
          <w:pPr>
            <w:pStyle w:val="ppTopic"/>
          </w:pPr>
          <w:r>
            <w:t>Overview</w:t>
          </w:r>
        </w:p>
      </w:sdtContent>
    </w:sdt>
    <w:bookmarkEnd w:id="0" w:displacedByCustomXml="prev"/>
    <w:p w:rsidR="00A54E34" w:rsidRPr="00A54E34" w:rsidRDefault="009B7C6D" w:rsidP="002D4574">
      <w:pPr>
        <w:pStyle w:val="ppBodyText"/>
        <w:rPr>
          <w:b/>
        </w:rPr>
      </w:pPr>
      <w:r w:rsidRPr="009B3E76">
        <w:t xml:space="preserve">The </w:t>
      </w:r>
      <w:r w:rsidR="00FA0D14">
        <w:t xml:space="preserve">Windows Azure </w:t>
      </w:r>
      <w:r w:rsidR="006175C4">
        <w:t xml:space="preserve">PowerShell Cmdlets </w:t>
      </w:r>
      <w:r w:rsidR="003445DF">
        <w:t xml:space="preserve">allow you </w:t>
      </w:r>
      <w:r w:rsidRPr="009B3E76">
        <w:t xml:space="preserve">to </w:t>
      </w:r>
      <w:r w:rsidR="005A3539">
        <w:t>use a scripting interface to</w:t>
      </w:r>
      <w:r w:rsidRPr="009B3E76">
        <w:t xml:space="preserve"> manage</w:t>
      </w:r>
      <w:r w:rsidR="00925E70">
        <w:t xml:space="preserve"> </w:t>
      </w:r>
      <w:r w:rsidR="00C55349" w:rsidRPr="009B3E76">
        <w:t>Windows Azure</w:t>
      </w:r>
      <w:r w:rsidR="006175C4">
        <w:t>, SQL Azure and Windows Azure Access Control Service</w:t>
      </w:r>
      <w:r w:rsidR="006054DF">
        <w:t xml:space="preserve"> operations</w:t>
      </w:r>
      <w:r w:rsidRPr="009B3E76">
        <w:t>.</w:t>
      </w:r>
      <w:r w:rsidR="00A54E34">
        <w:t xml:space="preserve"> </w:t>
      </w:r>
      <w:r w:rsidR="00A54E34">
        <w:rPr>
          <w:noProof/>
        </w:rPr>
        <w:t xml:space="preserve">They are designed to be usable tools for browsing, configuring, and managing several Windows Azure services. </w:t>
      </w:r>
    </w:p>
    <w:p w:rsidR="009B7C6D" w:rsidRPr="00592B60" w:rsidRDefault="009B7C6D" w:rsidP="002D4574">
      <w:pPr>
        <w:pStyle w:val="ppBodyText"/>
        <w:rPr>
          <w:b/>
        </w:rPr>
      </w:pPr>
      <w:r w:rsidRPr="009B3E76">
        <w:t xml:space="preserve">These tools can be helpful when developing and testing applications that use </w:t>
      </w:r>
      <w:r w:rsidR="00CD1AD1">
        <w:t xml:space="preserve">Windows </w:t>
      </w:r>
      <w:r w:rsidRPr="009B3E76">
        <w:t xml:space="preserve">Azure Services. For instance, using these tools you can easily </w:t>
      </w:r>
      <w:r w:rsidR="00747CFF" w:rsidRPr="009B3E76">
        <w:t>create</w:t>
      </w:r>
      <w:r w:rsidR="007D2223" w:rsidRPr="009B3E76">
        <w:t xml:space="preserve"> a new</w:t>
      </w:r>
      <w:r w:rsidR="00747CFF" w:rsidRPr="009B3E76">
        <w:t xml:space="preserve"> deploy of your services, </w:t>
      </w:r>
      <w:r w:rsidR="008F0C5B" w:rsidRPr="009B3E76">
        <w:t>change configuration for a specified role,</w:t>
      </w:r>
      <w:r w:rsidR="006175C4">
        <w:t xml:space="preserve"> manage SQL Azure servers,</w:t>
      </w:r>
      <w:r w:rsidR="008F0C5B" w:rsidRPr="009B3E76">
        <w:t xml:space="preserve"> etc</w:t>
      </w:r>
      <w:r w:rsidR="00185BDE" w:rsidRPr="009B3E76">
        <w:t>.</w:t>
      </w:r>
    </w:p>
    <w:p w:rsidR="00B766B3" w:rsidRPr="009B7C6D" w:rsidRDefault="00B766B3" w:rsidP="00A54E34">
      <w:pPr>
        <w:pStyle w:val="ppBodyText"/>
        <w:rPr>
          <w:noProof/>
          <w:highlight w:val="yellow"/>
        </w:rPr>
      </w:pPr>
    </w:p>
    <w:bookmarkStart w:id="1" w:name="_Toc312023829" w:displacedByCustomXml="next"/>
    <w:sdt>
      <w:sdtPr>
        <w:alias w:val="Topic"/>
        <w:tag w:val="88cf6f6a-1a47-4382-8ebb-f5b56d0b1fa1"/>
        <w:id w:val="-181210029"/>
        <w:placeholder>
          <w:docPart w:val="DefaultPlaceholder_1082065158"/>
        </w:placeholder>
        <w:text/>
      </w:sdtPr>
      <w:sdtEndPr/>
      <w:sdtContent>
        <w:p w:rsidR="00B766B3" w:rsidRDefault="009A5DEB" w:rsidP="00E177C2">
          <w:pPr>
            <w:pStyle w:val="ppTopic"/>
          </w:pPr>
          <w:r>
            <w:t>Get</w:t>
          </w:r>
          <w:r w:rsidR="00A36DAF">
            <w:t>ting</w:t>
          </w:r>
          <w:r w:rsidR="00E177C2">
            <w:t xml:space="preserve"> Started</w:t>
          </w:r>
        </w:p>
      </w:sdtContent>
    </w:sdt>
    <w:bookmarkEnd w:id="1" w:displacedByCustomXml="prev"/>
    <w:p w:rsidR="008C1B63" w:rsidRDefault="008C1B63" w:rsidP="008C1B63">
      <w:pPr>
        <w:pStyle w:val="ppProcedureStart"/>
      </w:pPr>
      <w:bookmarkStart w:id="2" w:name="_Toc226544218"/>
      <w:bookmarkStart w:id="3" w:name="_Toc312023830"/>
      <w:r>
        <w:t>Install</w:t>
      </w:r>
      <w:r w:rsidR="00A36DAF">
        <w:t>ing</w:t>
      </w:r>
      <w:r>
        <w:t xml:space="preserve"> the </w:t>
      </w:r>
      <w:r w:rsidR="00B66B2E">
        <w:t xml:space="preserve">Windows Azure </w:t>
      </w:r>
      <w:r w:rsidR="006175C4">
        <w:t>PowerShell Cmdlets</w:t>
      </w:r>
      <w:bookmarkEnd w:id="2"/>
      <w:bookmarkEnd w:id="3"/>
      <w:r>
        <w:t xml:space="preserve"> </w:t>
      </w:r>
    </w:p>
    <w:p w:rsidR="008C1B63" w:rsidRPr="003904FB" w:rsidRDefault="008C1B63" w:rsidP="00453C23">
      <w:pPr>
        <w:pStyle w:val="ppBodyText"/>
        <w:rPr>
          <w:rFonts w:eastAsia="Arial Unicode MS"/>
        </w:rPr>
      </w:pPr>
      <w:r w:rsidRPr="003904FB">
        <w:rPr>
          <w:rFonts w:eastAsia="Arial Unicode MS"/>
        </w:rPr>
        <w:t xml:space="preserve">To get started using the </w:t>
      </w:r>
      <w:r w:rsidR="001868F4">
        <w:t>Windows Azure PowerShell Cmdlets</w:t>
      </w:r>
      <w:r>
        <w:rPr>
          <w:rFonts w:eastAsia="Arial Unicode MS"/>
        </w:rPr>
        <w:t>, complete the following steps:</w:t>
      </w:r>
      <w:r w:rsidRPr="003904FB">
        <w:rPr>
          <w:rFonts w:eastAsia="Arial Unicode MS"/>
        </w:rPr>
        <w:t xml:space="preserve"> </w:t>
      </w:r>
    </w:p>
    <w:p w:rsidR="008C1B63" w:rsidRDefault="008C1B63" w:rsidP="008C1B63">
      <w:pPr>
        <w:pStyle w:val="ppNumberList"/>
      </w:pPr>
      <w:r>
        <w:t xml:space="preserve">Run the </w:t>
      </w:r>
      <w:r w:rsidRPr="003904FB">
        <w:rPr>
          <w:b/>
        </w:rPr>
        <w:t>StartHere.cmd</w:t>
      </w:r>
      <w:r>
        <w:t xml:space="preserve"> command script located in the directory where you extracted the </w:t>
      </w:r>
      <w:r w:rsidR="00344476">
        <w:t>package.</w:t>
      </w:r>
    </w:p>
    <w:p w:rsidR="00B27D4C" w:rsidRDefault="008C1B63" w:rsidP="00B27D4C">
      <w:pPr>
        <w:pStyle w:val="ppNumberList"/>
      </w:pPr>
      <w:r>
        <w:t xml:space="preserve">The </w:t>
      </w:r>
      <w:r w:rsidRPr="004F237F">
        <w:rPr>
          <w:b/>
        </w:rPr>
        <w:t>StartHere.cmd</w:t>
      </w:r>
      <w:r>
        <w:t xml:space="preserve"> script will lau</w:t>
      </w:r>
      <w:r w:rsidR="00630D20">
        <w:t xml:space="preserve">nch </w:t>
      </w:r>
      <w:r w:rsidR="006054DF">
        <w:t xml:space="preserve">the </w:t>
      </w:r>
      <w:r w:rsidR="009C0092">
        <w:t>Dependency Checker tool</w:t>
      </w:r>
      <w:r w:rsidR="00630D20">
        <w:t xml:space="preserve">. </w:t>
      </w:r>
      <w:r>
        <w:t xml:space="preserve">The </w:t>
      </w:r>
      <w:r w:rsidR="009C0092">
        <w:t>Dependency Checker</w:t>
      </w:r>
      <w:r w:rsidR="004F237F">
        <w:t xml:space="preserve"> </w:t>
      </w:r>
      <w:r w:rsidR="009C0092">
        <w:t xml:space="preserve">verifies </w:t>
      </w:r>
      <w:r>
        <w:t xml:space="preserve">your machine to ensure that it is properly configured with all of the </w:t>
      </w:r>
      <w:r w:rsidR="009C0092">
        <w:t xml:space="preserve">necessary </w:t>
      </w:r>
      <w:r>
        <w:t xml:space="preserve">dependencies to use the </w:t>
      </w:r>
      <w:r w:rsidR="001868F4">
        <w:t xml:space="preserve">Windows </w:t>
      </w:r>
      <w:r>
        <w:t xml:space="preserve">Azure Services </w:t>
      </w:r>
      <w:r w:rsidR="001868F4">
        <w:t>PowerShell Cmdlets</w:t>
      </w:r>
      <w:r>
        <w:t>.</w:t>
      </w:r>
    </w:p>
    <w:p w:rsidR="008C1B63" w:rsidRDefault="008C1B63" w:rsidP="008C1B63">
      <w:pPr>
        <w:pStyle w:val="ppNumberList"/>
      </w:pPr>
      <w:r>
        <w:t xml:space="preserve">The </w:t>
      </w:r>
      <w:r w:rsidR="004F237F">
        <w:t>first</w:t>
      </w:r>
      <w:r>
        <w:t xml:space="preserve"> step involves checking your machine for the </w:t>
      </w:r>
      <w:r w:rsidR="00FD686C">
        <w:t>software and configuration.</w:t>
      </w:r>
      <w:r>
        <w:t xml:space="preserve"> If you do</w:t>
      </w:r>
      <w:r w:rsidR="003445DF">
        <w:t xml:space="preserve"> </w:t>
      </w:r>
      <w:r>
        <w:t>n</w:t>
      </w:r>
      <w:r w:rsidR="003445DF">
        <w:t>o</w:t>
      </w:r>
      <w:r>
        <w:t>t have the require</w:t>
      </w:r>
      <w:r w:rsidR="00BF64D5">
        <w:t>d</w:t>
      </w:r>
      <w:r>
        <w:t xml:space="preserve"> configuration or dependencies</w:t>
      </w:r>
      <w:r w:rsidR="001868F4">
        <w:t xml:space="preserve"> </w:t>
      </w:r>
      <w:r>
        <w:t>then</w:t>
      </w:r>
      <w:r w:rsidR="001868F4">
        <w:t>,</w:t>
      </w:r>
      <w:r>
        <w:t xml:space="preserve"> in most cases</w:t>
      </w:r>
      <w:r w:rsidR="001868F4">
        <w:t>,</w:t>
      </w:r>
      <w:r>
        <w:t xml:space="preserve"> you will be provided </w:t>
      </w:r>
      <w:r w:rsidR="003445DF">
        <w:t>with a link to install them using the Web Platform Installer.</w:t>
      </w:r>
    </w:p>
    <w:p w:rsidR="008C1B63" w:rsidRDefault="00113781" w:rsidP="00250528">
      <w:pPr>
        <w:pStyle w:val="ppFigureIndent"/>
        <w:rPr>
          <w:noProof/>
        </w:rPr>
      </w:pPr>
      <w:r>
        <w:rPr>
          <w:noProof/>
          <w:lang w:bidi="ar-SA"/>
        </w:rPr>
        <w:lastRenderedPageBreak/>
        <w:drawing>
          <wp:inline distT="0" distB="0" distL="0" distR="0" wp14:anchorId="38BB38DD" wp14:editId="01813AB3">
            <wp:extent cx="5090301" cy="3780000"/>
            <wp:effectExtent l="190500" t="190500" r="167640" b="163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0301" cy="3780000"/>
                    </a:xfrm>
                    <a:prstGeom prst="rect">
                      <a:avLst/>
                    </a:prstGeom>
                    <a:ln>
                      <a:noFill/>
                    </a:ln>
                    <a:effectLst>
                      <a:outerShdw blurRad="190500" algn="tl" rotWithShape="0">
                        <a:srgbClr val="000000">
                          <a:alpha val="70000"/>
                        </a:srgbClr>
                      </a:outerShdw>
                    </a:effectLst>
                  </pic:spPr>
                </pic:pic>
              </a:graphicData>
            </a:graphic>
          </wp:inline>
        </w:drawing>
      </w:r>
    </w:p>
    <w:p w:rsidR="00C86A07" w:rsidRPr="00250528" w:rsidRDefault="00C86A07" w:rsidP="00C86A07">
      <w:pPr>
        <w:pStyle w:val="ppFigureNumberIndent"/>
      </w:pPr>
      <w:r w:rsidRPr="00250528">
        <w:t xml:space="preserve">Figure </w:t>
      </w:r>
      <w:r w:rsidR="003A58F9" w:rsidRPr="00250528">
        <w:fldChar w:fldCharType="begin"/>
      </w:r>
      <w:r w:rsidRPr="00250528">
        <w:instrText xml:space="preserve"> SEQ Figure \* ARABIC </w:instrText>
      </w:r>
      <w:r w:rsidR="003A58F9" w:rsidRPr="00250528">
        <w:fldChar w:fldCharType="separate"/>
      </w:r>
      <w:r w:rsidR="009C0092">
        <w:rPr>
          <w:noProof/>
        </w:rPr>
        <w:t>1</w:t>
      </w:r>
      <w:r w:rsidR="003A58F9" w:rsidRPr="00250528">
        <w:rPr>
          <w:noProof/>
        </w:rPr>
        <w:fldChar w:fldCharType="end"/>
      </w:r>
    </w:p>
    <w:p w:rsidR="00C86A07" w:rsidRDefault="00C86A07" w:rsidP="00C86A07">
      <w:pPr>
        <w:pStyle w:val="ppFigureCaptionIndent"/>
      </w:pPr>
      <w:r>
        <w:t>Checking</w:t>
      </w:r>
      <w:r w:rsidR="00DD08C9">
        <w:t xml:space="preserve"> for</w:t>
      </w:r>
      <w:r>
        <w:t xml:space="preserve"> </w:t>
      </w:r>
      <w:r w:rsidR="003445DF">
        <w:t>d</w:t>
      </w:r>
      <w:r>
        <w:t>ependencies</w:t>
      </w:r>
    </w:p>
    <w:p w:rsidR="00113781" w:rsidRPr="00113781" w:rsidRDefault="00113781" w:rsidP="00113781">
      <w:pPr>
        <w:pStyle w:val="ppBodyText"/>
      </w:pPr>
    </w:p>
    <w:p w:rsidR="00113781" w:rsidRDefault="00113781" w:rsidP="00113781">
      <w:pPr>
        <w:pStyle w:val="ppNumberList"/>
      </w:pPr>
      <w:r>
        <w:t xml:space="preserve">After the dependency check is complete, press the </w:t>
      </w:r>
      <w:r w:rsidRPr="00DB11C3">
        <w:rPr>
          <w:b/>
        </w:rPr>
        <w:t>Next</w:t>
      </w:r>
      <w:r>
        <w:t xml:space="preserve"> button to proceed with the installation. A console window is shown to select the installation method. Enter “1” to install the </w:t>
      </w:r>
      <w:proofErr w:type="spellStart"/>
      <w:r>
        <w:t>cmdlets</w:t>
      </w:r>
      <w:proofErr w:type="spellEnd"/>
      <w:r>
        <w:t xml:space="preserve"> as a PowerShell snap-in or “2” to install them as a PowerShell module.</w:t>
      </w:r>
    </w:p>
    <w:p w:rsidR="00113781" w:rsidRPr="00250528" w:rsidRDefault="00113781" w:rsidP="00113781">
      <w:pPr>
        <w:pStyle w:val="ppNoteIndent"/>
        <w:rPr>
          <w:b/>
        </w:rPr>
      </w:pPr>
      <w:r w:rsidRPr="00BD1112">
        <w:rPr>
          <w:b/>
        </w:rPr>
        <w:t>Note:</w:t>
      </w:r>
      <w:r w:rsidRPr="00BD1112">
        <w:t xml:space="preserve"> </w:t>
      </w:r>
      <w:r>
        <w:t xml:space="preserve"> </w:t>
      </w:r>
      <w:r w:rsidR="00C649BF">
        <w:t xml:space="preserve">To uninstall the Windows Azure PowerShell </w:t>
      </w:r>
      <w:proofErr w:type="spellStart"/>
      <w:r w:rsidR="00C649BF">
        <w:t>Cmdlets</w:t>
      </w:r>
      <w:proofErr w:type="spellEnd"/>
      <w:r w:rsidR="00C649BF">
        <w:t xml:space="preserve"> use the </w:t>
      </w:r>
      <w:r w:rsidR="00C649BF" w:rsidRPr="00C30293">
        <w:rPr>
          <w:i/>
        </w:rPr>
        <w:t>uninstallPSCmdlets.cmd</w:t>
      </w:r>
      <w:r w:rsidR="00C649BF">
        <w:t xml:space="preserve"> script located in the </w:t>
      </w:r>
      <w:r w:rsidR="00C649BF" w:rsidRPr="00C30293">
        <w:rPr>
          <w:i/>
        </w:rPr>
        <w:t>setup</w:t>
      </w:r>
      <w:r w:rsidR="00C649BF">
        <w:t xml:space="preserve"> folder.</w:t>
      </w:r>
      <w:bookmarkStart w:id="4" w:name="_GoBack"/>
      <w:bookmarkEnd w:id="4"/>
    </w:p>
    <w:p w:rsidR="00113781" w:rsidRDefault="00113781" w:rsidP="00113781">
      <w:pPr>
        <w:pStyle w:val="ppFigureIndent"/>
      </w:pPr>
      <w:r>
        <w:rPr>
          <w:noProof/>
          <w:lang w:bidi="ar-SA"/>
        </w:rPr>
        <w:lastRenderedPageBreak/>
        <w:drawing>
          <wp:inline distT="0" distB="0" distL="0" distR="0" wp14:anchorId="7717CDDB" wp14:editId="6741504E">
            <wp:extent cx="5612130" cy="2985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6.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985770"/>
                    </a:xfrm>
                    <a:prstGeom prst="rect">
                      <a:avLst/>
                    </a:prstGeom>
                  </pic:spPr>
                </pic:pic>
              </a:graphicData>
            </a:graphic>
          </wp:inline>
        </w:drawing>
      </w:r>
    </w:p>
    <w:p w:rsidR="00113781" w:rsidRPr="00250528" w:rsidRDefault="00113781" w:rsidP="00113781">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Pr>
          <w:noProof/>
        </w:rPr>
        <w:t>2</w:t>
      </w:r>
      <w:r w:rsidRPr="00250528">
        <w:rPr>
          <w:noProof/>
        </w:rPr>
        <w:fldChar w:fldCharType="end"/>
      </w:r>
    </w:p>
    <w:p w:rsidR="00113781" w:rsidRDefault="00113781" w:rsidP="00113781">
      <w:pPr>
        <w:pStyle w:val="ppFigureCaptionIndent"/>
      </w:pPr>
      <w:r>
        <w:t>Choosing an installation mode</w:t>
      </w:r>
    </w:p>
    <w:p w:rsidR="009A7AC3" w:rsidRPr="009A7AC3" w:rsidRDefault="009A7AC3" w:rsidP="00113781">
      <w:pPr>
        <w:pStyle w:val="ppBodyText"/>
        <w:numPr>
          <w:ilvl w:val="1"/>
          <w:numId w:val="1"/>
        </w:numPr>
      </w:pPr>
    </w:p>
    <w:p w:rsidR="00D03D60" w:rsidRDefault="00D03D60" w:rsidP="00D03D60">
      <w:pPr>
        <w:pStyle w:val="ppNumberList"/>
      </w:pPr>
      <w:r>
        <w:t xml:space="preserve">The </w:t>
      </w:r>
      <w:r w:rsidR="009577FB">
        <w:t xml:space="preserve">console window shows results differently </w:t>
      </w:r>
      <w:r>
        <w:t xml:space="preserve">depending on the choice </w:t>
      </w:r>
      <w:r w:rsidR="001C7A9A">
        <w:t>you make</w:t>
      </w:r>
      <w:r>
        <w:t xml:space="preserve"> in the previous step. </w:t>
      </w:r>
    </w:p>
    <w:p w:rsidR="009577FB" w:rsidRDefault="009577FB" w:rsidP="009577FB">
      <w:pPr>
        <w:pStyle w:val="ppNumberList"/>
        <w:numPr>
          <w:ilvl w:val="0"/>
          <w:numId w:val="0"/>
        </w:numPr>
        <w:ind w:left="754"/>
      </w:pPr>
      <w:r>
        <w:t>If you cho</w:t>
      </w:r>
      <w:r w:rsidR="001C7A9A">
        <w:t>o</w:t>
      </w:r>
      <w:r>
        <w:t xml:space="preserve">se to install the Windows Azure PowerShell Cmdlets as a PowerShell snap-in, the </w:t>
      </w:r>
      <w:r w:rsidR="00576942">
        <w:t xml:space="preserve">output in the </w:t>
      </w:r>
      <w:r>
        <w:t xml:space="preserve">console window should </w:t>
      </w:r>
      <w:r w:rsidR="00576942">
        <w:t>be as follows</w:t>
      </w:r>
      <w:r>
        <w:t>.</w:t>
      </w:r>
    </w:p>
    <w:p w:rsidR="008C1B63" w:rsidRDefault="008515FF" w:rsidP="008C1B63">
      <w:pPr>
        <w:pStyle w:val="ppFigureIndent"/>
        <w:rPr>
          <w:noProof/>
        </w:rPr>
      </w:pPr>
      <w:r>
        <w:rPr>
          <w:noProof/>
          <w:lang w:bidi="ar-SA"/>
        </w:rPr>
        <w:drawing>
          <wp:inline distT="0" distB="0" distL="0" distR="0">
            <wp:extent cx="5612130" cy="2780882"/>
            <wp:effectExtent l="190500" t="190500" r="179070" b="1720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612130" cy="2780882"/>
                    </a:xfrm>
                    <a:prstGeom prst="rect">
                      <a:avLst/>
                    </a:prstGeom>
                    <a:ln>
                      <a:noFill/>
                    </a:ln>
                    <a:effectLst>
                      <a:outerShdw blurRad="190500" algn="tl" rotWithShape="0">
                        <a:srgbClr val="000000">
                          <a:alpha val="70000"/>
                        </a:srgbClr>
                      </a:outerShdw>
                    </a:effectLst>
                  </pic:spPr>
                </pic:pic>
              </a:graphicData>
            </a:graphic>
          </wp:inline>
        </w:drawing>
      </w:r>
    </w:p>
    <w:p w:rsidR="002B2FFF" w:rsidRPr="00250528" w:rsidRDefault="00C904FD" w:rsidP="002B2FFF">
      <w:pPr>
        <w:pStyle w:val="ppFigureNumberIndent"/>
      </w:pPr>
      <w:r w:rsidRPr="00250528">
        <w:t xml:space="preserve">Figure </w:t>
      </w:r>
      <w:r w:rsidR="003A58F9" w:rsidRPr="00250528">
        <w:fldChar w:fldCharType="begin"/>
      </w:r>
      <w:r w:rsidRPr="00250528">
        <w:instrText xml:space="preserve"> SEQ Figure \* ARABIC </w:instrText>
      </w:r>
      <w:r w:rsidR="003A58F9" w:rsidRPr="00250528">
        <w:fldChar w:fldCharType="separate"/>
      </w:r>
      <w:r w:rsidR="000049E6">
        <w:rPr>
          <w:noProof/>
        </w:rPr>
        <w:t>3</w:t>
      </w:r>
      <w:r w:rsidR="003A58F9" w:rsidRPr="00250528">
        <w:rPr>
          <w:noProof/>
        </w:rPr>
        <w:fldChar w:fldCharType="end"/>
      </w:r>
    </w:p>
    <w:p w:rsidR="002B2FFF" w:rsidRDefault="0014003C" w:rsidP="002B2FFF">
      <w:pPr>
        <w:pStyle w:val="ppFigureCaptionIndent"/>
      </w:pPr>
      <w:r>
        <w:t xml:space="preserve">Installing </w:t>
      </w:r>
      <w:r w:rsidR="00272217">
        <w:t xml:space="preserve">the </w:t>
      </w:r>
      <w:r>
        <w:t xml:space="preserve">cmdlets as a PowerShell </w:t>
      </w:r>
      <w:r w:rsidR="009577FB">
        <w:t>s</w:t>
      </w:r>
      <w:r>
        <w:t>nap-</w:t>
      </w:r>
      <w:r w:rsidR="009577FB">
        <w:t>i</w:t>
      </w:r>
      <w:r>
        <w:t>n</w:t>
      </w:r>
    </w:p>
    <w:p w:rsidR="00250528" w:rsidRPr="00250528" w:rsidRDefault="00250528" w:rsidP="00250528">
      <w:pPr>
        <w:pStyle w:val="ppBodyText"/>
      </w:pPr>
    </w:p>
    <w:p w:rsidR="009577FB" w:rsidRDefault="00576942" w:rsidP="009577FB">
      <w:pPr>
        <w:pStyle w:val="ppNumberList"/>
        <w:numPr>
          <w:ilvl w:val="0"/>
          <w:numId w:val="0"/>
        </w:numPr>
        <w:ind w:left="754"/>
      </w:pPr>
      <w:r>
        <w:t>When</w:t>
      </w:r>
      <w:r w:rsidR="009577FB">
        <w:t xml:space="preserve"> install</w:t>
      </w:r>
      <w:r>
        <w:t>ing</w:t>
      </w:r>
      <w:r w:rsidR="009577FB">
        <w:t xml:space="preserve"> the Windows Azure PowerShell Cmdlets as a PowerShell module, the output</w:t>
      </w:r>
      <w:r w:rsidR="001C7A9A">
        <w:t xml:space="preserve"> should appear as shown below</w:t>
      </w:r>
      <w:r w:rsidR="009577FB">
        <w:t>.</w:t>
      </w:r>
    </w:p>
    <w:p w:rsidR="009577FB" w:rsidRDefault="007C6B7C" w:rsidP="009577FB">
      <w:pPr>
        <w:pStyle w:val="ppFigureIndent"/>
      </w:pPr>
      <w:r>
        <w:rPr>
          <w:noProof/>
          <w:lang w:bidi="ar-SA"/>
        </w:rPr>
        <w:drawing>
          <wp:inline distT="0" distB="0" distL="0" distR="0">
            <wp:extent cx="5612130" cy="2927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5.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927985"/>
                    </a:xfrm>
                    <a:prstGeom prst="rect">
                      <a:avLst/>
                    </a:prstGeom>
                  </pic:spPr>
                </pic:pic>
              </a:graphicData>
            </a:graphic>
          </wp:inline>
        </w:drawing>
      </w:r>
    </w:p>
    <w:p w:rsidR="009577FB" w:rsidRDefault="00C904FD" w:rsidP="009577FB">
      <w:pPr>
        <w:pStyle w:val="ppFigureNumberIndent"/>
      </w:pPr>
      <w:r w:rsidRPr="00250528">
        <w:t xml:space="preserve">Figure </w:t>
      </w:r>
      <w:r w:rsidR="003A58F9" w:rsidRPr="00250528">
        <w:fldChar w:fldCharType="begin"/>
      </w:r>
      <w:r w:rsidRPr="00250528">
        <w:instrText xml:space="preserve"> SEQ Figure \* ARABIC </w:instrText>
      </w:r>
      <w:r w:rsidR="003A58F9" w:rsidRPr="00250528">
        <w:fldChar w:fldCharType="separate"/>
      </w:r>
      <w:r w:rsidR="000049E6">
        <w:rPr>
          <w:noProof/>
        </w:rPr>
        <w:t>4</w:t>
      </w:r>
      <w:r w:rsidR="003A58F9" w:rsidRPr="00250528">
        <w:rPr>
          <w:noProof/>
        </w:rPr>
        <w:fldChar w:fldCharType="end"/>
      </w:r>
    </w:p>
    <w:p w:rsidR="009577FB" w:rsidRPr="0014003C" w:rsidRDefault="009577FB" w:rsidP="009577FB">
      <w:pPr>
        <w:pStyle w:val="ppFigureCaptionIndent"/>
      </w:pPr>
      <w:r>
        <w:t xml:space="preserve">Installing </w:t>
      </w:r>
      <w:r w:rsidR="001C7A9A">
        <w:t xml:space="preserve">the </w:t>
      </w:r>
      <w:r>
        <w:t>cmdlets as a PowerShell module</w:t>
      </w:r>
    </w:p>
    <w:p w:rsidR="009577FB" w:rsidRDefault="009577FB" w:rsidP="00D74CA0">
      <w:pPr>
        <w:pStyle w:val="ppBodyText"/>
      </w:pPr>
    </w:p>
    <w:p w:rsidR="00250528" w:rsidRPr="00250528" w:rsidRDefault="009577FB" w:rsidP="00576942">
      <w:pPr>
        <w:pStyle w:val="ppNumberList"/>
      </w:pPr>
      <w:r>
        <w:t xml:space="preserve">Wait until </w:t>
      </w:r>
      <w:r w:rsidR="00272217">
        <w:t xml:space="preserve">the </w:t>
      </w:r>
      <w:r w:rsidR="001C7A9A">
        <w:rPr>
          <w:noProof/>
        </w:rPr>
        <w:t>c</w:t>
      </w:r>
      <w:r w:rsidR="00272217">
        <w:rPr>
          <w:noProof/>
        </w:rPr>
        <w:t xml:space="preserve">mdlets </w:t>
      </w:r>
      <w:r w:rsidR="001C7A9A">
        <w:rPr>
          <w:noProof/>
        </w:rPr>
        <w:t xml:space="preserve">project </w:t>
      </w:r>
      <w:r w:rsidR="00272217">
        <w:t xml:space="preserve">installed </w:t>
      </w:r>
      <w:r>
        <w:t xml:space="preserve">and then </w:t>
      </w:r>
      <w:r w:rsidR="00272217">
        <w:t xml:space="preserve">press any key to close the console </w:t>
      </w:r>
      <w:r w:rsidR="008515FF">
        <w:t>window</w:t>
      </w:r>
      <w:r w:rsidR="008C1B63">
        <w:t>.</w:t>
      </w:r>
      <w:r w:rsidR="00272217">
        <w:t xml:space="preserve"> </w:t>
      </w:r>
    </w:p>
    <w:p w:rsidR="00B766B3" w:rsidRDefault="00B766B3" w:rsidP="00B766B3">
      <w:pPr>
        <w:pStyle w:val="ppListEnd"/>
        <w:rPr>
          <w:noProof/>
        </w:rPr>
      </w:pPr>
    </w:p>
    <w:p w:rsidR="00576942" w:rsidRPr="00576942" w:rsidRDefault="00576942" w:rsidP="00576942">
      <w:pPr>
        <w:pStyle w:val="ppBodyText"/>
      </w:pPr>
    </w:p>
    <w:p w:rsidR="007B4789" w:rsidRDefault="007B4789" w:rsidP="007B4789">
      <w:pPr>
        <w:pStyle w:val="ppProcedureStart"/>
      </w:pPr>
      <w:bookmarkStart w:id="5" w:name="_Toc312023831"/>
      <w:r w:rsidRPr="007B4789">
        <w:t>Listing Installed Cmdlets</w:t>
      </w:r>
      <w:bookmarkEnd w:id="5"/>
    </w:p>
    <w:p w:rsidR="007F754C" w:rsidRDefault="007F754C" w:rsidP="007F754C">
      <w:pPr>
        <w:pStyle w:val="ppBodyText"/>
      </w:pPr>
      <w:r>
        <w:t xml:space="preserve">The </w:t>
      </w:r>
      <w:r w:rsidR="008515FF">
        <w:t>Windows Azure PowerShell Cmdlets perform</w:t>
      </w:r>
      <w:r>
        <w:t xml:space="preserve"> </w:t>
      </w:r>
      <w:r w:rsidR="00576942">
        <w:t>most</w:t>
      </w:r>
      <w:r>
        <w:t xml:space="preserve"> operations related </w:t>
      </w:r>
      <w:r w:rsidR="00576942">
        <w:t xml:space="preserve">to the </w:t>
      </w:r>
      <w:r w:rsidR="001E3D7D">
        <w:t xml:space="preserve">administration and management </w:t>
      </w:r>
      <w:r w:rsidR="002F099D">
        <w:t>of</w:t>
      </w:r>
      <w:r w:rsidR="001E3D7D">
        <w:t xml:space="preserve"> </w:t>
      </w:r>
      <w:r w:rsidR="008515FF">
        <w:t xml:space="preserve">Windows </w:t>
      </w:r>
      <w:r w:rsidR="001E3D7D">
        <w:t>Azure services and storage</w:t>
      </w:r>
      <w:r w:rsidR="00061BD8">
        <w:t>.</w:t>
      </w:r>
    </w:p>
    <w:p w:rsidR="002E4B9A" w:rsidRPr="007F754C" w:rsidRDefault="00576942" w:rsidP="007F754C">
      <w:pPr>
        <w:pStyle w:val="ppBodyText"/>
      </w:pPr>
      <w:r>
        <w:t xml:space="preserve">You can use a PowerShell script to list the </w:t>
      </w:r>
      <w:r w:rsidR="006E5439" w:rsidRPr="007F754C">
        <w:t xml:space="preserve">set of </w:t>
      </w:r>
      <w:r w:rsidR="008515FF">
        <w:t xml:space="preserve">PowerShell </w:t>
      </w:r>
      <w:r>
        <w:t>c</w:t>
      </w:r>
      <w:r w:rsidR="002E4B9A" w:rsidRPr="007F754C">
        <w:t xml:space="preserve">mdlets </w:t>
      </w:r>
      <w:r>
        <w:t>available</w:t>
      </w:r>
      <w:r w:rsidR="00A2500E" w:rsidRPr="007F754C">
        <w:t>:</w:t>
      </w:r>
    </w:p>
    <w:p w:rsidR="00200028" w:rsidRDefault="00A2500E" w:rsidP="00200028">
      <w:pPr>
        <w:pStyle w:val="ppNumberList"/>
      </w:pPr>
      <w:r w:rsidRPr="004762F8">
        <w:t xml:space="preserve">Open </w:t>
      </w:r>
      <w:r w:rsidR="00576942">
        <w:t xml:space="preserve">a </w:t>
      </w:r>
      <w:r w:rsidR="004762F8">
        <w:t>PowerShell console</w:t>
      </w:r>
      <w:r w:rsidRPr="004762F8">
        <w:t xml:space="preserve"> from </w:t>
      </w:r>
      <w:r w:rsidRPr="007F754C">
        <w:rPr>
          <w:b/>
        </w:rPr>
        <w:t xml:space="preserve">Start </w:t>
      </w:r>
      <w:r w:rsidR="007F754C" w:rsidRPr="007F754C">
        <w:rPr>
          <w:b/>
        </w:rPr>
        <w:t>|</w:t>
      </w:r>
      <w:r w:rsidRPr="007F754C">
        <w:rPr>
          <w:b/>
        </w:rPr>
        <w:t xml:space="preserve"> All Programs </w:t>
      </w:r>
      <w:r w:rsidR="007F754C" w:rsidRPr="007F754C">
        <w:rPr>
          <w:b/>
        </w:rPr>
        <w:t xml:space="preserve">| </w:t>
      </w:r>
      <w:r w:rsidR="0056710C">
        <w:rPr>
          <w:b/>
        </w:rPr>
        <w:t xml:space="preserve">Accessories | </w:t>
      </w:r>
      <w:r w:rsidR="004762F8" w:rsidRPr="007F754C">
        <w:rPr>
          <w:b/>
        </w:rPr>
        <w:t xml:space="preserve">Windows PowerShell </w:t>
      </w:r>
      <w:r w:rsidR="007F754C" w:rsidRPr="007F754C">
        <w:rPr>
          <w:b/>
        </w:rPr>
        <w:t>|</w:t>
      </w:r>
      <w:r w:rsidRPr="007F754C">
        <w:rPr>
          <w:b/>
        </w:rPr>
        <w:t xml:space="preserve"> </w:t>
      </w:r>
      <w:r w:rsidR="004762F8" w:rsidRPr="007F754C">
        <w:rPr>
          <w:b/>
        </w:rPr>
        <w:t>Windows PowerShell</w:t>
      </w:r>
      <w:r w:rsidR="00E415FF">
        <w:t>.</w:t>
      </w:r>
      <w:r w:rsidR="00200028">
        <w:t xml:space="preserve"> </w:t>
      </w:r>
    </w:p>
    <w:p w:rsidR="00291E3C" w:rsidRDefault="00291E3C" w:rsidP="00291E3C">
      <w:pPr>
        <w:pStyle w:val="ppFigureIndent"/>
      </w:pPr>
      <w:r w:rsidRPr="00072E13">
        <w:rPr>
          <w:noProof/>
          <w:lang w:bidi="ar-SA"/>
        </w:rPr>
        <w:lastRenderedPageBreak/>
        <w:drawing>
          <wp:inline distT="0" distB="0" distL="0" distR="0">
            <wp:extent cx="2223821" cy="2909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228349" cy="2915243"/>
                    </a:xfrm>
                    <a:prstGeom prst="rect">
                      <a:avLst/>
                    </a:prstGeom>
                    <a:noFill/>
                  </pic:spPr>
                </pic:pic>
              </a:graphicData>
            </a:graphic>
          </wp:inline>
        </w:drawing>
      </w:r>
    </w:p>
    <w:p w:rsidR="00291E3C" w:rsidRDefault="00C904FD" w:rsidP="00291E3C">
      <w:pPr>
        <w:pStyle w:val="ppFigureNumberIndent"/>
      </w:pPr>
      <w:r w:rsidRPr="00250528">
        <w:t xml:space="preserve">Figure </w:t>
      </w:r>
      <w:r w:rsidR="003A58F9" w:rsidRPr="00250528">
        <w:fldChar w:fldCharType="begin"/>
      </w:r>
      <w:r w:rsidRPr="00250528">
        <w:instrText xml:space="preserve"> SEQ Figure \* ARABIC </w:instrText>
      </w:r>
      <w:r w:rsidR="003A58F9" w:rsidRPr="00250528">
        <w:fldChar w:fldCharType="separate"/>
      </w:r>
      <w:r w:rsidR="000049E6">
        <w:rPr>
          <w:noProof/>
        </w:rPr>
        <w:t>5</w:t>
      </w:r>
      <w:r w:rsidR="003A58F9" w:rsidRPr="00250528">
        <w:rPr>
          <w:noProof/>
        </w:rPr>
        <w:fldChar w:fldCharType="end"/>
      </w:r>
    </w:p>
    <w:p w:rsidR="00291E3C" w:rsidRPr="007F754C" w:rsidRDefault="00291E3C" w:rsidP="00291E3C">
      <w:pPr>
        <w:pStyle w:val="ppFigureCaptionIndent"/>
      </w:pPr>
      <w:r>
        <w:t>Opening the PowerShell console</w:t>
      </w:r>
    </w:p>
    <w:p w:rsidR="00291E3C" w:rsidRDefault="00291E3C" w:rsidP="00291E3C">
      <w:pPr>
        <w:pStyle w:val="ppBodyText"/>
      </w:pPr>
    </w:p>
    <w:p w:rsidR="007F754C" w:rsidRDefault="007C250D" w:rsidP="00200028">
      <w:pPr>
        <w:pStyle w:val="ppNumberList"/>
      </w:pPr>
      <w:r>
        <w:t xml:space="preserve">Add the </w:t>
      </w:r>
      <w:proofErr w:type="spellStart"/>
      <w:r w:rsidR="00EF2064" w:rsidRPr="00DF7665">
        <w:rPr>
          <w:b/>
        </w:rPr>
        <w:t>WAPPSCmdlets</w:t>
      </w:r>
      <w:proofErr w:type="spellEnd"/>
      <w:r w:rsidR="000F3172">
        <w:t xml:space="preserve"> snap</w:t>
      </w:r>
      <w:r w:rsidR="00576942">
        <w:t>-</w:t>
      </w:r>
      <w:r w:rsidR="000F3172">
        <w:t xml:space="preserve">in </w:t>
      </w:r>
      <w:r w:rsidR="00576942">
        <w:t xml:space="preserve">to your session by </w:t>
      </w:r>
      <w:r w:rsidR="000F3172">
        <w:t>typing the following command:</w:t>
      </w:r>
    </w:p>
    <w:p w:rsidR="007F754C" w:rsidRDefault="007F754C" w:rsidP="007F754C">
      <w:pPr>
        <w:pStyle w:val="ppCodeLanguageIndent"/>
      </w:pPr>
      <w:r>
        <w:t>PowerShell</w:t>
      </w:r>
    </w:p>
    <w:p w:rsidR="000F3172" w:rsidRDefault="000F3172" w:rsidP="007F754C">
      <w:pPr>
        <w:pStyle w:val="ppCodeIndent"/>
      </w:pPr>
      <w:r>
        <w:rPr>
          <w:highlight w:val="lightGray"/>
        </w:rPr>
        <w:t>A</w:t>
      </w:r>
      <w:r w:rsidRPr="00536115">
        <w:rPr>
          <w:highlight w:val="lightGray"/>
        </w:rPr>
        <w:t>dd-</w:t>
      </w:r>
      <w:proofErr w:type="spellStart"/>
      <w:r w:rsidR="00042BD4">
        <w:rPr>
          <w:highlight w:val="lightGray"/>
        </w:rPr>
        <w:t>PSS</w:t>
      </w:r>
      <w:r w:rsidRPr="00536115">
        <w:rPr>
          <w:highlight w:val="lightGray"/>
        </w:rPr>
        <w:t>napin</w:t>
      </w:r>
      <w:proofErr w:type="spellEnd"/>
      <w:r w:rsidRPr="00536115">
        <w:rPr>
          <w:highlight w:val="lightGray"/>
        </w:rPr>
        <w:t xml:space="preserve"> </w:t>
      </w:r>
      <w:proofErr w:type="spellStart"/>
      <w:r w:rsidR="008515FF">
        <w:rPr>
          <w:highlight w:val="lightGray"/>
        </w:rPr>
        <w:t>WAPPSCmdlets</w:t>
      </w:r>
      <w:proofErr w:type="spellEnd"/>
    </w:p>
    <w:p w:rsidR="0083644F" w:rsidRDefault="0083644F" w:rsidP="0083644F">
      <w:pPr>
        <w:pStyle w:val="ppBodyTextIndent"/>
      </w:pPr>
    </w:p>
    <w:p w:rsidR="00200028" w:rsidRDefault="0083644F" w:rsidP="0083644F">
      <w:pPr>
        <w:pStyle w:val="ppBodyTextIndent"/>
      </w:pPr>
      <w:r>
        <w:t xml:space="preserve">or load the </w:t>
      </w:r>
      <w:r w:rsidR="00DF7665">
        <w:t xml:space="preserve">corresponding </w:t>
      </w:r>
      <w:r>
        <w:t>module by typing the following command:</w:t>
      </w:r>
    </w:p>
    <w:p w:rsidR="0083644F" w:rsidRDefault="0083644F" w:rsidP="0083644F">
      <w:pPr>
        <w:pStyle w:val="ppCodeLanguageIndent"/>
      </w:pPr>
      <w:r>
        <w:t>PowerShell</w:t>
      </w:r>
    </w:p>
    <w:p w:rsidR="0083644F" w:rsidRDefault="0083644F" w:rsidP="0083644F">
      <w:pPr>
        <w:pStyle w:val="ppCodeIndent"/>
      </w:pPr>
      <w:r>
        <w:rPr>
          <w:highlight w:val="lightGray"/>
        </w:rPr>
        <w:t>Import</w:t>
      </w:r>
      <w:r w:rsidRPr="0083644F">
        <w:rPr>
          <w:highlight w:val="lightGray"/>
        </w:rPr>
        <w:t>-</w:t>
      </w:r>
      <w:r>
        <w:rPr>
          <w:highlight w:val="lightGray"/>
        </w:rPr>
        <w:t>Module</w:t>
      </w:r>
      <w:r w:rsidRPr="0083644F">
        <w:rPr>
          <w:highlight w:val="lightGray"/>
        </w:rPr>
        <w:t xml:space="preserve"> </w:t>
      </w:r>
      <w:proofErr w:type="spellStart"/>
      <w:r w:rsidRPr="0083644F">
        <w:rPr>
          <w:highlight w:val="lightGray"/>
        </w:rPr>
        <w:t>WAPPSCmdlets</w:t>
      </w:r>
      <w:proofErr w:type="spellEnd"/>
    </w:p>
    <w:p w:rsidR="0083644F" w:rsidRPr="00200028" w:rsidRDefault="0083644F" w:rsidP="0083644F">
      <w:pPr>
        <w:pStyle w:val="ppBodyTextIndent"/>
      </w:pPr>
    </w:p>
    <w:p w:rsidR="00061BD8" w:rsidRDefault="0083644F" w:rsidP="00200028">
      <w:pPr>
        <w:pStyle w:val="ppNumberList"/>
      </w:pPr>
      <w:r>
        <w:t xml:space="preserve">To </w:t>
      </w:r>
      <w:r w:rsidR="00291E3C">
        <w:t xml:space="preserve">retrieve a </w:t>
      </w:r>
      <w:r>
        <w:t xml:space="preserve">list </w:t>
      </w:r>
      <w:r w:rsidR="00291E3C">
        <w:t xml:space="preserve">of </w:t>
      </w:r>
      <w:r w:rsidR="00DF7665">
        <w:t xml:space="preserve">all the </w:t>
      </w:r>
      <w:r w:rsidR="00291E3C">
        <w:t xml:space="preserve">available </w:t>
      </w:r>
      <w:r>
        <w:t>cmdlets</w:t>
      </w:r>
      <w:r w:rsidR="00DF7665">
        <w:t xml:space="preserve"> in the package</w:t>
      </w:r>
      <w:r w:rsidR="00291E3C">
        <w:t>,</w:t>
      </w:r>
      <w:r w:rsidR="000F3172">
        <w:t xml:space="preserve"> </w:t>
      </w:r>
      <w:r w:rsidR="00291E3C">
        <w:t>type the following command:</w:t>
      </w:r>
    </w:p>
    <w:p w:rsidR="00061BD8" w:rsidRDefault="00061BD8" w:rsidP="00061BD8">
      <w:pPr>
        <w:pStyle w:val="ppCodeLanguageIndent"/>
      </w:pPr>
      <w:r>
        <w:t>PowerShell</w:t>
      </w:r>
    </w:p>
    <w:p w:rsidR="000F3172" w:rsidRDefault="000F3172" w:rsidP="000F3172">
      <w:pPr>
        <w:pStyle w:val="ppCodeIndent"/>
      </w:pPr>
      <w:r w:rsidRPr="000F3172">
        <w:rPr>
          <w:highlight w:val="lightGray"/>
        </w:rPr>
        <w:t>Get-Command -</w:t>
      </w:r>
      <w:r w:rsidR="00DF7665">
        <w:rPr>
          <w:highlight w:val="lightGray"/>
        </w:rPr>
        <w:t>Module</w:t>
      </w:r>
      <w:r w:rsidRPr="000F3172">
        <w:rPr>
          <w:highlight w:val="lightGray"/>
        </w:rPr>
        <w:t xml:space="preserve"> </w:t>
      </w:r>
      <w:proofErr w:type="spellStart"/>
      <w:r w:rsidR="008515FF">
        <w:t>WAPPSCmdlets</w:t>
      </w:r>
      <w:proofErr w:type="spellEnd"/>
    </w:p>
    <w:p w:rsidR="000F3172" w:rsidRDefault="00EF2064" w:rsidP="00A365B2">
      <w:pPr>
        <w:pStyle w:val="ppFigureIndent"/>
      </w:pPr>
      <w:r>
        <w:rPr>
          <w:noProof/>
          <w:lang w:bidi="ar-SA"/>
        </w:rPr>
        <w:lastRenderedPageBreak/>
        <w:drawing>
          <wp:inline distT="0" distB="0" distL="0" distR="0">
            <wp:extent cx="4727275" cy="3306062"/>
            <wp:effectExtent l="190500" t="190500" r="168910" b="1803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727123" cy="3305956"/>
                    </a:xfrm>
                    <a:prstGeom prst="rect">
                      <a:avLst/>
                    </a:prstGeom>
                    <a:ln>
                      <a:noFill/>
                    </a:ln>
                    <a:effectLst>
                      <a:outerShdw blurRad="190500" algn="tl" rotWithShape="0">
                        <a:srgbClr val="000000">
                          <a:alpha val="70000"/>
                        </a:srgbClr>
                      </a:outerShdw>
                    </a:effectLst>
                  </pic:spPr>
                </pic:pic>
              </a:graphicData>
            </a:graphic>
          </wp:inline>
        </w:drawing>
      </w:r>
    </w:p>
    <w:p w:rsidR="00061BD8" w:rsidRDefault="00C904FD" w:rsidP="00061BD8">
      <w:pPr>
        <w:pStyle w:val="ppFigureNumberIndent"/>
      </w:pPr>
      <w:r w:rsidRPr="00250528">
        <w:t xml:space="preserve">Figure </w:t>
      </w:r>
      <w:r w:rsidR="003A58F9" w:rsidRPr="00250528">
        <w:fldChar w:fldCharType="begin"/>
      </w:r>
      <w:r w:rsidRPr="00250528">
        <w:instrText xml:space="preserve"> SEQ Figure \* ARABIC </w:instrText>
      </w:r>
      <w:r w:rsidR="003A58F9" w:rsidRPr="00250528">
        <w:fldChar w:fldCharType="separate"/>
      </w:r>
      <w:r w:rsidR="000049E6">
        <w:rPr>
          <w:noProof/>
        </w:rPr>
        <w:t>6</w:t>
      </w:r>
      <w:r w:rsidR="003A58F9" w:rsidRPr="00250528">
        <w:rPr>
          <w:noProof/>
        </w:rPr>
        <w:fldChar w:fldCharType="end"/>
      </w:r>
    </w:p>
    <w:p w:rsidR="00061BD8" w:rsidRDefault="00061BD8" w:rsidP="00061BD8">
      <w:pPr>
        <w:pStyle w:val="ppFigureCaptionIndent"/>
      </w:pPr>
      <w:r>
        <w:t>Listing available cmdlets</w:t>
      </w:r>
    </w:p>
    <w:p w:rsidR="00A2500E" w:rsidRDefault="00A2500E" w:rsidP="00200028">
      <w:pPr>
        <w:pStyle w:val="ppListEnd"/>
      </w:pPr>
    </w:p>
    <w:p w:rsidR="00291E3C" w:rsidRPr="00291E3C" w:rsidRDefault="00291E3C" w:rsidP="00291E3C">
      <w:pPr>
        <w:pStyle w:val="ppBodyText"/>
      </w:pPr>
    </w:p>
    <w:p w:rsidR="004F24B9" w:rsidRDefault="001C7A9A" w:rsidP="004F24B9">
      <w:pPr>
        <w:pStyle w:val="ppProcedureStart"/>
      </w:pPr>
      <w:bookmarkStart w:id="6" w:name="_Toc312023832"/>
      <w:r>
        <w:t>Displaying Cmdl</w:t>
      </w:r>
      <w:r w:rsidR="004F24B9">
        <w:t>et Help</w:t>
      </w:r>
      <w:bookmarkEnd w:id="6"/>
    </w:p>
    <w:p w:rsidR="00A2500E" w:rsidRDefault="006354A3" w:rsidP="006354A3">
      <w:r>
        <w:t>When using individual cmdlet</w:t>
      </w:r>
      <w:r w:rsidR="007C250D">
        <w:t>s</w:t>
      </w:r>
      <w:r w:rsidR="00291E3C">
        <w:t>,</w:t>
      </w:r>
      <w:r>
        <w:t xml:space="preserve"> you will probably need to know detailed information about how to use each cmdlet.</w:t>
      </w:r>
    </w:p>
    <w:p w:rsidR="006354A3" w:rsidRDefault="006354A3" w:rsidP="006354A3">
      <w:r>
        <w:t xml:space="preserve">To get help information about a particular </w:t>
      </w:r>
      <w:proofErr w:type="spellStart"/>
      <w:r>
        <w:t>cmdlet</w:t>
      </w:r>
      <w:proofErr w:type="spellEnd"/>
      <w:r w:rsidR="00291E3C">
        <w:t>,</w:t>
      </w:r>
      <w:r>
        <w:t xml:space="preserve"> follow the</w:t>
      </w:r>
      <w:r w:rsidR="001C7A9A">
        <w:t xml:space="preserve">se </w:t>
      </w:r>
      <w:r>
        <w:t>steps:</w:t>
      </w:r>
    </w:p>
    <w:p w:rsidR="00061BD8" w:rsidRDefault="006354A3" w:rsidP="00061BD8">
      <w:pPr>
        <w:pStyle w:val="ppNumberList"/>
      </w:pPr>
      <w:r w:rsidRPr="004762F8">
        <w:t xml:space="preserve">Open </w:t>
      </w:r>
      <w:r w:rsidR="00291E3C">
        <w:t xml:space="preserve">a </w:t>
      </w:r>
      <w:r>
        <w:t>PowerShell console</w:t>
      </w:r>
      <w:r w:rsidRPr="004762F8">
        <w:t xml:space="preserve"> </w:t>
      </w:r>
      <w:r w:rsidR="00291E3C">
        <w:t xml:space="preserve">window </w:t>
      </w:r>
      <w:r w:rsidRPr="004762F8">
        <w:t xml:space="preserve">from </w:t>
      </w:r>
      <w:r w:rsidRPr="00061BD8">
        <w:rPr>
          <w:b/>
        </w:rPr>
        <w:t xml:space="preserve">Start </w:t>
      </w:r>
      <w:r w:rsidR="00061BD8" w:rsidRPr="00061BD8">
        <w:rPr>
          <w:b/>
        </w:rPr>
        <w:t>|</w:t>
      </w:r>
      <w:r w:rsidRPr="00061BD8">
        <w:rPr>
          <w:b/>
        </w:rPr>
        <w:t xml:space="preserve"> All Programs </w:t>
      </w:r>
      <w:r w:rsidR="00061BD8" w:rsidRPr="00061BD8">
        <w:rPr>
          <w:b/>
        </w:rPr>
        <w:t>|</w:t>
      </w:r>
      <w:r w:rsidRPr="00061BD8">
        <w:rPr>
          <w:b/>
        </w:rPr>
        <w:t xml:space="preserve"> </w:t>
      </w:r>
      <w:r w:rsidR="0056710C">
        <w:rPr>
          <w:b/>
        </w:rPr>
        <w:t xml:space="preserve">Accessories | </w:t>
      </w:r>
      <w:r w:rsidRPr="00061BD8">
        <w:rPr>
          <w:b/>
        </w:rPr>
        <w:t xml:space="preserve">Windows PowerShell </w:t>
      </w:r>
      <w:r w:rsidR="00061BD8" w:rsidRPr="00061BD8">
        <w:rPr>
          <w:b/>
        </w:rPr>
        <w:t>|</w:t>
      </w:r>
      <w:r w:rsidRPr="00061BD8">
        <w:rPr>
          <w:b/>
        </w:rPr>
        <w:t xml:space="preserve"> Windows PowerShell</w:t>
      </w:r>
      <w:r>
        <w:t>.</w:t>
      </w:r>
      <w:r w:rsidR="00061BD8">
        <w:t xml:space="preserve"> </w:t>
      </w:r>
    </w:p>
    <w:p w:rsidR="00061BD8" w:rsidRDefault="006354A3" w:rsidP="00061BD8">
      <w:pPr>
        <w:pStyle w:val="ppNumberList"/>
      </w:pPr>
      <w:r>
        <w:t xml:space="preserve">Add the </w:t>
      </w:r>
      <w:proofErr w:type="spellStart"/>
      <w:r w:rsidR="00EF2064">
        <w:rPr>
          <w:b/>
        </w:rPr>
        <w:t>WAPPSCmdlets</w:t>
      </w:r>
      <w:proofErr w:type="spellEnd"/>
      <w:r w:rsidR="00E81BF0">
        <w:rPr>
          <w:b/>
        </w:rPr>
        <w:t xml:space="preserve"> </w:t>
      </w:r>
      <w:r>
        <w:t>snap</w:t>
      </w:r>
      <w:r w:rsidR="00DF7665">
        <w:t>-</w:t>
      </w:r>
      <w:r>
        <w:t xml:space="preserve">in </w:t>
      </w:r>
      <w:r w:rsidR="00DF7665">
        <w:t xml:space="preserve">by </w:t>
      </w:r>
      <w:r>
        <w:t>typing the following command:</w:t>
      </w:r>
    </w:p>
    <w:p w:rsidR="00061BD8" w:rsidRDefault="00061BD8" w:rsidP="00061BD8">
      <w:pPr>
        <w:pStyle w:val="ppCodeLanguageIndent"/>
      </w:pPr>
      <w:r>
        <w:t>PowerShell</w:t>
      </w:r>
    </w:p>
    <w:p w:rsidR="006354A3" w:rsidRDefault="009B5616" w:rsidP="00061BD8">
      <w:pPr>
        <w:pStyle w:val="ppCodeIndent"/>
      </w:pPr>
      <w:r>
        <w:rPr>
          <w:highlight w:val="lightGray"/>
        </w:rPr>
        <w:t>A</w:t>
      </w:r>
      <w:r w:rsidRPr="00536115">
        <w:rPr>
          <w:highlight w:val="lightGray"/>
        </w:rPr>
        <w:t>dd-</w:t>
      </w:r>
      <w:proofErr w:type="spellStart"/>
      <w:r>
        <w:rPr>
          <w:highlight w:val="lightGray"/>
        </w:rPr>
        <w:t>PSS</w:t>
      </w:r>
      <w:r w:rsidRPr="00536115">
        <w:rPr>
          <w:highlight w:val="lightGray"/>
        </w:rPr>
        <w:t>napin</w:t>
      </w:r>
      <w:proofErr w:type="spellEnd"/>
      <w:r w:rsidRPr="00536115">
        <w:rPr>
          <w:highlight w:val="lightGray"/>
        </w:rPr>
        <w:t xml:space="preserve"> </w:t>
      </w:r>
      <w:proofErr w:type="spellStart"/>
      <w:r w:rsidR="00EF2064">
        <w:t>WAPPSCmdlets</w:t>
      </w:r>
      <w:proofErr w:type="spellEnd"/>
    </w:p>
    <w:p w:rsidR="00DF7665" w:rsidRDefault="00DF7665" w:rsidP="00DF7665">
      <w:pPr>
        <w:pStyle w:val="ppBodyTextIndent"/>
      </w:pPr>
    </w:p>
    <w:p w:rsidR="00DF7665" w:rsidRDefault="00DF7665" w:rsidP="00DF7665">
      <w:pPr>
        <w:pStyle w:val="ppBodyTextIndent"/>
      </w:pPr>
      <w:r>
        <w:t>or load the corresponding module by typing the following command:</w:t>
      </w:r>
    </w:p>
    <w:p w:rsidR="00DF7665" w:rsidRDefault="00DF7665" w:rsidP="00DF7665">
      <w:pPr>
        <w:pStyle w:val="ppCodeLanguageIndent"/>
      </w:pPr>
      <w:r>
        <w:t>PowerShell</w:t>
      </w:r>
    </w:p>
    <w:p w:rsidR="00DF7665" w:rsidRDefault="00DF7665" w:rsidP="00DF7665">
      <w:pPr>
        <w:pStyle w:val="ppCodeIndent"/>
      </w:pPr>
      <w:r w:rsidRPr="00DF7665">
        <w:rPr>
          <w:highlight w:val="lightGray"/>
        </w:rPr>
        <w:t xml:space="preserve">Import-Module </w:t>
      </w:r>
      <w:proofErr w:type="spellStart"/>
      <w:r w:rsidRPr="00DF7665">
        <w:rPr>
          <w:highlight w:val="lightGray"/>
        </w:rPr>
        <w:t>WAPPSCmdlets</w:t>
      </w:r>
      <w:proofErr w:type="spellEnd"/>
    </w:p>
    <w:p w:rsidR="00DF7665" w:rsidRDefault="00DF7665" w:rsidP="00DF7665">
      <w:pPr>
        <w:pStyle w:val="ppBodyTextIndent"/>
      </w:pPr>
    </w:p>
    <w:p w:rsidR="00061BD8" w:rsidRDefault="00DF7665" w:rsidP="00061BD8">
      <w:pPr>
        <w:pStyle w:val="ppNumberList"/>
      </w:pPr>
      <w:r>
        <w:lastRenderedPageBreak/>
        <w:t>To re</w:t>
      </w:r>
      <w:r w:rsidR="007C250D">
        <w:t>trieve</w:t>
      </w:r>
      <w:r w:rsidR="00A044D5">
        <w:t xml:space="preserve"> help information</w:t>
      </w:r>
      <w:r>
        <w:t xml:space="preserve"> about a specific </w:t>
      </w:r>
      <w:proofErr w:type="spellStart"/>
      <w:r>
        <w:t>cmdlet</w:t>
      </w:r>
      <w:proofErr w:type="spellEnd"/>
      <w:r>
        <w:t>, use</w:t>
      </w:r>
      <w:r w:rsidR="00A044D5">
        <w:t xml:space="preserve"> the </w:t>
      </w:r>
      <w:r w:rsidR="00A044D5" w:rsidRPr="00061BD8">
        <w:rPr>
          <w:b/>
        </w:rPr>
        <w:t>Get-Help</w:t>
      </w:r>
      <w:r w:rsidR="00A044D5">
        <w:t xml:space="preserve"> command. For example, to </w:t>
      </w:r>
      <w:r>
        <w:t xml:space="preserve">see the </w:t>
      </w:r>
      <w:r w:rsidR="00A044D5">
        <w:t xml:space="preserve">help </w:t>
      </w:r>
      <w:r>
        <w:t xml:space="preserve">topic </w:t>
      </w:r>
      <w:r w:rsidR="00A044D5">
        <w:t xml:space="preserve">for the </w:t>
      </w:r>
      <w:r w:rsidR="00782B61">
        <w:rPr>
          <w:b/>
        </w:rPr>
        <w:t>New</w:t>
      </w:r>
      <w:r w:rsidR="00A044D5" w:rsidRPr="00215538">
        <w:rPr>
          <w:b/>
        </w:rPr>
        <w:t>-</w:t>
      </w:r>
      <w:r w:rsidR="00782B61">
        <w:rPr>
          <w:b/>
        </w:rPr>
        <w:t>Deployment</w:t>
      </w:r>
      <w:r w:rsidR="00A044D5">
        <w:t xml:space="preserve"> </w:t>
      </w:r>
      <w:proofErr w:type="spellStart"/>
      <w:r w:rsidR="00A044D5">
        <w:t>cmdlet</w:t>
      </w:r>
      <w:proofErr w:type="spellEnd"/>
      <w:r>
        <w:t>,</w:t>
      </w:r>
      <w:r w:rsidR="00A044D5">
        <w:t xml:space="preserve"> type:</w:t>
      </w:r>
    </w:p>
    <w:p w:rsidR="00061BD8" w:rsidRDefault="00061BD8" w:rsidP="00061BD8">
      <w:pPr>
        <w:pStyle w:val="ppCodeLanguageIndent"/>
      </w:pPr>
      <w:r>
        <w:t>PowerShell</w:t>
      </w:r>
    </w:p>
    <w:p w:rsidR="00061BD8" w:rsidRDefault="00A044D5" w:rsidP="00061BD8">
      <w:pPr>
        <w:pStyle w:val="ppCodeIndent"/>
      </w:pPr>
      <w:r w:rsidRPr="00215538">
        <w:t xml:space="preserve">Get-Help </w:t>
      </w:r>
      <w:r w:rsidR="00441C55">
        <w:t>New-Deployment</w:t>
      </w:r>
    </w:p>
    <w:p w:rsidR="00E260D4" w:rsidRPr="00215538" w:rsidRDefault="00E260D4" w:rsidP="00E260D4">
      <w:pPr>
        <w:pStyle w:val="ppBodyText"/>
      </w:pPr>
    </w:p>
    <w:p w:rsidR="006354A3" w:rsidRDefault="00953DE2" w:rsidP="00215538">
      <w:pPr>
        <w:pStyle w:val="ppFigureIndent"/>
      </w:pPr>
      <w:r w:rsidRPr="00953DE2">
        <w:rPr>
          <w:noProof/>
          <w:lang w:bidi="ar-SA"/>
        </w:rPr>
        <w:drawing>
          <wp:inline distT="0" distB="0" distL="0" distR="0">
            <wp:extent cx="4626864" cy="1977439"/>
            <wp:effectExtent l="190500" t="152400" r="173736" b="137111"/>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626864" cy="1977439"/>
                    </a:xfrm>
                    <a:prstGeom prst="rect">
                      <a:avLst/>
                    </a:prstGeom>
                    <a:ln>
                      <a:noFill/>
                    </a:ln>
                    <a:effectLst>
                      <a:outerShdw blurRad="190500" algn="tl" rotWithShape="0">
                        <a:srgbClr val="000000">
                          <a:alpha val="70000"/>
                        </a:srgbClr>
                      </a:outerShdw>
                    </a:effectLst>
                  </pic:spPr>
                </pic:pic>
              </a:graphicData>
            </a:graphic>
          </wp:inline>
        </w:drawing>
      </w:r>
    </w:p>
    <w:p w:rsidR="00215538" w:rsidRDefault="00C904FD" w:rsidP="00215538">
      <w:pPr>
        <w:pStyle w:val="ppFigureNumberIndent"/>
      </w:pPr>
      <w:r w:rsidRPr="00250528">
        <w:t xml:space="preserve">Figure </w:t>
      </w:r>
      <w:r w:rsidR="003A58F9" w:rsidRPr="00250528">
        <w:fldChar w:fldCharType="begin"/>
      </w:r>
      <w:r w:rsidRPr="00250528">
        <w:instrText xml:space="preserve"> SEQ Figure \* ARABIC </w:instrText>
      </w:r>
      <w:r w:rsidR="003A58F9" w:rsidRPr="00250528">
        <w:fldChar w:fldCharType="separate"/>
      </w:r>
      <w:r w:rsidR="000049E6">
        <w:rPr>
          <w:noProof/>
        </w:rPr>
        <w:t>7</w:t>
      </w:r>
      <w:r w:rsidR="003A58F9" w:rsidRPr="00250528">
        <w:rPr>
          <w:noProof/>
        </w:rPr>
        <w:fldChar w:fldCharType="end"/>
      </w:r>
    </w:p>
    <w:p w:rsidR="00215538" w:rsidRDefault="00BD38CE" w:rsidP="00215538">
      <w:pPr>
        <w:pStyle w:val="ppFigureCaptionIndent"/>
      </w:pPr>
      <w:r>
        <w:t>Retrieving help information for the New-Deployment</w:t>
      </w:r>
      <w:r w:rsidR="00DF7665">
        <w:t xml:space="preserve"> </w:t>
      </w:r>
      <w:proofErr w:type="spellStart"/>
      <w:r w:rsidR="00DF7665">
        <w:t>cmdlet</w:t>
      </w:r>
      <w:proofErr w:type="spellEnd"/>
    </w:p>
    <w:p w:rsidR="00E260D4" w:rsidRPr="00E260D4" w:rsidRDefault="00E260D4" w:rsidP="00E260D4">
      <w:pPr>
        <w:pStyle w:val="ppBodyText"/>
      </w:pPr>
    </w:p>
    <w:p w:rsidR="00061BD8" w:rsidRPr="00061BD8" w:rsidRDefault="00810C0D" w:rsidP="00215538">
      <w:pPr>
        <w:pStyle w:val="ppNote"/>
        <w:rPr>
          <w:b/>
        </w:rPr>
      </w:pPr>
      <w:r w:rsidRPr="00810C0D">
        <w:rPr>
          <w:b/>
        </w:rPr>
        <w:t xml:space="preserve">Note: </w:t>
      </w:r>
      <w:r>
        <w:rPr>
          <w:b/>
        </w:rPr>
        <w:t xml:space="preserve"> </w:t>
      </w:r>
      <w:r w:rsidRPr="00810C0D">
        <w:t xml:space="preserve">To get detailed information about a particular </w:t>
      </w:r>
      <w:proofErr w:type="spellStart"/>
      <w:r w:rsidRPr="00810C0D">
        <w:t>cmdlet</w:t>
      </w:r>
      <w:proofErr w:type="spellEnd"/>
      <w:r w:rsidRPr="00810C0D">
        <w:t xml:space="preserve"> you can </w:t>
      </w:r>
      <w:r w:rsidR="001C7A9A">
        <w:t>specify</w:t>
      </w:r>
      <w:r w:rsidR="00DF7665">
        <w:t xml:space="preserve"> </w:t>
      </w:r>
      <w:r w:rsidRPr="00810C0D">
        <w:t xml:space="preserve">the </w:t>
      </w:r>
      <w:r w:rsidRPr="00200028">
        <w:rPr>
          <w:b/>
        </w:rPr>
        <w:t>–Detailed</w:t>
      </w:r>
      <w:r w:rsidRPr="00810C0D">
        <w:t xml:space="preserve"> or </w:t>
      </w:r>
      <w:r w:rsidRPr="00200028">
        <w:rPr>
          <w:b/>
        </w:rPr>
        <w:t>–Full</w:t>
      </w:r>
      <w:r w:rsidRPr="00810C0D">
        <w:t xml:space="preserve"> </w:t>
      </w:r>
      <w:r w:rsidR="001C7A9A">
        <w:t xml:space="preserve">options in </w:t>
      </w:r>
      <w:r w:rsidR="001C7A9A" w:rsidRPr="00200028">
        <w:rPr>
          <w:b/>
        </w:rPr>
        <w:t>Get-Help</w:t>
      </w:r>
      <w:r w:rsidRPr="00810C0D">
        <w:t xml:space="preserve">. </w:t>
      </w:r>
      <w:r>
        <w:t xml:space="preserve">This will give </w:t>
      </w:r>
      <w:r w:rsidR="001C7A9A">
        <w:t xml:space="preserve">additional </w:t>
      </w:r>
      <w:r>
        <w:t>information about parameters, usage examples, etc.</w:t>
      </w:r>
    </w:p>
    <w:p w:rsidR="00061BD8" w:rsidRDefault="00810C0D" w:rsidP="00215538">
      <w:pPr>
        <w:pStyle w:val="ppNote"/>
        <w:rPr>
          <w:b/>
        </w:rPr>
      </w:pPr>
      <w:r w:rsidRPr="00810C0D">
        <w:t>For example:</w:t>
      </w:r>
      <w:r>
        <w:rPr>
          <w:b/>
        </w:rPr>
        <w:t xml:space="preserve"> </w:t>
      </w:r>
    </w:p>
    <w:p w:rsidR="00A044D5" w:rsidRPr="00E260D4" w:rsidRDefault="00810C0D" w:rsidP="005A3966">
      <w:pPr>
        <w:pStyle w:val="ppNote"/>
        <w:rPr>
          <w:b/>
        </w:rPr>
      </w:pPr>
      <w:r w:rsidRPr="00061BD8">
        <w:t xml:space="preserve"> Get-Help </w:t>
      </w:r>
      <w:r w:rsidR="00AF3D8F">
        <w:t>Move-Deployment</w:t>
      </w:r>
      <w:r w:rsidRPr="00061BD8">
        <w:t xml:space="preserve"> –Detailed</w:t>
      </w:r>
    </w:p>
    <w:p w:rsidR="00E260D4" w:rsidRPr="005A3966" w:rsidRDefault="00E260D4" w:rsidP="00E260D4">
      <w:pPr>
        <w:pStyle w:val="ppBodyText"/>
      </w:pPr>
    </w:p>
    <w:p w:rsidR="00203802" w:rsidRDefault="00203802" w:rsidP="00260CBB">
      <w:pPr>
        <w:pStyle w:val="ppListEnd"/>
      </w:pPr>
    </w:p>
    <w:bookmarkStart w:id="7" w:name="_Toc312023833" w:displacedByCustomXml="next"/>
    <w:sdt>
      <w:sdtPr>
        <w:alias w:val="Topic"/>
        <w:tag w:val="0628763d-1b93-44cd-8b0b-a3671f2f31d4"/>
        <w:id w:val="1059976468"/>
        <w:placeholder>
          <w:docPart w:val="DefaultPlaceholder_1082065158"/>
        </w:placeholder>
        <w:text/>
      </w:sdtPr>
      <w:sdtEndPr/>
      <w:sdtContent>
        <w:p w:rsidR="00357328" w:rsidRDefault="00E177C2" w:rsidP="00E177C2">
          <w:pPr>
            <w:pStyle w:val="ppTopic"/>
          </w:pPr>
          <w:r>
            <w:t xml:space="preserve">Using the </w:t>
          </w:r>
          <w:r w:rsidR="00C10E7C">
            <w:t>C</w:t>
          </w:r>
          <w:r>
            <w:t>mdlets</w:t>
          </w:r>
        </w:p>
      </w:sdtContent>
    </w:sdt>
    <w:bookmarkEnd w:id="7" w:displacedByCustomXml="prev"/>
    <w:p w:rsidR="001C7A9A" w:rsidRPr="001C7A9A" w:rsidRDefault="00550427" w:rsidP="001C7A9A">
      <w:pPr>
        <w:pStyle w:val="ppBodyText"/>
      </w:pPr>
      <w:r w:rsidRPr="00550427">
        <w:t>The</w:t>
      </w:r>
      <w:r w:rsidR="00FE6C38">
        <w:t xml:space="preserve"> </w:t>
      </w:r>
      <w:r w:rsidR="00B66B2E">
        <w:t xml:space="preserve">Windows Azure </w:t>
      </w:r>
      <w:r w:rsidRPr="00550427">
        <w:t xml:space="preserve">PowerShell </w:t>
      </w:r>
      <w:proofErr w:type="spellStart"/>
      <w:r w:rsidRPr="00550427">
        <w:t>cmdlets</w:t>
      </w:r>
      <w:proofErr w:type="spellEnd"/>
      <w:r w:rsidRPr="00550427">
        <w:t xml:space="preserve"> can be used to run unattended scripts to configure </w:t>
      </w:r>
      <w:r w:rsidR="001E396F">
        <w:t xml:space="preserve">and manage </w:t>
      </w:r>
      <w:r w:rsidR="00DF7665">
        <w:t xml:space="preserve">Windows </w:t>
      </w:r>
      <w:r w:rsidRPr="00550427">
        <w:t xml:space="preserve">Azure </w:t>
      </w:r>
      <w:r w:rsidR="00DF7665">
        <w:t>s</w:t>
      </w:r>
      <w:r w:rsidRPr="00550427">
        <w:t xml:space="preserve">ervices. The cmdlets provided </w:t>
      </w:r>
      <w:r w:rsidR="00DF7665">
        <w:t xml:space="preserve">in </w:t>
      </w:r>
      <w:r w:rsidRPr="00550427">
        <w:t xml:space="preserve">this </w:t>
      </w:r>
      <w:r w:rsidR="00CE52A7">
        <w:t>package</w:t>
      </w:r>
      <w:r w:rsidRPr="00550427">
        <w:t xml:space="preserve"> include the following:</w:t>
      </w:r>
    </w:p>
    <w:p w:rsidR="001C7A9A" w:rsidRDefault="001C7A9A" w:rsidP="001C7A9A">
      <w:pPr>
        <w:pStyle w:val="ppNote"/>
      </w:pPr>
      <w:r w:rsidRPr="001C7A9A">
        <w:rPr>
          <w:b/>
        </w:rPr>
        <w:t>Note:</w:t>
      </w:r>
      <w:r>
        <w:t xml:space="preserve"> Cmdlets </w:t>
      </w:r>
      <w:r w:rsidR="00DD5A63">
        <w:t xml:space="preserve">introduced in this release are </w:t>
      </w:r>
      <w:r>
        <w:t xml:space="preserve">identified with </w:t>
      </w:r>
      <w:r w:rsidR="006B24FC">
        <w:t xml:space="preserve">the label </w:t>
      </w:r>
      <w:r w:rsidRPr="006B24FC">
        <w:rPr>
          <w:b/>
        </w:rPr>
        <w:t>(</w:t>
      </w:r>
      <w:r w:rsidR="00480D2A" w:rsidRPr="006B24FC">
        <w:rPr>
          <w:b/>
        </w:rPr>
        <w:t>new</w:t>
      </w:r>
      <w:r w:rsidRPr="006B24FC">
        <w:rPr>
          <w:b/>
        </w:rPr>
        <w:t>)</w:t>
      </w:r>
      <w:r>
        <w:t>.</w:t>
      </w:r>
    </w:p>
    <w:p w:rsidR="001C7A9A" w:rsidRDefault="001C7A9A" w:rsidP="001C7A9A">
      <w:pPr>
        <w:pStyle w:val="ppBodyText"/>
      </w:pPr>
    </w:p>
    <w:p w:rsidR="000049E6" w:rsidRDefault="000049E6" w:rsidP="000049E6">
      <w:pPr>
        <w:pStyle w:val="Heading2"/>
      </w:pPr>
      <w:bookmarkStart w:id="8" w:name="_Toc312023834"/>
      <w:r>
        <w:t>Windows Azure</w:t>
      </w:r>
    </w:p>
    <w:p w:rsidR="000049E6" w:rsidRDefault="000049E6" w:rsidP="000049E6">
      <w:pPr>
        <w:pStyle w:val="ppBodyText"/>
        <w:numPr>
          <w:ilvl w:val="1"/>
          <w:numId w:val="1"/>
        </w:numPr>
        <w:rPr>
          <w:b/>
        </w:rPr>
      </w:pPr>
      <w:r>
        <w:rPr>
          <w:b/>
        </w:rPr>
        <w:t>Subscription Data</w:t>
      </w:r>
    </w:p>
    <w:tbl>
      <w:tblPr>
        <w:tblStyle w:val="ppTableGrid"/>
        <w:tblW w:w="4573" w:type="pct"/>
        <w:tblInd w:w="817" w:type="dxa"/>
        <w:tblLook w:val="04A0" w:firstRow="1" w:lastRow="0" w:firstColumn="1" w:lastColumn="0" w:noHBand="0" w:noVBand="1"/>
      </w:tblPr>
      <w:tblGrid>
        <w:gridCol w:w="2693"/>
        <w:gridCol w:w="5588"/>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626" w:type="pct"/>
          </w:tcPr>
          <w:p w:rsidR="000049E6" w:rsidRDefault="000049E6" w:rsidP="00822101">
            <w:pPr>
              <w:pStyle w:val="ppTableText"/>
            </w:pPr>
            <w:r>
              <w:lastRenderedPageBreak/>
              <w:t>Name</w:t>
            </w:r>
          </w:p>
        </w:tc>
        <w:tc>
          <w:tcPr>
            <w:tcW w:w="3374" w:type="pct"/>
          </w:tcPr>
          <w:p w:rsidR="000049E6" w:rsidRDefault="000049E6" w:rsidP="00822101">
            <w:pPr>
              <w:pStyle w:val="ppTableText"/>
            </w:pPr>
            <w:r>
              <w:t>Description</w:t>
            </w:r>
          </w:p>
        </w:tc>
      </w:tr>
      <w:tr w:rsidR="000049E6" w:rsidTr="00822101">
        <w:tc>
          <w:tcPr>
            <w:tcW w:w="1626" w:type="pct"/>
          </w:tcPr>
          <w:p w:rsidR="000049E6" w:rsidRDefault="000049E6" w:rsidP="00822101">
            <w:pPr>
              <w:pStyle w:val="ppTableText"/>
            </w:pPr>
            <w:r>
              <w:t xml:space="preserve">Set-Subscription </w:t>
            </w:r>
            <w:r w:rsidRPr="00A54E34">
              <w:rPr>
                <w:b/>
              </w:rPr>
              <w:t>(new)</w:t>
            </w:r>
          </w:p>
        </w:tc>
        <w:tc>
          <w:tcPr>
            <w:tcW w:w="3374" w:type="pct"/>
          </w:tcPr>
          <w:p w:rsidR="000049E6" w:rsidRDefault="000049E6" w:rsidP="00822101">
            <w:pPr>
              <w:pStyle w:val="ppTableText"/>
              <w:rPr>
                <w:rFonts w:eastAsia="Arial Unicode MS"/>
              </w:rPr>
            </w:pPr>
            <w:r>
              <w:rPr>
                <w:rFonts w:eastAsia="Arial Unicode MS"/>
              </w:rPr>
              <w:t xml:space="preserve">Configures common subscription settings for the PowerShell session such as subscription ID, management certificate, and storage account credentials. </w:t>
            </w:r>
          </w:p>
          <w:p w:rsidR="000049E6" w:rsidRPr="0031048E" w:rsidRDefault="000049E6" w:rsidP="00822101">
            <w:pPr>
              <w:pStyle w:val="ppTableText"/>
              <w:rPr>
                <w:rFonts w:eastAsia="Arial Unicode MS"/>
              </w:rPr>
            </w:pPr>
            <w:r>
              <w:rPr>
                <w:rFonts w:eastAsia="Arial Unicode MS"/>
              </w:rPr>
              <w:t>Multiple named subscriptions are supported.</w:t>
            </w:r>
          </w:p>
        </w:tc>
      </w:tr>
      <w:tr w:rsidR="000049E6" w:rsidTr="00822101">
        <w:tc>
          <w:tcPr>
            <w:tcW w:w="1626" w:type="pct"/>
          </w:tcPr>
          <w:p w:rsidR="000049E6" w:rsidRDefault="000049E6" w:rsidP="00822101">
            <w:pPr>
              <w:pStyle w:val="ppTableText"/>
            </w:pPr>
            <w:r>
              <w:t xml:space="preserve">Get-Subscription </w:t>
            </w:r>
            <w:r w:rsidRPr="00A54E34">
              <w:rPr>
                <w:b/>
              </w:rPr>
              <w:t>(new)</w:t>
            </w:r>
          </w:p>
        </w:tc>
        <w:tc>
          <w:tcPr>
            <w:tcW w:w="3374" w:type="pct"/>
          </w:tcPr>
          <w:p w:rsidR="000049E6" w:rsidRPr="00C869AA" w:rsidRDefault="000049E6" w:rsidP="00822101">
            <w:pPr>
              <w:pStyle w:val="ppTableText"/>
              <w:rPr>
                <w:rFonts w:eastAsia="Arial Unicode MS"/>
              </w:rPr>
            </w:pPr>
            <w:r>
              <w:rPr>
                <w:rFonts w:eastAsia="Arial Unicode MS"/>
              </w:rPr>
              <w:t>Lists settings for one or more subscriptions.</w:t>
            </w:r>
          </w:p>
        </w:tc>
      </w:tr>
      <w:tr w:rsidR="000049E6" w:rsidTr="00822101">
        <w:tc>
          <w:tcPr>
            <w:tcW w:w="1626" w:type="pct"/>
          </w:tcPr>
          <w:p w:rsidR="000049E6" w:rsidRDefault="000049E6" w:rsidP="00822101">
            <w:pPr>
              <w:pStyle w:val="ppTableText"/>
            </w:pPr>
            <w:r>
              <w:t xml:space="preserve">Select-Subscription </w:t>
            </w:r>
            <w:r w:rsidRPr="00A54E34">
              <w:rPr>
                <w:b/>
              </w:rPr>
              <w:t>(new)</w:t>
            </w:r>
          </w:p>
        </w:tc>
        <w:tc>
          <w:tcPr>
            <w:tcW w:w="3374" w:type="pct"/>
          </w:tcPr>
          <w:p w:rsidR="000049E6" w:rsidRPr="00C869AA" w:rsidRDefault="000049E6" w:rsidP="00822101">
            <w:pPr>
              <w:pStyle w:val="ppTableText"/>
              <w:rPr>
                <w:rFonts w:eastAsia="Arial Unicode MS"/>
              </w:rPr>
            </w:pPr>
            <w:r>
              <w:rPr>
                <w:rFonts w:eastAsia="Arial Unicode MS"/>
              </w:rPr>
              <w:t>Selects the active subscription. The configuration settings for the active subscription are used unless overridden by command line parameters.</w:t>
            </w:r>
          </w:p>
        </w:tc>
      </w:tr>
      <w:tr w:rsidR="000049E6" w:rsidTr="00822101">
        <w:tc>
          <w:tcPr>
            <w:tcW w:w="1626" w:type="pct"/>
          </w:tcPr>
          <w:p w:rsidR="000049E6" w:rsidRDefault="000049E6" w:rsidP="00822101">
            <w:pPr>
              <w:pStyle w:val="ppTableText"/>
            </w:pPr>
            <w:r>
              <w:t xml:space="preserve">Import-Subscription </w:t>
            </w:r>
            <w:r w:rsidRPr="00532413">
              <w:rPr>
                <w:b/>
              </w:rPr>
              <w:t>(new)</w:t>
            </w:r>
          </w:p>
        </w:tc>
        <w:tc>
          <w:tcPr>
            <w:tcW w:w="3374" w:type="pct"/>
          </w:tcPr>
          <w:p w:rsidR="000049E6" w:rsidRDefault="000049E6" w:rsidP="00822101">
            <w:pPr>
              <w:pStyle w:val="ppTableText"/>
              <w:rPr>
                <w:rFonts w:eastAsia="Arial Unicode MS"/>
              </w:rPr>
            </w:pPr>
            <w:r>
              <w:rPr>
                <w:rFonts w:eastAsia="Arial Unicode MS"/>
              </w:rPr>
              <w:t>Imports the configuration settings from a .</w:t>
            </w:r>
            <w:proofErr w:type="spellStart"/>
            <w:r>
              <w:rPr>
                <w:rFonts w:eastAsia="Arial Unicode MS"/>
              </w:rPr>
              <w:t>publishsettings</w:t>
            </w:r>
            <w:proofErr w:type="spellEnd"/>
            <w:r>
              <w:rPr>
                <w:rFonts w:eastAsia="Arial Unicode MS"/>
              </w:rPr>
              <w:t xml:space="preserve"> file downloaded from the Windows Azure Management Portal.</w:t>
            </w:r>
          </w:p>
        </w:tc>
      </w:tr>
    </w:tbl>
    <w:p w:rsidR="000049E6" w:rsidRDefault="000049E6" w:rsidP="000049E6">
      <w:pPr>
        <w:pStyle w:val="ppBodyText"/>
        <w:numPr>
          <w:ilvl w:val="1"/>
          <w:numId w:val="1"/>
        </w:numPr>
        <w:rPr>
          <w:b/>
        </w:rPr>
      </w:pPr>
    </w:p>
    <w:p w:rsidR="000049E6" w:rsidRDefault="000049E6" w:rsidP="000049E6">
      <w:pPr>
        <w:pStyle w:val="ppBodyText"/>
        <w:numPr>
          <w:ilvl w:val="1"/>
          <w:numId w:val="1"/>
        </w:numPr>
        <w:rPr>
          <w:b/>
        </w:rPr>
      </w:pPr>
      <w:r w:rsidRPr="008B70FC">
        <w:rPr>
          <w:b/>
        </w:rPr>
        <w:t>Hosted Services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t>Get-</w:t>
            </w:r>
            <w:proofErr w:type="spellStart"/>
            <w:r>
              <w:t>HostedProperties</w:t>
            </w:r>
            <w:proofErr w:type="spellEnd"/>
          </w:p>
        </w:tc>
        <w:tc>
          <w:tcPr>
            <w:tcW w:w="3545" w:type="pct"/>
          </w:tcPr>
          <w:p w:rsidR="000049E6" w:rsidRPr="0031048E" w:rsidRDefault="000049E6" w:rsidP="00822101">
            <w:pPr>
              <w:pStyle w:val="ppTableText"/>
              <w:rPr>
                <w:rFonts w:eastAsia="Arial Unicode MS"/>
              </w:rPr>
            </w:pPr>
            <w:r w:rsidRPr="009027E6">
              <w:rPr>
                <w:rFonts w:eastAsia="Arial Unicode MS"/>
              </w:rPr>
              <w:t>List</w:t>
            </w:r>
            <w:r>
              <w:rPr>
                <w:rFonts w:eastAsia="Arial Unicode MS"/>
              </w:rPr>
              <w:t>s</w:t>
            </w:r>
            <w:r w:rsidRPr="009027E6">
              <w:rPr>
                <w:rFonts w:eastAsia="Arial Unicode MS"/>
              </w:rPr>
              <w:t xml:space="preserve"> the properties for the specified hosted account</w:t>
            </w:r>
            <w:r>
              <w:rPr>
                <w:rFonts w:eastAsia="Arial Unicode MS"/>
              </w:rPr>
              <w:t>.</w:t>
            </w:r>
          </w:p>
        </w:tc>
      </w:tr>
      <w:tr w:rsidR="000049E6" w:rsidTr="00822101">
        <w:tc>
          <w:tcPr>
            <w:tcW w:w="1455" w:type="pct"/>
          </w:tcPr>
          <w:p w:rsidR="000049E6" w:rsidRDefault="000049E6" w:rsidP="00822101">
            <w:pPr>
              <w:pStyle w:val="ppTableText"/>
            </w:pPr>
            <w:r>
              <w:t>New-</w:t>
            </w:r>
            <w:proofErr w:type="spellStart"/>
            <w:r>
              <w:t>HostedService</w:t>
            </w:r>
            <w:proofErr w:type="spellEnd"/>
          </w:p>
        </w:tc>
        <w:tc>
          <w:tcPr>
            <w:tcW w:w="3545" w:type="pct"/>
          </w:tcPr>
          <w:p w:rsidR="000049E6" w:rsidRPr="00C869AA" w:rsidRDefault="000049E6" w:rsidP="00822101">
            <w:pPr>
              <w:pStyle w:val="ppTableText"/>
              <w:rPr>
                <w:rFonts w:eastAsia="Arial Unicode MS"/>
              </w:rPr>
            </w:pPr>
            <w:r w:rsidRPr="00E874D3">
              <w:rPr>
                <w:rFonts w:eastAsia="Arial Unicode MS"/>
              </w:rPr>
              <w:t xml:space="preserve">Creates a new </w:t>
            </w:r>
            <w:r>
              <w:rPr>
                <w:rFonts w:eastAsia="Arial Unicode MS"/>
              </w:rPr>
              <w:t>h</w:t>
            </w:r>
            <w:r w:rsidRPr="00E874D3">
              <w:rPr>
                <w:rFonts w:eastAsia="Arial Unicode MS"/>
              </w:rPr>
              <w:t xml:space="preserve">osted </w:t>
            </w:r>
            <w:r>
              <w:rPr>
                <w:rFonts w:eastAsia="Arial Unicode MS"/>
              </w:rPr>
              <w:t>s</w:t>
            </w:r>
            <w:r w:rsidRPr="00E874D3">
              <w:rPr>
                <w:rFonts w:eastAsia="Arial Unicode MS"/>
              </w:rPr>
              <w:t>ervice</w:t>
            </w:r>
            <w:r>
              <w:rPr>
                <w:rFonts w:eastAsia="Arial Unicode MS"/>
              </w:rPr>
              <w:t>.</w:t>
            </w:r>
          </w:p>
        </w:tc>
      </w:tr>
      <w:tr w:rsidR="000049E6" w:rsidTr="00822101">
        <w:tc>
          <w:tcPr>
            <w:tcW w:w="1455" w:type="pct"/>
          </w:tcPr>
          <w:p w:rsidR="000049E6" w:rsidRDefault="000049E6" w:rsidP="00822101">
            <w:pPr>
              <w:pStyle w:val="ppTableText"/>
            </w:pPr>
            <w:r>
              <w:t>Get-</w:t>
            </w:r>
            <w:proofErr w:type="spellStart"/>
            <w:r>
              <w:t>HostedService</w:t>
            </w:r>
            <w:proofErr w:type="spellEnd"/>
          </w:p>
        </w:tc>
        <w:tc>
          <w:tcPr>
            <w:tcW w:w="3545" w:type="pct"/>
          </w:tcPr>
          <w:p w:rsidR="000049E6" w:rsidRPr="0031048E" w:rsidRDefault="00B941D0" w:rsidP="00822101">
            <w:pPr>
              <w:pStyle w:val="ppTableText"/>
              <w:rPr>
                <w:rFonts w:eastAsia="Arial Unicode MS"/>
              </w:rPr>
            </w:pPr>
            <w:r w:rsidRPr="00C869AA">
              <w:rPr>
                <w:rFonts w:eastAsia="Arial Unicode MS"/>
              </w:rPr>
              <w:t>Retrieve</w:t>
            </w:r>
            <w:r>
              <w:rPr>
                <w:rFonts w:eastAsia="Arial Unicode MS"/>
              </w:rPr>
              <w:t>s</w:t>
            </w:r>
            <w:r w:rsidRPr="00C869AA">
              <w:rPr>
                <w:rFonts w:eastAsia="Arial Unicode MS"/>
              </w:rPr>
              <w:t xml:space="preserve"> a specified hosted </w:t>
            </w:r>
            <w:r>
              <w:rPr>
                <w:rFonts w:eastAsia="Arial Unicode MS"/>
              </w:rPr>
              <w:t>service or all hosted services in the specified subscription.</w:t>
            </w:r>
          </w:p>
        </w:tc>
      </w:tr>
      <w:tr w:rsidR="000049E6" w:rsidTr="00822101">
        <w:tc>
          <w:tcPr>
            <w:tcW w:w="1455" w:type="pct"/>
          </w:tcPr>
          <w:p w:rsidR="000049E6" w:rsidRDefault="000049E6" w:rsidP="00822101">
            <w:pPr>
              <w:pStyle w:val="ppTableText"/>
            </w:pPr>
            <w:r>
              <w:t>Get-</w:t>
            </w:r>
            <w:proofErr w:type="spellStart"/>
            <w:r>
              <w:t>HostedServices</w:t>
            </w:r>
            <w:proofErr w:type="spellEnd"/>
          </w:p>
        </w:tc>
        <w:tc>
          <w:tcPr>
            <w:tcW w:w="3545" w:type="pct"/>
          </w:tcPr>
          <w:p w:rsidR="000049E6" w:rsidRPr="0031048E" w:rsidRDefault="00B941D0" w:rsidP="00822101">
            <w:pPr>
              <w:pStyle w:val="ppTableText"/>
              <w:rPr>
                <w:rFonts w:eastAsia="Arial Unicode MS"/>
              </w:rPr>
            </w:pPr>
            <w:r>
              <w:rPr>
                <w:rFonts w:eastAsia="Arial Unicode MS"/>
              </w:rPr>
              <w:t xml:space="preserve">Lists all hosted services in </w:t>
            </w:r>
            <w:r w:rsidRPr="00214407">
              <w:rPr>
                <w:rFonts w:eastAsia="Arial Unicode MS"/>
              </w:rPr>
              <w:t xml:space="preserve">the </w:t>
            </w:r>
            <w:r>
              <w:rPr>
                <w:rFonts w:eastAsia="Arial Unicode MS"/>
              </w:rPr>
              <w:t xml:space="preserve">specified </w:t>
            </w:r>
            <w:r w:rsidRPr="00214407">
              <w:rPr>
                <w:rFonts w:eastAsia="Arial Unicode MS"/>
              </w:rPr>
              <w:t>subscription</w:t>
            </w:r>
            <w:r>
              <w:rPr>
                <w:rFonts w:eastAsia="Arial Unicode MS"/>
              </w:rPr>
              <w:t xml:space="preserve">. This </w:t>
            </w:r>
            <w:proofErr w:type="spellStart"/>
            <w:r>
              <w:rPr>
                <w:rFonts w:eastAsia="Arial Unicode MS"/>
              </w:rPr>
              <w:t>cmdlet</w:t>
            </w:r>
            <w:proofErr w:type="spellEnd"/>
            <w:r>
              <w:rPr>
                <w:rFonts w:eastAsia="Arial Unicode MS"/>
              </w:rPr>
              <w:t xml:space="preserve"> is deprecated. Use Get-</w:t>
            </w:r>
            <w:proofErr w:type="spellStart"/>
            <w:r>
              <w:rPr>
                <w:rFonts w:eastAsia="Arial Unicode MS"/>
              </w:rPr>
              <w:t>HostedService</w:t>
            </w:r>
            <w:proofErr w:type="spellEnd"/>
            <w:r>
              <w:rPr>
                <w:rFonts w:eastAsia="Arial Unicode MS"/>
              </w:rPr>
              <w:t xml:space="preserve"> instead.</w:t>
            </w:r>
          </w:p>
        </w:tc>
      </w:tr>
      <w:tr w:rsidR="000049E6" w:rsidTr="00822101">
        <w:tc>
          <w:tcPr>
            <w:tcW w:w="1455" w:type="pct"/>
          </w:tcPr>
          <w:p w:rsidR="000049E6" w:rsidRDefault="000049E6" w:rsidP="00822101">
            <w:pPr>
              <w:pStyle w:val="ppTableText"/>
            </w:pPr>
            <w:r>
              <w:t>Set-</w:t>
            </w:r>
            <w:proofErr w:type="spellStart"/>
            <w:r>
              <w:t>HostedService</w:t>
            </w:r>
            <w:proofErr w:type="spellEnd"/>
          </w:p>
        </w:tc>
        <w:tc>
          <w:tcPr>
            <w:tcW w:w="3545" w:type="pct"/>
          </w:tcPr>
          <w:p w:rsidR="000049E6" w:rsidRPr="00E874D3" w:rsidRDefault="000049E6" w:rsidP="00822101">
            <w:pPr>
              <w:pStyle w:val="ppTableText"/>
              <w:rPr>
                <w:rFonts w:eastAsia="Arial Unicode MS"/>
              </w:rPr>
            </w:pPr>
            <w:r w:rsidRPr="0012472E">
              <w:rPr>
                <w:rFonts w:eastAsia="Arial Unicode MS"/>
              </w:rPr>
              <w:t xml:space="preserve">Sets the label </w:t>
            </w:r>
            <w:r>
              <w:rPr>
                <w:rFonts w:eastAsia="Arial Unicode MS"/>
              </w:rPr>
              <w:t>and</w:t>
            </w:r>
            <w:r w:rsidRPr="0012472E">
              <w:rPr>
                <w:rFonts w:eastAsia="Arial Unicode MS"/>
              </w:rPr>
              <w:t xml:space="preserve"> description of the specified hosted service</w:t>
            </w:r>
            <w:r>
              <w:rPr>
                <w:rFonts w:eastAsia="Arial Unicode MS"/>
              </w:rPr>
              <w:t>.</w:t>
            </w:r>
          </w:p>
        </w:tc>
      </w:tr>
      <w:tr w:rsidR="000049E6" w:rsidTr="00822101">
        <w:tc>
          <w:tcPr>
            <w:tcW w:w="1455" w:type="pct"/>
          </w:tcPr>
          <w:p w:rsidR="000049E6" w:rsidRDefault="000049E6" w:rsidP="00822101">
            <w:pPr>
              <w:pStyle w:val="ppTableText"/>
            </w:pPr>
            <w:r>
              <w:t>Remove-</w:t>
            </w:r>
            <w:proofErr w:type="spellStart"/>
            <w:r>
              <w:t>HostedService</w:t>
            </w:r>
            <w:proofErr w:type="spellEnd"/>
          </w:p>
        </w:tc>
        <w:tc>
          <w:tcPr>
            <w:tcW w:w="3545" w:type="pct"/>
          </w:tcPr>
          <w:p w:rsidR="000049E6" w:rsidRPr="00132367" w:rsidRDefault="000049E6" w:rsidP="00822101">
            <w:pPr>
              <w:pStyle w:val="ppTableText"/>
              <w:rPr>
                <w:rFonts w:eastAsia="Arial Unicode MS"/>
              </w:rPr>
            </w:pPr>
            <w:r w:rsidRPr="00E874D3">
              <w:rPr>
                <w:rFonts w:eastAsia="Arial Unicode MS"/>
              </w:rPr>
              <w:t>Remov</w:t>
            </w:r>
            <w:r>
              <w:rPr>
                <w:rFonts w:eastAsia="Arial Unicode MS"/>
              </w:rPr>
              <w:t>es the specified hosted service.</w:t>
            </w:r>
          </w:p>
        </w:tc>
      </w:tr>
    </w:tbl>
    <w:p w:rsidR="000049E6" w:rsidRDefault="000049E6" w:rsidP="000049E6">
      <w:pPr>
        <w:pStyle w:val="ppBodyText"/>
        <w:numPr>
          <w:ilvl w:val="1"/>
          <w:numId w:val="1"/>
        </w:numPr>
        <w:rPr>
          <w:b/>
        </w:rPr>
      </w:pPr>
    </w:p>
    <w:p w:rsidR="000049E6" w:rsidRDefault="000049E6" w:rsidP="000049E6">
      <w:pPr>
        <w:pStyle w:val="ppBodyText"/>
        <w:numPr>
          <w:ilvl w:val="1"/>
          <w:numId w:val="1"/>
        </w:numPr>
        <w:rPr>
          <w:b/>
        </w:rPr>
      </w:pPr>
      <w:r>
        <w:rPr>
          <w:b/>
        </w:rPr>
        <w:t>Deployments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t>Get-Deployment</w:t>
            </w:r>
          </w:p>
        </w:tc>
        <w:tc>
          <w:tcPr>
            <w:tcW w:w="3545" w:type="pct"/>
          </w:tcPr>
          <w:p w:rsidR="000049E6" w:rsidRDefault="000049E6" w:rsidP="00822101">
            <w:pPr>
              <w:pStyle w:val="ppTableText"/>
            </w:pPr>
            <w:r>
              <w:t>Retrieves</w:t>
            </w:r>
            <w:r w:rsidRPr="00226B12">
              <w:t xml:space="preserve"> de</w:t>
            </w:r>
            <w:r>
              <w:t>tails for a specified deployment</w:t>
            </w:r>
            <w:r>
              <w:rPr>
                <w:rFonts w:eastAsia="Arial Unicode MS"/>
              </w:rPr>
              <w:t>.</w:t>
            </w:r>
          </w:p>
        </w:tc>
      </w:tr>
      <w:tr w:rsidR="000049E6" w:rsidTr="00822101">
        <w:tc>
          <w:tcPr>
            <w:tcW w:w="1455" w:type="pct"/>
          </w:tcPr>
          <w:p w:rsidR="000049E6" w:rsidRDefault="000049E6" w:rsidP="00822101">
            <w:pPr>
              <w:pStyle w:val="ppTableText"/>
            </w:pPr>
            <w:r>
              <w:t>Move-Deployment</w:t>
            </w:r>
          </w:p>
        </w:tc>
        <w:tc>
          <w:tcPr>
            <w:tcW w:w="3545" w:type="pct"/>
          </w:tcPr>
          <w:p w:rsidR="000049E6" w:rsidRPr="0031048E" w:rsidRDefault="000049E6" w:rsidP="00822101">
            <w:pPr>
              <w:pStyle w:val="ppTableText"/>
              <w:rPr>
                <w:rFonts w:eastAsia="Arial Unicode MS"/>
              </w:rPr>
            </w:pPr>
            <w:r w:rsidRPr="00132367">
              <w:rPr>
                <w:rFonts w:eastAsia="Arial Unicode MS"/>
              </w:rPr>
              <w:t xml:space="preserve">Swaps the deployments in </w:t>
            </w:r>
            <w:r>
              <w:rPr>
                <w:rFonts w:eastAsia="Arial Unicode MS"/>
              </w:rPr>
              <w:t>the P</w:t>
            </w:r>
            <w:r w:rsidRPr="00132367">
              <w:rPr>
                <w:rFonts w:eastAsia="Arial Unicode MS"/>
              </w:rPr>
              <w:t xml:space="preserve">roduction and </w:t>
            </w:r>
            <w:r>
              <w:rPr>
                <w:rFonts w:eastAsia="Arial Unicode MS"/>
              </w:rPr>
              <w:t>Staging slots.</w:t>
            </w:r>
          </w:p>
        </w:tc>
      </w:tr>
      <w:tr w:rsidR="000049E6" w:rsidTr="00822101">
        <w:tc>
          <w:tcPr>
            <w:tcW w:w="1455" w:type="pct"/>
          </w:tcPr>
          <w:p w:rsidR="000049E6" w:rsidRDefault="000049E6" w:rsidP="00822101">
            <w:pPr>
              <w:pStyle w:val="ppTableText"/>
            </w:pPr>
            <w:r>
              <w:t>New-Deployment</w:t>
            </w:r>
          </w:p>
        </w:tc>
        <w:tc>
          <w:tcPr>
            <w:tcW w:w="3545" w:type="pct"/>
          </w:tcPr>
          <w:p w:rsidR="000049E6" w:rsidRPr="0031048E" w:rsidRDefault="000049E6" w:rsidP="00822101">
            <w:pPr>
              <w:pStyle w:val="ppTableText"/>
              <w:rPr>
                <w:rFonts w:eastAsia="Arial Unicode MS"/>
              </w:rPr>
            </w:pPr>
            <w:r w:rsidRPr="00400B3B">
              <w:rPr>
                <w:rFonts w:eastAsia="Arial Unicode MS"/>
              </w:rPr>
              <w:t>Create</w:t>
            </w:r>
            <w:r>
              <w:rPr>
                <w:rFonts w:eastAsia="Arial Unicode MS"/>
              </w:rPr>
              <w:t>s</w:t>
            </w:r>
            <w:r w:rsidRPr="00400B3B">
              <w:rPr>
                <w:rFonts w:eastAsia="Arial Unicode MS"/>
              </w:rPr>
              <w:t xml:space="preserve"> a new deployment. Note that t</w:t>
            </w:r>
            <w:r>
              <w:rPr>
                <w:rFonts w:eastAsia="Arial Unicode MS"/>
              </w:rPr>
              <w:t xml:space="preserve">here should not be a deployment </w:t>
            </w:r>
            <w:r w:rsidRPr="00400B3B">
              <w:rPr>
                <w:rFonts w:eastAsia="Arial Unicode MS"/>
              </w:rPr>
              <w:t>of the same name or in the same slot when executing this command</w:t>
            </w:r>
            <w:r>
              <w:rPr>
                <w:rFonts w:eastAsia="Arial Unicode MS"/>
              </w:rPr>
              <w:t>.</w:t>
            </w:r>
          </w:p>
        </w:tc>
      </w:tr>
      <w:tr w:rsidR="000049E6" w:rsidTr="00822101">
        <w:tc>
          <w:tcPr>
            <w:tcW w:w="1455" w:type="pct"/>
          </w:tcPr>
          <w:p w:rsidR="000049E6" w:rsidRDefault="000049E6" w:rsidP="00822101">
            <w:pPr>
              <w:pStyle w:val="ppTableText"/>
            </w:pPr>
            <w:r>
              <w:t>Remove-Deployment</w:t>
            </w:r>
          </w:p>
        </w:tc>
        <w:tc>
          <w:tcPr>
            <w:tcW w:w="3545" w:type="pct"/>
          </w:tcPr>
          <w:p w:rsidR="000049E6" w:rsidRPr="00400B3B" w:rsidRDefault="000049E6" w:rsidP="00822101">
            <w:pPr>
              <w:pStyle w:val="ppTableText"/>
              <w:rPr>
                <w:rFonts w:eastAsia="Arial Unicode MS"/>
              </w:rPr>
            </w:pPr>
            <w:r w:rsidRPr="009C4DD1">
              <w:rPr>
                <w:rFonts w:eastAsia="Arial Unicode MS"/>
              </w:rPr>
              <w:t>Deletes the specified deployment. Note that the deployment should be in suspended state</w:t>
            </w:r>
            <w:r>
              <w:rPr>
                <w:rFonts w:eastAsia="Arial Unicode MS"/>
              </w:rPr>
              <w:t>.</w:t>
            </w:r>
          </w:p>
        </w:tc>
      </w:tr>
      <w:tr w:rsidR="000049E6" w:rsidTr="00822101">
        <w:tc>
          <w:tcPr>
            <w:tcW w:w="1455" w:type="pct"/>
          </w:tcPr>
          <w:p w:rsidR="000049E6" w:rsidRDefault="000049E6" w:rsidP="00822101">
            <w:pPr>
              <w:pStyle w:val="ppTableText"/>
            </w:pPr>
            <w:r>
              <w:t>Update-Deployment</w:t>
            </w:r>
          </w:p>
        </w:tc>
        <w:tc>
          <w:tcPr>
            <w:tcW w:w="3545" w:type="pct"/>
          </w:tcPr>
          <w:p w:rsidR="000049E6" w:rsidRPr="00400B3B" w:rsidRDefault="000049E6" w:rsidP="00822101">
            <w:pPr>
              <w:pStyle w:val="ppTableText"/>
              <w:rPr>
                <w:rFonts w:eastAsia="Arial Unicode MS"/>
              </w:rPr>
            </w:pPr>
            <w:r w:rsidRPr="0098632F">
              <w:rPr>
                <w:rFonts w:eastAsia="Arial Unicode MS"/>
              </w:rPr>
              <w:t>Initiates an in-place upgrade of the specified deployment</w:t>
            </w:r>
            <w:r>
              <w:rPr>
                <w:rFonts w:eastAsia="Arial Unicode MS"/>
              </w:rPr>
              <w:t>.</w:t>
            </w:r>
          </w:p>
        </w:tc>
      </w:tr>
      <w:tr w:rsidR="000049E6" w:rsidTr="00822101">
        <w:tc>
          <w:tcPr>
            <w:tcW w:w="1455" w:type="pct"/>
          </w:tcPr>
          <w:p w:rsidR="000049E6" w:rsidRDefault="000049E6" w:rsidP="00822101">
            <w:pPr>
              <w:pStyle w:val="ppTableText"/>
            </w:pPr>
            <w:r>
              <w:t>Set-</w:t>
            </w:r>
            <w:proofErr w:type="spellStart"/>
            <w:r>
              <w:t>DeploymentConfiguration</w:t>
            </w:r>
            <w:proofErr w:type="spellEnd"/>
          </w:p>
        </w:tc>
        <w:tc>
          <w:tcPr>
            <w:tcW w:w="3545" w:type="pct"/>
          </w:tcPr>
          <w:p w:rsidR="000049E6" w:rsidRPr="00400B3B" w:rsidRDefault="000049E6" w:rsidP="00822101">
            <w:pPr>
              <w:pStyle w:val="ppTableText"/>
              <w:rPr>
                <w:rFonts w:eastAsia="Arial Unicode MS"/>
              </w:rPr>
            </w:pPr>
            <w:r w:rsidRPr="00E46BF4">
              <w:rPr>
                <w:rFonts w:eastAsia="Arial Unicode MS"/>
              </w:rPr>
              <w:t>Change</w:t>
            </w:r>
            <w:r>
              <w:rPr>
                <w:rFonts w:eastAsia="Arial Unicode MS"/>
              </w:rPr>
              <w:t>s</w:t>
            </w:r>
            <w:r w:rsidRPr="00E46BF4">
              <w:rPr>
                <w:rFonts w:eastAsia="Arial Unicode MS"/>
              </w:rPr>
              <w:t xml:space="preserve"> the deployment's configuration</w:t>
            </w:r>
            <w:r>
              <w:rPr>
                <w:rFonts w:eastAsia="Arial Unicode MS"/>
              </w:rPr>
              <w:t>.</w:t>
            </w:r>
          </w:p>
        </w:tc>
      </w:tr>
      <w:tr w:rsidR="000049E6" w:rsidTr="00822101">
        <w:tc>
          <w:tcPr>
            <w:tcW w:w="1455" w:type="pct"/>
          </w:tcPr>
          <w:p w:rsidR="000049E6" w:rsidRDefault="000049E6" w:rsidP="00822101">
            <w:pPr>
              <w:pStyle w:val="ppTableText"/>
            </w:pPr>
            <w:r>
              <w:lastRenderedPageBreak/>
              <w:t>Set-</w:t>
            </w:r>
            <w:proofErr w:type="spellStart"/>
            <w:r w:rsidRPr="0028715A">
              <w:t>DeploymentStatus</w:t>
            </w:r>
            <w:proofErr w:type="spellEnd"/>
          </w:p>
        </w:tc>
        <w:tc>
          <w:tcPr>
            <w:tcW w:w="3545" w:type="pct"/>
          </w:tcPr>
          <w:p w:rsidR="000049E6" w:rsidRPr="00400B3B" w:rsidRDefault="000049E6" w:rsidP="00822101">
            <w:pPr>
              <w:pStyle w:val="ppTableText"/>
              <w:rPr>
                <w:rFonts w:eastAsia="Arial Unicode MS"/>
              </w:rPr>
            </w:pPr>
            <w:r w:rsidRPr="008D176A">
              <w:rPr>
                <w:rFonts w:eastAsia="Arial Unicode MS"/>
              </w:rPr>
              <w:t>Change</w:t>
            </w:r>
            <w:r>
              <w:rPr>
                <w:rFonts w:eastAsia="Arial Unicode MS"/>
              </w:rPr>
              <w:t>s</w:t>
            </w:r>
            <w:r w:rsidRPr="008D176A">
              <w:rPr>
                <w:rFonts w:eastAsia="Arial Unicode MS"/>
              </w:rPr>
              <w:t xml:space="preserve"> </w:t>
            </w:r>
            <w:r>
              <w:rPr>
                <w:rFonts w:eastAsia="Arial Unicode MS"/>
              </w:rPr>
              <w:t xml:space="preserve">the </w:t>
            </w:r>
            <w:r w:rsidRPr="008D176A">
              <w:rPr>
                <w:rFonts w:eastAsia="Arial Unicode MS"/>
              </w:rPr>
              <w:t xml:space="preserve">deployment status to </w:t>
            </w:r>
            <w:r w:rsidRPr="00B94CFF">
              <w:rPr>
                <w:rFonts w:eastAsia="Arial Unicode MS"/>
                <w:i/>
              </w:rPr>
              <w:t>Running</w:t>
            </w:r>
            <w:r w:rsidRPr="008D176A">
              <w:rPr>
                <w:rFonts w:eastAsia="Arial Unicode MS"/>
              </w:rPr>
              <w:t xml:space="preserve"> or </w:t>
            </w:r>
            <w:r w:rsidRPr="00B94CFF">
              <w:rPr>
                <w:rFonts w:eastAsia="Arial Unicode MS"/>
                <w:i/>
              </w:rPr>
              <w:t>Suspended</w:t>
            </w:r>
            <w:r>
              <w:rPr>
                <w:rFonts w:eastAsia="Arial Unicode MS"/>
              </w:rPr>
              <w:t>.</w:t>
            </w:r>
          </w:p>
        </w:tc>
      </w:tr>
      <w:tr w:rsidR="000049E6" w:rsidTr="00822101">
        <w:tc>
          <w:tcPr>
            <w:tcW w:w="1455" w:type="pct"/>
          </w:tcPr>
          <w:p w:rsidR="000049E6" w:rsidRDefault="000049E6" w:rsidP="00822101">
            <w:pPr>
              <w:pStyle w:val="ppTableText"/>
            </w:pPr>
            <w:r>
              <w:t>Set-</w:t>
            </w:r>
            <w:proofErr w:type="spellStart"/>
            <w:r w:rsidRPr="00970837">
              <w:t>WalkUpgradeDomain</w:t>
            </w:r>
            <w:proofErr w:type="spellEnd"/>
          </w:p>
        </w:tc>
        <w:tc>
          <w:tcPr>
            <w:tcW w:w="3545" w:type="pct"/>
          </w:tcPr>
          <w:p w:rsidR="000049E6" w:rsidRPr="00400B3B" w:rsidRDefault="000049E6" w:rsidP="00822101">
            <w:pPr>
              <w:pStyle w:val="ppTableText"/>
              <w:rPr>
                <w:rFonts w:eastAsia="Arial Unicode MS"/>
              </w:rPr>
            </w:pPr>
            <w:r w:rsidRPr="00E4208D">
              <w:rPr>
                <w:rFonts w:eastAsia="Arial Unicode MS"/>
              </w:rPr>
              <w:t>Walks the specified upgrade domain.</w:t>
            </w:r>
          </w:p>
        </w:tc>
      </w:tr>
    </w:tbl>
    <w:p w:rsidR="000049E6" w:rsidRDefault="000049E6" w:rsidP="000049E6">
      <w:pPr>
        <w:pStyle w:val="ppBodyText"/>
        <w:numPr>
          <w:ilvl w:val="1"/>
          <w:numId w:val="1"/>
        </w:numPr>
        <w:rPr>
          <w:b/>
        </w:rPr>
      </w:pPr>
    </w:p>
    <w:p w:rsidR="000049E6" w:rsidRDefault="000049E6" w:rsidP="000049E6">
      <w:pPr>
        <w:pStyle w:val="ppBodyText"/>
        <w:numPr>
          <w:ilvl w:val="1"/>
          <w:numId w:val="1"/>
        </w:numPr>
        <w:rPr>
          <w:b/>
        </w:rPr>
      </w:pPr>
      <w:r>
        <w:rPr>
          <w:b/>
        </w:rPr>
        <w:t>Role Instances</w:t>
      </w:r>
    </w:p>
    <w:tbl>
      <w:tblPr>
        <w:tblStyle w:val="ppTableGrid"/>
        <w:tblW w:w="4573" w:type="pct"/>
        <w:tblInd w:w="817" w:type="dxa"/>
        <w:tblLook w:val="04A0" w:firstRow="1" w:lastRow="0" w:firstColumn="1" w:lastColumn="0" w:noHBand="0" w:noVBand="1"/>
      </w:tblPr>
      <w:tblGrid>
        <w:gridCol w:w="2693"/>
        <w:gridCol w:w="5588"/>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626" w:type="pct"/>
          </w:tcPr>
          <w:p w:rsidR="000049E6" w:rsidRDefault="000049E6" w:rsidP="00822101">
            <w:pPr>
              <w:pStyle w:val="ppTableText"/>
            </w:pPr>
            <w:r>
              <w:t>Name</w:t>
            </w:r>
          </w:p>
        </w:tc>
        <w:tc>
          <w:tcPr>
            <w:tcW w:w="3374" w:type="pct"/>
          </w:tcPr>
          <w:p w:rsidR="000049E6" w:rsidRDefault="000049E6" w:rsidP="00822101">
            <w:pPr>
              <w:pStyle w:val="ppTableText"/>
            </w:pPr>
            <w:r>
              <w:t>Description</w:t>
            </w:r>
          </w:p>
        </w:tc>
      </w:tr>
      <w:tr w:rsidR="000049E6" w:rsidTr="00822101">
        <w:tc>
          <w:tcPr>
            <w:tcW w:w="1626" w:type="pct"/>
          </w:tcPr>
          <w:p w:rsidR="000049E6" w:rsidRDefault="000049E6" w:rsidP="00822101">
            <w:pPr>
              <w:pStyle w:val="ppTableText"/>
            </w:pPr>
            <w:r>
              <w:t>Set-</w:t>
            </w:r>
            <w:proofErr w:type="spellStart"/>
            <w:r>
              <w:t>RoleInstanceCount</w:t>
            </w:r>
            <w:proofErr w:type="spellEnd"/>
            <w:r>
              <w:t xml:space="preserve"> </w:t>
            </w:r>
            <w:r w:rsidRPr="00037F76">
              <w:rPr>
                <w:b/>
              </w:rPr>
              <w:t>(new)</w:t>
            </w:r>
          </w:p>
        </w:tc>
        <w:tc>
          <w:tcPr>
            <w:tcW w:w="3374" w:type="pct"/>
          </w:tcPr>
          <w:p w:rsidR="000049E6" w:rsidRDefault="000049E6" w:rsidP="00822101">
            <w:pPr>
              <w:pStyle w:val="ppTableText"/>
              <w:rPr>
                <w:rFonts w:eastAsia="Arial Unicode MS"/>
              </w:rPr>
            </w:pPr>
            <w:r>
              <w:t>Sets the instance count for the specified role.</w:t>
            </w:r>
          </w:p>
        </w:tc>
      </w:tr>
      <w:tr w:rsidR="000049E6" w:rsidTr="00822101">
        <w:tc>
          <w:tcPr>
            <w:tcW w:w="1626" w:type="pct"/>
          </w:tcPr>
          <w:p w:rsidR="000049E6" w:rsidRPr="0012472E" w:rsidRDefault="000049E6" w:rsidP="00822101">
            <w:pPr>
              <w:pStyle w:val="ppTableText"/>
            </w:pPr>
            <w:r>
              <w:t>Get-</w:t>
            </w:r>
            <w:proofErr w:type="spellStart"/>
            <w:r>
              <w:t>RoleInstanceCount</w:t>
            </w:r>
            <w:proofErr w:type="spellEnd"/>
          </w:p>
        </w:tc>
        <w:tc>
          <w:tcPr>
            <w:tcW w:w="3374" w:type="pct"/>
          </w:tcPr>
          <w:p w:rsidR="000049E6" w:rsidRPr="0012472E" w:rsidRDefault="000049E6" w:rsidP="00822101">
            <w:pPr>
              <w:pStyle w:val="ppTableText"/>
              <w:rPr>
                <w:rFonts w:eastAsia="Arial Unicode MS"/>
              </w:rPr>
            </w:pPr>
            <w:r w:rsidRPr="0012472E">
              <w:rPr>
                <w:rFonts w:eastAsia="Arial Unicode MS"/>
              </w:rPr>
              <w:t xml:space="preserve">Returns the </w:t>
            </w:r>
            <w:r>
              <w:rPr>
                <w:rFonts w:eastAsia="Arial Unicode MS"/>
              </w:rPr>
              <w:t xml:space="preserve">count </w:t>
            </w:r>
            <w:r w:rsidRPr="0012472E">
              <w:rPr>
                <w:rFonts w:eastAsia="Arial Unicode MS"/>
              </w:rPr>
              <w:t xml:space="preserve">of </w:t>
            </w:r>
            <w:r>
              <w:rPr>
                <w:rFonts w:eastAsia="Arial Unicode MS"/>
              </w:rPr>
              <w:t xml:space="preserve">instances for </w:t>
            </w:r>
            <w:r w:rsidRPr="0012472E">
              <w:rPr>
                <w:rFonts w:eastAsia="Arial Unicode MS"/>
              </w:rPr>
              <w:t xml:space="preserve">the </w:t>
            </w:r>
            <w:r>
              <w:rPr>
                <w:rFonts w:eastAsia="Arial Unicode MS"/>
              </w:rPr>
              <w:t>specified r</w:t>
            </w:r>
            <w:r w:rsidRPr="0012472E">
              <w:rPr>
                <w:rFonts w:eastAsia="Arial Unicode MS"/>
              </w:rPr>
              <w:t>ole.</w:t>
            </w:r>
          </w:p>
        </w:tc>
      </w:tr>
      <w:tr w:rsidR="000049E6" w:rsidTr="00822101">
        <w:tc>
          <w:tcPr>
            <w:tcW w:w="1626" w:type="pct"/>
          </w:tcPr>
          <w:p w:rsidR="000049E6" w:rsidRDefault="000049E6" w:rsidP="00822101">
            <w:pPr>
              <w:pStyle w:val="ppTableText"/>
            </w:pPr>
            <w:r w:rsidRPr="0012472E">
              <w:t>Get-</w:t>
            </w:r>
            <w:proofErr w:type="spellStart"/>
            <w:r w:rsidRPr="0012472E">
              <w:t>RoleInstanceStatus</w:t>
            </w:r>
            <w:proofErr w:type="spellEnd"/>
          </w:p>
        </w:tc>
        <w:tc>
          <w:tcPr>
            <w:tcW w:w="3374" w:type="pct"/>
          </w:tcPr>
          <w:p w:rsidR="000049E6" w:rsidRDefault="000049E6" w:rsidP="00822101">
            <w:pPr>
              <w:pStyle w:val="ppTableText"/>
              <w:rPr>
                <w:rFonts w:eastAsia="Arial Unicode MS"/>
              </w:rPr>
            </w:pPr>
            <w:r w:rsidRPr="0012472E">
              <w:rPr>
                <w:rFonts w:eastAsia="Arial Unicode MS"/>
              </w:rPr>
              <w:t xml:space="preserve">Returns the </w:t>
            </w:r>
            <w:r>
              <w:rPr>
                <w:rFonts w:eastAsia="Arial Unicode MS"/>
              </w:rPr>
              <w:t>s</w:t>
            </w:r>
            <w:r w:rsidRPr="0012472E">
              <w:rPr>
                <w:rFonts w:eastAsia="Arial Unicode MS"/>
              </w:rPr>
              <w:t xml:space="preserve">tatus of the </w:t>
            </w:r>
            <w:r>
              <w:rPr>
                <w:rFonts w:eastAsia="Arial Unicode MS"/>
              </w:rPr>
              <w:t>specified r</w:t>
            </w:r>
            <w:r w:rsidRPr="0012472E">
              <w:rPr>
                <w:rFonts w:eastAsia="Arial Unicode MS"/>
              </w:rPr>
              <w:t>ole</w:t>
            </w:r>
            <w:r>
              <w:rPr>
                <w:rFonts w:eastAsia="Arial Unicode MS"/>
              </w:rPr>
              <w:t xml:space="preserve"> i</w:t>
            </w:r>
            <w:r w:rsidRPr="0012472E">
              <w:rPr>
                <w:rFonts w:eastAsia="Arial Unicode MS"/>
              </w:rPr>
              <w:t>nstance.</w:t>
            </w:r>
          </w:p>
        </w:tc>
      </w:tr>
      <w:tr w:rsidR="000049E6" w:rsidTr="00822101">
        <w:tc>
          <w:tcPr>
            <w:tcW w:w="1626" w:type="pct"/>
          </w:tcPr>
          <w:p w:rsidR="000049E6" w:rsidRDefault="000049E6" w:rsidP="00822101">
            <w:pPr>
              <w:pStyle w:val="ppTableText"/>
            </w:pPr>
            <w:r>
              <w:t>Reset-</w:t>
            </w:r>
            <w:proofErr w:type="spellStart"/>
            <w:r>
              <w:t>RoleInstance</w:t>
            </w:r>
            <w:proofErr w:type="spellEnd"/>
          </w:p>
        </w:tc>
        <w:tc>
          <w:tcPr>
            <w:tcW w:w="3374" w:type="pct"/>
          </w:tcPr>
          <w:p w:rsidR="000049E6" w:rsidRPr="00B32B68" w:rsidRDefault="000049E6" w:rsidP="00822101">
            <w:pPr>
              <w:pStyle w:val="ppTableText"/>
              <w:rPr>
                <w:rFonts w:eastAsia="Arial Unicode MS"/>
              </w:rPr>
            </w:pPr>
            <w:r>
              <w:rPr>
                <w:rFonts w:eastAsia="Arial Unicode MS"/>
              </w:rPr>
              <w:t>Reboots or reimages the specified role instance.</w:t>
            </w:r>
          </w:p>
        </w:tc>
      </w:tr>
    </w:tbl>
    <w:p w:rsidR="000049E6" w:rsidRDefault="000049E6" w:rsidP="000049E6">
      <w:pPr>
        <w:pStyle w:val="ppBodyText"/>
        <w:numPr>
          <w:ilvl w:val="0"/>
          <w:numId w:val="1"/>
        </w:numPr>
      </w:pPr>
    </w:p>
    <w:p w:rsidR="000049E6" w:rsidRDefault="000049E6" w:rsidP="000049E6">
      <w:pPr>
        <w:pStyle w:val="ppBodyText"/>
        <w:numPr>
          <w:ilvl w:val="1"/>
          <w:numId w:val="1"/>
        </w:numPr>
        <w:rPr>
          <w:b/>
        </w:rPr>
      </w:pPr>
      <w:r w:rsidRPr="008B70FC">
        <w:rPr>
          <w:b/>
        </w:rPr>
        <w:t>Affinity Groups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t>Get-</w:t>
            </w:r>
            <w:proofErr w:type="spellStart"/>
            <w:r w:rsidRPr="00C80917">
              <w:t>AffinityGroup</w:t>
            </w:r>
            <w:proofErr w:type="spellEnd"/>
          </w:p>
        </w:tc>
        <w:tc>
          <w:tcPr>
            <w:tcW w:w="3545" w:type="pct"/>
          </w:tcPr>
          <w:p w:rsidR="000049E6" w:rsidRDefault="00B941D0" w:rsidP="00B941D0">
            <w:pPr>
              <w:pStyle w:val="ppTableText"/>
            </w:pPr>
            <w:r>
              <w:t xml:space="preserve">Retrieves the properties for a single </w:t>
            </w:r>
            <w:r w:rsidRPr="00173A0C">
              <w:t>affinity group</w:t>
            </w:r>
            <w:r>
              <w:t xml:space="preserve"> or all the affinity groups in the subscription</w:t>
            </w:r>
            <w:r w:rsidRPr="00173A0C">
              <w:t>.</w:t>
            </w:r>
          </w:p>
        </w:tc>
      </w:tr>
      <w:tr w:rsidR="000049E6" w:rsidTr="00822101">
        <w:tc>
          <w:tcPr>
            <w:tcW w:w="1455" w:type="pct"/>
          </w:tcPr>
          <w:p w:rsidR="000049E6" w:rsidRDefault="000049E6" w:rsidP="00822101">
            <w:pPr>
              <w:pStyle w:val="ppTableText"/>
            </w:pPr>
            <w:r>
              <w:t>Get-</w:t>
            </w:r>
            <w:proofErr w:type="spellStart"/>
            <w:r w:rsidRPr="00CF0781">
              <w:t>AffinityGroups</w:t>
            </w:r>
            <w:proofErr w:type="spellEnd"/>
          </w:p>
        </w:tc>
        <w:tc>
          <w:tcPr>
            <w:tcW w:w="3545" w:type="pct"/>
          </w:tcPr>
          <w:p w:rsidR="000049E6" w:rsidRPr="0031048E" w:rsidRDefault="00B941D0" w:rsidP="00822101">
            <w:pPr>
              <w:pStyle w:val="ppTableText"/>
              <w:rPr>
                <w:rFonts w:eastAsia="Arial Unicode MS"/>
              </w:rPr>
            </w:pPr>
            <w:r w:rsidRPr="00BB5781">
              <w:rPr>
                <w:rFonts w:eastAsia="Arial Unicode MS"/>
              </w:rPr>
              <w:t>Lists all affinity groups in the subscription.</w:t>
            </w:r>
            <w:r>
              <w:rPr>
                <w:rFonts w:eastAsia="Arial Unicode MS"/>
              </w:rPr>
              <w:t xml:space="preserve"> This </w:t>
            </w:r>
            <w:proofErr w:type="spellStart"/>
            <w:r>
              <w:rPr>
                <w:rFonts w:eastAsia="Arial Unicode MS"/>
              </w:rPr>
              <w:t>cmdlet</w:t>
            </w:r>
            <w:proofErr w:type="spellEnd"/>
            <w:r>
              <w:rPr>
                <w:rFonts w:eastAsia="Arial Unicode MS"/>
              </w:rPr>
              <w:t xml:space="preserve"> is deprecated. Use Get-</w:t>
            </w:r>
            <w:proofErr w:type="spellStart"/>
            <w:r w:rsidRPr="00C80917">
              <w:t>AffinityGroup</w:t>
            </w:r>
            <w:proofErr w:type="spellEnd"/>
            <w:r>
              <w:t xml:space="preserve"> instead.</w:t>
            </w:r>
          </w:p>
        </w:tc>
      </w:tr>
      <w:tr w:rsidR="000049E6" w:rsidTr="00822101">
        <w:tc>
          <w:tcPr>
            <w:tcW w:w="1455" w:type="pct"/>
          </w:tcPr>
          <w:p w:rsidR="000049E6" w:rsidRDefault="000049E6" w:rsidP="00822101">
            <w:pPr>
              <w:pStyle w:val="ppTableText"/>
            </w:pPr>
            <w:r>
              <w:t>New-</w:t>
            </w:r>
            <w:proofErr w:type="spellStart"/>
            <w:r>
              <w:t>AffinityGroup</w:t>
            </w:r>
            <w:proofErr w:type="spellEnd"/>
          </w:p>
        </w:tc>
        <w:tc>
          <w:tcPr>
            <w:tcW w:w="3545" w:type="pct"/>
          </w:tcPr>
          <w:p w:rsidR="000049E6" w:rsidRPr="00BB5781" w:rsidRDefault="000049E6" w:rsidP="00822101">
            <w:pPr>
              <w:pStyle w:val="ppTableText"/>
              <w:rPr>
                <w:rFonts w:eastAsia="Arial Unicode MS"/>
              </w:rPr>
            </w:pPr>
            <w:r>
              <w:t>Creates a new affinity group in a specified data center location.</w:t>
            </w:r>
          </w:p>
        </w:tc>
      </w:tr>
      <w:tr w:rsidR="000049E6" w:rsidTr="00822101">
        <w:tc>
          <w:tcPr>
            <w:tcW w:w="1455" w:type="pct"/>
          </w:tcPr>
          <w:p w:rsidR="000049E6" w:rsidRDefault="000049E6" w:rsidP="00822101">
            <w:pPr>
              <w:pStyle w:val="ppTableText"/>
            </w:pPr>
            <w:r>
              <w:t>Remove-</w:t>
            </w:r>
            <w:proofErr w:type="spellStart"/>
            <w:r>
              <w:t>AffinityGroup</w:t>
            </w:r>
            <w:proofErr w:type="spellEnd"/>
          </w:p>
        </w:tc>
        <w:tc>
          <w:tcPr>
            <w:tcW w:w="3545" w:type="pct"/>
          </w:tcPr>
          <w:p w:rsidR="000049E6" w:rsidRDefault="000049E6" w:rsidP="00822101">
            <w:pPr>
              <w:pStyle w:val="ppTableText"/>
            </w:pPr>
            <w:r>
              <w:t>Deletes an affinity group in the specified subscription.</w:t>
            </w:r>
          </w:p>
        </w:tc>
      </w:tr>
      <w:tr w:rsidR="000049E6" w:rsidTr="00822101">
        <w:tc>
          <w:tcPr>
            <w:tcW w:w="1455" w:type="pct"/>
          </w:tcPr>
          <w:p w:rsidR="000049E6" w:rsidRDefault="000049E6" w:rsidP="00822101">
            <w:pPr>
              <w:pStyle w:val="ppTableText"/>
            </w:pPr>
            <w:r>
              <w:t>Set-</w:t>
            </w:r>
            <w:proofErr w:type="spellStart"/>
            <w:r>
              <w:t>AffinityGroup</w:t>
            </w:r>
            <w:proofErr w:type="spellEnd"/>
          </w:p>
        </w:tc>
        <w:tc>
          <w:tcPr>
            <w:tcW w:w="3545" w:type="pct"/>
          </w:tcPr>
          <w:p w:rsidR="000049E6" w:rsidRDefault="000049E6" w:rsidP="00822101">
            <w:pPr>
              <w:pStyle w:val="ppTableText"/>
            </w:pPr>
            <w:r>
              <w:t>Updates the label and/or the description of an affinity group.</w:t>
            </w:r>
          </w:p>
        </w:tc>
      </w:tr>
    </w:tbl>
    <w:p w:rsidR="000049E6" w:rsidRDefault="000049E6" w:rsidP="000049E6">
      <w:pPr>
        <w:pStyle w:val="ppBodyText"/>
        <w:numPr>
          <w:ilvl w:val="1"/>
          <w:numId w:val="1"/>
        </w:numPr>
      </w:pPr>
    </w:p>
    <w:p w:rsidR="000049E6" w:rsidRPr="00431937" w:rsidRDefault="000049E6" w:rsidP="000049E6">
      <w:pPr>
        <w:pStyle w:val="ppBodyText"/>
        <w:numPr>
          <w:ilvl w:val="1"/>
          <w:numId w:val="1"/>
        </w:numPr>
        <w:rPr>
          <w:b/>
        </w:rPr>
      </w:pPr>
      <w:r w:rsidRPr="00431937">
        <w:rPr>
          <w:b/>
        </w:rPr>
        <w:t>Service Certificates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t>Get-Certificates</w:t>
            </w:r>
          </w:p>
        </w:tc>
        <w:tc>
          <w:tcPr>
            <w:tcW w:w="3545" w:type="pct"/>
          </w:tcPr>
          <w:p w:rsidR="000049E6" w:rsidRDefault="00B941D0" w:rsidP="00822101">
            <w:pPr>
              <w:pStyle w:val="ppTableText"/>
            </w:pPr>
            <w:r w:rsidRPr="00211B12">
              <w:t>List</w:t>
            </w:r>
            <w:r>
              <w:t>s</w:t>
            </w:r>
            <w:r w:rsidRPr="00211B12">
              <w:t xml:space="preserve"> the certificates for the specified hosted service</w:t>
            </w:r>
            <w:r w:rsidRPr="00173A0C">
              <w:t>.</w:t>
            </w:r>
            <w:r>
              <w:t xml:space="preserve"> </w:t>
            </w:r>
            <w:r w:rsidRPr="008E6849">
              <w:t xml:space="preserve">This </w:t>
            </w:r>
            <w:proofErr w:type="spellStart"/>
            <w:r w:rsidRPr="008E6849">
              <w:t>cmdlet</w:t>
            </w:r>
            <w:proofErr w:type="spellEnd"/>
            <w:r w:rsidRPr="008E6849">
              <w:t xml:space="preserve"> is deprecated. </w:t>
            </w:r>
            <w:r>
              <w:t>U</w:t>
            </w:r>
            <w:r w:rsidRPr="008E6849">
              <w:t>se Get-Certificate</w:t>
            </w:r>
            <w:r>
              <w:t xml:space="preserve"> instead.</w:t>
            </w:r>
          </w:p>
        </w:tc>
      </w:tr>
      <w:tr w:rsidR="000049E6" w:rsidTr="00822101">
        <w:tc>
          <w:tcPr>
            <w:tcW w:w="1455" w:type="pct"/>
          </w:tcPr>
          <w:p w:rsidR="000049E6" w:rsidRDefault="000049E6" w:rsidP="00822101">
            <w:pPr>
              <w:pStyle w:val="ppTableText"/>
            </w:pPr>
            <w:r>
              <w:t>Get-Certificate</w:t>
            </w:r>
          </w:p>
        </w:tc>
        <w:tc>
          <w:tcPr>
            <w:tcW w:w="3545" w:type="pct"/>
          </w:tcPr>
          <w:p w:rsidR="000049E6" w:rsidRPr="0031048E" w:rsidRDefault="00B941D0" w:rsidP="00822101">
            <w:pPr>
              <w:pStyle w:val="ppTableText"/>
              <w:rPr>
                <w:rFonts w:eastAsia="Arial Unicode MS"/>
              </w:rPr>
            </w:pPr>
            <w:r w:rsidRPr="00860E2B">
              <w:rPr>
                <w:rFonts w:eastAsia="Arial Unicode MS"/>
              </w:rPr>
              <w:t>Retrieve</w:t>
            </w:r>
            <w:r>
              <w:rPr>
                <w:rFonts w:eastAsia="Arial Unicode MS"/>
              </w:rPr>
              <w:t>s</w:t>
            </w:r>
            <w:r w:rsidRPr="00860E2B">
              <w:rPr>
                <w:rFonts w:eastAsia="Arial Unicode MS"/>
              </w:rPr>
              <w:t xml:space="preserve"> a specified service certificate</w:t>
            </w:r>
            <w:r>
              <w:rPr>
                <w:rFonts w:eastAsia="Arial Unicode MS"/>
              </w:rPr>
              <w:t xml:space="preserve"> or all the certificates for the specified hosted service</w:t>
            </w:r>
            <w:r w:rsidRPr="00BB5781">
              <w:rPr>
                <w:rFonts w:eastAsia="Arial Unicode MS"/>
              </w:rPr>
              <w:t>.</w:t>
            </w:r>
          </w:p>
        </w:tc>
      </w:tr>
      <w:tr w:rsidR="000049E6" w:rsidTr="00822101">
        <w:tc>
          <w:tcPr>
            <w:tcW w:w="1455" w:type="pct"/>
          </w:tcPr>
          <w:p w:rsidR="000049E6" w:rsidRDefault="000049E6" w:rsidP="00822101">
            <w:pPr>
              <w:pStyle w:val="ppTableText"/>
            </w:pPr>
            <w:r>
              <w:t>Add-Certificate</w:t>
            </w:r>
          </w:p>
        </w:tc>
        <w:tc>
          <w:tcPr>
            <w:tcW w:w="3545" w:type="pct"/>
          </w:tcPr>
          <w:p w:rsidR="000049E6" w:rsidRPr="00BB5781" w:rsidRDefault="000049E6" w:rsidP="00822101">
            <w:pPr>
              <w:pStyle w:val="ppTableText"/>
              <w:rPr>
                <w:rFonts w:eastAsia="Arial Unicode MS"/>
              </w:rPr>
            </w:pPr>
            <w:r w:rsidRPr="007B5C4E">
              <w:rPr>
                <w:rFonts w:eastAsia="Arial Unicode MS"/>
              </w:rPr>
              <w:t>Upload</w:t>
            </w:r>
            <w:r>
              <w:rPr>
                <w:rFonts w:eastAsia="Arial Unicode MS"/>
              </w:rPr>
              <w:t>s</w:t>
            </w:r>
            <w:r w:rsidRPr="007B5C4E">
              <w:rPr>
                <w:rFonts w:eastAsia="Arial Unicode MS"/>
              </w:rPr>
              <w:t xml:space="preserve"> a service certificate.</w:t>
            </w:r>
          </w:p>
        </w:tc>
      </w:tr>
      <w:tr w:rsidR="000049E6" w:rsidTr="00822101">
        <w:tc>
          <w:tcPr>
            <w:tcW w:w="1455" w:type="pct"/>
          </w:tcPr>
          <w:p w:rsidR="000049E6" w:rsidRDefault="000049E6" w:rsidP="00822101">
            <w:pPr>
              <w:pStyle w:val="ppTableText"/>
            </w:pPr>
            <w:r>
              <w:t>Remove-Certificate</w:t>
            </w:r>
          </w:p>
        </w:tc>
        <w:tc>
          <w:tcPr>
            <w:tcW w:w="3545" w:type="pct"/>
          </w:tcPr>
          <w:p w:rsidR="000049E6" w:rsidRPr="00BB5781" w:rsidRDefault="000049E6" w:rsidP="00822101">
            <w:pPr>
              <w:pStyle w:val="ppTableText"/>
              <w:rPr>
                <w:rFonts w:eastAsia="Arial Unicode MS"/>
              </w:rPr>
            </w:pPr>
            <w:r w:rsidRPr="00BD7C73">
              <w:rPr>
                <w:rFonts w:eastAsia="Arial Unicode MS"/>
              </w:rPr>
              <w:t xml:space="preserve">Deletes the specified </w:t>
            </w:r>
            <w:r>
              <w:rPr>
                <w:rFonts w:eastAsia="Arial Unicode MS"/>
              </w:rPr>
              <w:t xml:space="preserve">service </w:t>
            </w:r>
            <w:r w:rsidRPr="00BD7C73">
              <w:rPr>
                <w:rFonts w:eastAsia="Arial Unicode MS"/>
              </w:rPr>
              <w:t>certificate</w:t>
            </w:r>
            <w:r>
              <w:rPr>
                <w:rFonts w:eastAsia="Arial Unicode MS"/>
              </w:rPr>
              <w:t>.</w:t>
            </w:r>
          </w:p>
        </w:tc>
      </w:tr>
    </w:tbl>
    <w:p w:rsidR="000049E6" w:rsidRDefault="000049E6" w:rsidP="000049E6">
      <w:pPr>
        <w:pStyle w:val="ppBodyText"/>
        <w:numPr>
          <w:ilvl w:val="1"/>
          <w:numId w:val="1"/>
        </w:numPr>
        <w:rPr>
          <w:b/>
        </w:rPr>
      </w:pPr>
    </w:p>
    <w:p w:rsidR="000049E6" w:rsidRDefault="000049E6" w:rsidP="000049E6">
      <w:pPr>
        <w:pStyle w:val="ppBodyText"/>
        <w:numPr>
          <w:ilvl w:val="1"/>
          <w:numId w:val="1"/>
        </w:numPr>
        <w:rPr>
          <w:b/>
        </w:rPr>
      </w:pPr>
      <w:r w:rsidRPr="008B70FC">
        <w:rPr>
          <w:b/>
        </w:rPr>
        <w:t>Storage</w:t>
      </w:r>
      <w:r>
        <w:rPr>
          <w:b/>
        </w:rPr>
        <w:t xml:space="preserve"> Services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t>Get-</w:t>
            </w:r>
            <w:proofErr w:type="spellStart"/>
            <w:r w:rsidRPr="00C110F7">
              <w:t>StorageKeys</w:t>
            </w:r>
            <w:proofErr w:type="spellEnd"/>
          </w:p>
        </w:tc>
        <w:tc>
          <w:tcPr>
            <w:tcW w:w="3545" w:type="pct"/>
          </w:tcPr>
          <w:p w:rsidR="000049E6" w:rsidRDefault="000049E6" w:rsidP="00822101">
            <w:pPr>
              <w:pStyle w:val="ppTableText"/>
            </w:pPr>
            <w:r>
              <w:t>Displays the primary and secondary keys for the storage account.</w:t>
            </w:r>
          </w:p>
        </w:tc>
      </w:tr>
      <w:tr w:rsidR="000049E6" w:rsidTr="00822101">
        <w:tc>
          <w:tcPr>
            <w:tcW w:w="1455" w:type="pct"/>
          </w:tcPr>
          <w:p w:rsidR="000049E6" w:rsidRDefault="000049E6" w:rsidP="00822101">
            <w:pPr>
              <w:pStyle w:val="ppTableText"/>
            </w:pPr>
            <w:r>
              <w:lastRenderedPageBreak/>
              <w:t>Get-</w:t>
            </w:r>
            <w:proofErr w:type="spellStart"/>
            <w:r w:rsidRPr="00FF37B6">
              <w:t>StorageProperties</w:t>
            </w:r>
            <w:proofErr w:type="spellEnd"/>
          </w:p>
        </w:tc>
        <w:tc>
          <w:tcPr>
            <w:tcW w:w="3545" w:type="pct"/>
          </w:tcPr>
          <w:p w:rsidR="000049E6" w:rsidRPr="0031048E" w:rsidRDefault="000049E6" w:rsidP="00822101">
            <w:pPr>
              <w:pStyle w:val="ppTableText"/>
              <w:rPr>
                <w:rFonts w:eastAsia="Arial Unicode MS"/>
              </w:rPr>
            </w:pPr>
            <w:r w:rsidRPr="008C189F">
              <w:rPr>
                <w:rFonts w:eastAsia="Arial Unicode MS"/>
              </w:rPr>
              <w:t>List</w:t>
            </w:r>
            <w:r>
              <w:rPr>
                <w:rFonts w:eastAsia="Arial Unicode MS"/>
              </w:rPr>
              <w:t>s the properties of</w:t>
            </w:r>
            <w:r w:rsidRPr="008C189F">
              <w:rPr>
                <w:rFonts w:eastAsia="Arial Unicode MS"/>
              </w:rPr>
              <w:t xml:space="preserve"> the specified storage account.</w:t>
            </w:r>
          </w:p>
        </w:tc>
      </w:tr>
      <w:tr w:rsidR="000049E6" w:rsidTr="00822101">
        <w:tc>
          <w:tcPr>
            <w:tcW w:w="1455" w:type="pct"/>
          </w:tcPr>
          <w:p w:rsidR="000049E6" w:rsidRDefault="000049E6" w:rsidP="00822101">
            <w:pPr>
              <w:pStyle w:val="ppTableText"/>
            </w:pPr>
            <w:r>
              <w:t>New-</w:t>
            </w:r>
            <w:proofErr w:type="spellStart"/>
            <w:r w:rsidRPr="0079648E">
              <w:t>StorageKey</w:t>
            </w:r>
            <w:proofErr w:type="spellEnd"/>
          </w:p>
        </w:tc>
        <w:tc>
          <w:tcPr>
            <w:tcW w:w="3545" w:type="pct"/>
          </w:tcPr>
          <w:p w:rsidR="000049E6" w:rsidRPr="0031048E" w:rsidRDefault="000049E6" w:rsidP="00822101">
            <w:pPr>
              <w:pStyle w:val="ppTableText"/>
              <w:rPr>
                <w:rFonts w:eastAsia="Arial Unicode MS"/>
              </w:rPr>
            </w:pPr>
            <w:r w:rsidRPr="00EE4695">
              <w:rPr>
                <w:rFonts w:eastAsia="Arial Unicode MS"/>
              </w:rPr>
              <w:t>Regenerates</w:t>
            </w:r>
            <w:r>
              <w:rPr>
                <w:rFonts w:eastAsia="Arial Unicode MS"/>
              </w:rPr>
              <w:t xml:space="preserve"> the</w:t>
            </w:r>
            <w:r w:rsidRPr="00EE4695">
              <w:rPr>
                <w:rFonts w:eastAsia="Arial Unicode MS"/>
              </w:rPr>
              <w:t xml:space="preserve"> </w:t>
            </w:r>
            <w:r>
              <w:rPr>
                <w:rFonts w:eastAsia="Arial Unicode MS"/>
              </w:rPr>
              <w:t>primary or secondary storage key for the specified storage account.</w:t>
            </w:r>
          </w:p>
        </w:tc>
      </w:tr>
      <w:tr w:rsidR="000049E6" w:rsidTr="00822101">
        <w:tc>
          <w:tcPr>
            <w:tcW w:w="1455" w:type="pct"/>
          </w:tcPr>
          <w:p w:rsidR="000049E6" w:rsidRDefault="000049E6" w:rsidP="00822101">
            <w:pPr>
              <w:pStyle w:val="ppTableText"/>
            </w:pPr>
            <w:r>
              <w:t>Get-</w:t>
            </w:r>
            <w:proofErr w:type="spellStart"/>
            <w:r w:rsidRPr="00C56AB3">
              <w:t>Storage</w:t>
            </w:r>
            <w:r>
              <w:t>Account</w:t>
            </w:r>
            <w:proofErr w:type="spellEnd"/>
          </w:p>
        </w:tc>
        <w:tc>
          <w:tcPr>
            <w:tcW w:w="3545" w:type="pct"/>
          </w:tcPr>
          <w:p w:rsidR="000049E6" w:rsidRPr="0031048E" w:rsidRDefault="000049E6" w:rsidP="00822101">
            <w:pPr>
              <w:pStyle w:val="ppTableText"/>
              <w:rPr>
                <w:rFonts w:eastAsia="Arial Unicode MS"/>
              </w:rPr>
            </w:pPr>
            <w:r w:rsidRPr="00B24CCC">
              <w:rPr>
                <w:rFonts w:eastAsia="Arial Unicode MS"/>
              </w:rPr>
              <w:t xml:space="preserve">Lists all storage services </w:t>
            </w:r>
            <w:r>
              <w:rPr>
                <w:rFonts w:eastAsia="Arial Unicode MS"/>
              </w:rPr>
              <w:t xml:space="preserve">in </w:t>
            </w:r>
            <w:r w:rsidRPr="00B24CCC">
              <w:rPr>
                <w:rFonts w:eastAsia="Arial Unicode MS"/>
              </w:rPr>
              <w:t xml:space="preserve">the </w:t>
            </w:r>
            <w:r>
              <w:rPr>
                <w:rFonts w:eastAsia="Arial Unicode MS"/>
              </w:rPr>
              <w:t xml:space="preserve">specified </w:t>
            </w:r>
            <w:r w:rsidRPr="00B24CCC">
              <w:rPr>
                <w:rFonts w:eastAsia="Arial Unicode MS"/>
              </w:rPr>
              <w:t>subscription.</w:t>
            </w:r>
          </w:p>
        </w:tc>
      </w:tr>
      <w:tr w:rsidR="000049E6" w:rsidTr="00822101">
        <w:tc>
          <w:tcPr>
            <w:tcW w:w="1455" w:type="pct"/>
          </w:tcPr>
          <w:p w:rsidR="000049E6" w:rsidRDefault="000049E6" w:rsidP="00822101">
            <w:pPr>
              <w:pStyle w:val="ppTableText"/>
            </w:pPr>
            <w:r>
              <w:t>New-</w:t>
            </w:r>
            <w:proofErr w:type="spellStart"/>
            <w:r>
              <w:t>StorageAccount</w:t>
            </w:r>
            <w:proofErr w:type="spellEnd"/>
          </w:p>
        </w:tc>
        <w:tc>
          <w:tcPr>
            <w:tcW w:w="3545" w:type="pct"/>
          </w:tcPr>
          <w:p w:rsidR="000049E6" w:rsidRPr="00EE4695" w:rsidRDefault="000049E6" w:rsidP="00822101">
            <w:pPr>
              <w:pStyle w:val="ppTableText"/>
              <w:rPr>
                <w:rFonts w:eastAsia="Arial Unicode MS"/>
              </w:rPr>
            </w:pPr>
            <w:r w:rsidRPr="005066B5">
              <w:rPr>
                <w:rFonts w:eastAsia="Arial Unicode MS"/>
              </w:rPr>
              <w:t>Creates a new storage account in a subscription.</w:t>
            </w:r>
          </w:p>
        </w:tc>
      </w:tr>
      <w:tr w:rsidR="000049E6" w:rsidTr="00822101">
        <w:tc>
          <w:tcPr>
            <w:tcW w:w="1455" w:type="pct"/>
          </w:tcPr>
          <w:p w:rsidR="000049E6" w:rsidRDefault="000049E6" w:rsidP="00822101">
            <w:pPr>
              <w:pStyle w:val="ppTableText"/>
            </w:pPr>
            <w:r>
              <w:t>Remove-</w:t>
            </w:r>
            <w:proofErr w:type="spellStart"/>
            <w:r>
              <w:t>StorageAccount</w:t>
            </w:r>
            <w:proofErr w:type="spellEnd"/>
          </w:p>
        </w:tc>
        <w:tc>
          <w:tcPr>
            <w:tcW w:w="3545" w:type="pct"/>
          </w:tcPr>
          <w:p w:rsidR="000049E6" w:rsidRPr="005066B5" w:rsidRDefault="000049E6" w:rsidP="00822101">
            <w:pPr>
              <w:pStyle w:val="ppTableText"/>
              <w:rPr>
                <w:rFonts w:eastAsia="Arial Unicode MS"/>
              </w:rPr>
            </w:pPr>
            <w:r>
              <w:t>Deletes the specified storage account from a subscription.</w:t>
            </w:r>
          </w:p>
        </w:tc>
      </w:tr>
      <w:tr w:rsidR="000049E6" w:rsidTr="00822101">
        <w:tc>
          <w:tcPr>
            <w:tcW w:w="1455" w:type="pct"/>
          </w:tcPr>
          <w:p w:rsidR="000049E6" w:rsidRDefault="000049E6" w:rsidP="00822101">
            <w:pPr>
              <w:pStyle w:val="ppTableText"/>
            </w:pPr>
            <w:r>
              <w:t>Set-</w:t>
            </w:r>
            <w:proofErr w:type="spellStart"/>
            <w:r>
              <w:t>StorageAccount</w:t>
            </w:r>
            <w:proofErr w:type="spellEnd"/>
          </w:p>
        </w:tc>
        <w:tc>
          <w:tcPr>
            <w:tcW w:w="3545" w:type="pct"/>
          </w:tcPr>
          <w:p w:rsidR="000049E6" w:rsidRDefault="000049E6" w:rsidP="00822101">
            <w:pPr>
              <w:pStyle w:val="ppTableText"/>
            </w:pPr>
            <w:r>
              <w:t>Updates the label and/or the description for a storage account.</w:t>
            </w:r>
          </w:p>
        </w:tc>
      </w:tr>
    </w:tbl>
    <w:p w:rsidR="000049E6" w:rsidRDefault="000049E6" w:rsidP="000049E6">
      <w:pPr>
        <w:pStyle w:val="ppBodyText"/>
        <w:numPr>
          <w:ilvl w:val="1"/>
          <w:numId w:val="1"/>
        </w:numPr>
        <w:rPr>
          <w:b/>
        </w:rPr>
      </w:pPr>
    </w:p>
    <w:p w:rsidR="000049E6" w:rsidRDefault="000049E6" w:rsidP="000049E6">
      <w:pPr>
        <w:pStyle w:val="ppBodyText"/>
        <w:numPr>
          <w:ilvl w:val="1"/>
          <w:numId w:val="1"/>
        </w:numPr>
        <w:rPr>
          <w:b/>
        </w:rPr>
      </w:pPr>
      <w:r>
        <w:rPr>
          <w:b/>
        </w:rPr>
        <w:t>Operating Systems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t>Get-</w:t>
            </w:r>
            <w:proofErr w:type="spellStart"/>
            <w:r>
              <w:t>OSVersions</w:t>
            </w:r>
            <w:proofErr w:type="spellEnd"/>
          </w:p>
        </w:tc>
        <w:tc>
          <w:tcPr>
            <w:tcW w:w="3545" w:type="pct"/>
          </w:tcPr>
          <w:p w:rsidR="000049E6" w:rsidRPr="00E4208D" w:rsidRDefault="000049E6" w:rsidP="00822101">
            <w:pPr>
              <w:pStyle w:val="ppTableText"/>
              <w:rPr>
                <w:rFonts w:eastAsia="Arial Unicode MS"/>
              </w:rPr>
            </w:pPr>
            <w:r w:rsidRPr="00B32B68">
              <w:rPr>
                <w:rFonts w:eastAsia="Arial Unicode MS"/>
              </w:rPr>
              <w:t>Lists the versions of the guest operating system that are currently available in Windows Azure.</w:t>
            </w:r>
          </w:p>
        </w:tc>
      </w:tr>
    </w:tbl>
    <w:p w:rsidR="000049E6" w:rsidRDefault="000049E6" w:rsidP="000049E6">
      <w:pPr>
        <w:pStyle w:val="Heading2"/>
      </w:pPr>
    </w:p>
    <w:p w:rsidR="000049E6" w:rsidRDefault="000049E6" w:rsidP="000049E6">
      <w:pPr>
        <w:pStyle w:val="Heading2"/>
      </w:pPr>
      <w:r w:rsidRPr="008B70FC">
        <w:t xml:space="preserve">Windows Azure </w:t>
      </w:r>
      <w:r>
        <w:t>Traffic Manager</w:t>
      </w:r>
    </w:p>
    <w:p w:rsidR="000049E6" w:rsidRDefault="000049E6" w:rsidP="000049E6">
      <w:pPr>
        <w:pStyle w:val="ppBodyText"/>
        <w:numPr>
          <w:ilvl w:val="1"/>
          <w:numId w:val="1"/>
        </w:numPr>
        <w:rPr>
          <w:b/>
        </w:rPr>
      </w:pPr>
      <w:r>
        <w:rPr>
          <w:b/>
        </w:rPr>
        <w:t>Profiles</w:t>
      </w:r>
    </w:p>
    <w:tbl>
      <w:tblPr>
        <w:tblStyle w:val="ppTableGrid"/>
        <w:tblW w:w="4573" w:type="pct"/>
        <w:tblInd w:w="817" w:type="dxa"/>
        <w:tblLook w:val="04A0" w:firstRow="1" w:lastRow="0" w:firstColumn="1" w:lastColumn="0" w:noHBand="0" w:noVBand="1"/>
      </w:tblPr>
      <w:tblGrid>
        <w:gridCol w:w="3327"/>
        <w:gridCol w:w="4954"/>
      </w:tblGrid>
      <w:tr w:rsidR="000049E6" w:rsidTr="00822101">
        <w:trPr>
          <w:cnfStyle w:val="100000000000" w:firstRow="1" w:lastRow="0" w:firstColumn="0" w:lastColumn="0" w:oddVBand="0" w:evenVBand="0" w:oddHBand="0" w:evenHBand="0" w:firstRowFirstColumn="0" w:firstRowLastColumn="0" w:lastRowFirstColumn="0" w:lastRowLastColumn="0"/>
        </w:trPr>
        <w:tc>
          <w:tcPr>
            <w:tcW w:w="2009" w:type="pct"/>
          </w:tcPr>
          <w:p w:rsidR="000049E6" w:rsidRDefault="000049E6" w:rsidP="00822101">
            <w:pPr>
              <w:pStyle w:val="ppTableText"/>
            </w:pPr>
            <w:r>
              <w:t>Name</w:t>
            </w:r>
          </w:p>
        </w:tc>
        <w:tc>
          <w:tcPr>
            <w:tcW w:w="2991" w:type="pct"/>
          </w:tcPr>
          <w:p w:rsidR="000049E6" w:rsidRDefault="000049E6" w:rsidP="00822101">
            <w:pPr>
              <w:pStyle w:val="ppTableText"/>
            </w:pPr>
            <w:r>
              <w:t>Description</w:t>
            </w:r>
          </w:p>
        </w:tc>
      </w:tr>
      <w:tr w:rsidR="000049E6" w:rsidTr="00822101">
        <w:tc>
          <w:tcPr>
            <w:tcW w:w="2009" w:type="pct"/>
          </w:tcPr>
          <w:p w:rsidR="000049E6" w:rsidRDefault="000049E6" w:rsidP="00822101">
            <w:pPr>
              <w:pStyle w:val="ppTableText"/>
            </w:pPr>
            <w:r>
              <w:t>New-</w:t>
            </w:r>
            <w:proofErr w:type="spellStart"/>
            <w:r>
              <w:t>TrafficManagerProfile</w:t>
            </w:r>
            <w:proofErr w:type="spellEnd"/>
            <w:r>
              <w:t xml:space="preserve"> </w:t>
            </w:r>
            <w:r w:rsidRPr="00940902">
              <w:rPr>
                <w:b/>
              </w:rPr>
              <w:t>(new)</w:t>
            </w:r>
          </w:p>
        </w:tc>
        <w:tc>
          <w:tcPr>
            <w:tcW w:w="2991" w:type="pct"/>
          </w:tcPr>
          <w:p w:rsidR="000049E6" w:rsidRDefault="000049E6" w:rsidP="00822101">
            <w:pPr>
              <w:pStyle w:val="ppTableText"/>
            </w:pPr>
            <w:r w:rsidRPr="0049047A">
              <w:t>Creates a new profile for a domain name</w:t>
            </w:r>
            <w:r>
              <w:t xml:space="preserve"> </w:t>
            </w:r>
            <w:r w:rsidRPr="0049047A">
              <w:t xml:space="preserve">owned by </w:t>
            </w:r>
            <w:r>
              <w:t xml:space="preserve">the </w:t>
            </w:r>
            <w:r w:rsidRPr="0049047A">
              <w:t>specified subscription.</w:t>
            </w:r>
          </w:p>
        </w:tc>
      </w:tr>
      <w:tr w:rsidR="000049E6" w:rsidTr="00822101">
        <w:tc>
          <w:tcPr>
            <w:tcW w:w="2009" w:type="pct"/>
          </w:tcPr>
          <w:p w:rsidR="000049E6" w:rsidRDefault="000049E6" w:rsidP="00822101">
            <w:pPr>
              <w:pStyle w:val="ppTableText"/>
            </w:pPr>
            <w:r>
              <w:t>Get-</w:t>
            </w:r>
            <w:proofErr w:type="spellStart"/>
            <w:r>
              <w:t>TrafficManagerProfile</w:t>
            </w:r>
            <w:proofErr w:type="spellEnd"/>
            <w:r>
              <w:t xml:space="preserve"> </w:t>
            </w:r>
            <w:r w:rsidRPr="00940902">
              <w:rPr>
                <w:b/>
              </w:rPr>
              <w:t>(new)</w:t>
            </w:r>
          </w:p>
        </w:tc>
        <w:tc>
          <w:tcPr>
            <w:tcW w:w="2991" w:type="pct"/>
          </w:tcPr>
          <w:p w:rsidR="000049E6" w:rsidRDefault="000049E6" w:rsidP="00822101">
            <w:pPr>
              <w:pStyle w:val="ppTableText"/>
            </w:pPr>
            <w:r w:rsidRPr="0049047A">
              <w:t>Returns profile details</w:t>
            </w:r>
            <w:r>
              <w:t xml:space="preserve"> optionally including </w:t>
            </w:r>
            <w:r w:rsidRPr="0049047A">
              <w:t xml:space="preserve">all </w:t>
            </w:r>
            <w:r>
              <w:t>its definition versions</w:t>
            </w:r>
            <w:r w:rsidRPr="0049047A">
              <w:t>.</w:t>
            </w:r>
          </w:p>
        </w:tc>
      </w:tr>
      <w:tr w:rsidR="000049E6" w:rsidTr="00822101">
        <w:tc>
          <w:tcPr>
            <w:tcW w:w="2009" w:type="pct"/>
          </w:tcPr>
          <w:p w:rsidR="000049E6" w:rsidRDefault="000049E6" w:rsidP="00822101">
            <w:pPr>
              <w:pStyle w:val="ppTableText"/>
            </w:pPr>
            <w:r>
              <w:t>Set-</w:t>
            </w:r>
            <w:proofErr w:type="spellStart"/>
            <w:r>
              <w:t>TrafficManagerProfile</w:t>
            </w:r>
            <w:proofErr w:type="spellEnd"/>
            <w:r>
              <w:t xml:space="preserve"> </w:t>
            </w:r>
            <w:r w:rsidRPr="00940902">
              <w:rPr>
                <w:b/>
              </w:rPr>
              <w:t>(new)</w:t>
            </w:r>
          </w:p>
        </w:tc>
        <w:tc>
          <w:tcPr>
            <w:tcW w:w="2991" w:type="pct"/>
          </w:tcPr>
          <w:p w:rsidR="000049E6" w:rsidRPr="0031048E" w:rsidRDefault="000049E6" w:rsidP="00822101">
            <w:pPr>
              <w:pStyle w:val="ppTableText"/>
              <w:rPr>
                <w:rFonts w:eastAsia="Arial Unicode MS"/>
              </w:rPr>
            </w:pPr>
            <w:r w:rsidRPr="0049047A">
              <w:rPr>
                <w:rFonts w:eastAsia="Arial Unicode MS"/>
              </w:rPr>
              <w:t>Updates an existing profile, allowing it to be enabled or disabled, and optionally specifying which definition version to enable.</w:t>
            </w:r>
          </w:p>
        </w:tc>
      </w:tr>
      <w:tr w:rsidR="000049E6" w:rsidTr="00822101">
        <w:tc>
          <w:tcPr>
            <w:tcW w:w="2009" w:type="pct"/>
          </w:tcPr>
          <w:p w:rsidR="000049E6" w:rsidRDefault="000049E6" w:rsidP="00822101">
            <w:pPr>
              <w:pStyle w:val="ppTableText"/>
            </w:pPr>
            <w:r>
              <w:t>Remove-</w:t>
            </w:r>
            <w:proofErr w:type="spellStart"/>
            <w:r>
              <w:t>TrafficManagerProfile</w:t>
            </w:r>
            <w:proofErr w:type="spellEnd"/>
            <w:r>
              <w:t xml:space="preserve"> </w:t>
            </w:r>
            <w:r w:rsidRPr="00940902">
              <w:rPr>
                <w:b/>
              </w:rPr>
              <w:t>(new)</w:t>
            </w:r>
          </w:p>
        </w:tc>
        <w:tc>
          <w:tcPr>
            <w:tcW w:w="2991" w:type="pct"/>
          </w:tcPr>
          <w:p w:rsidR="000049E6" w:rsidRPr="0031048E" w:rsidRDefault="000049E6" w:rsidP="00822101">
            <w:pPr>
              <w:pStyle w:val="ppTableText"/>
              <w:rPr>
                <w:rFonts w:eastAsia="Arial Unicode MS"/>
              </w:rPr>
            </w:pPr>
            <w:r>
              <w:rPr>
                <w:rFonts w:eastAsia="Arial Unicode MS"/>
              </w:rPr>
              <w:t>Deletes a profile and all its definitions.</w:t>
            </w:r>
          </w:p>
        </w:tc>
      </w:tr>
    </w:tbl>
    <w:p w:rsidR="000049E6" w:rsidRPr="000C20D9" w:rsidRDefault="000049E6" w:rsidP="000049E6">
      <w:pPr>
        <w:pStyle w:val="ppBodyText"/>
        <w:numPr>
          <w:ilvl w:val="0"/>
          <w:numId w:val="1"/>
        </w:numPr>
      </w:pPr>
    </w:p>
    <w:p w:rsidR="000049E6" w:rsidRDefault="000049E6" w:rsidP="000049E6">
      <w:pPr>
        <w:pStyle w:val="ppBodyText"/>
        <w:numPr>
          <w:ilvl w:val="1"/>
          <w:numId w:val="1"/>
        </w:numPr>
        <w:rPr>
          <w:b/>
        </w:rPr>
      </w:pPr>
      <w:r>
        <w:rPr>
          <w:b/>
        </w:rPr>
        <w:t>Definitions</w:t>
      </w:r>
    </w:p>
    <w:tbl>
      <w:tblPr>
        <w:tblStyle w:val="ppTableGrid"/>
        <w:tblW w:w="4573" w:type="pct"/>
        <w:tblInd w:w="817" w:type="dxa"/>
        <w:tblLook w:val="04A0" w:firstRow="1" w:lastRow="0" w:firstColumn="1" w:lastColumn="0" w:noHBand="0" w:noVBand="1"/>
      </w:tblPr>
      <w:tblGrid>
        <w:gridCol w:w="3327"/>
        <w:gridCol w:w="4954"/>
      </w:tblGrid>
      <w:tr w:rsidR="000049E6" w:rsidTr="00822101">
        <w:trPr>
          <w:cnfStyle w:val="100000000000" w:firstRow="1" w:lastRow="0" w:firstColumn="0" w:lastColumn="0" w:oddVBand="0" w:evenVBand="0" w:oddHBand="0" w:evenHBand="0" w:firstRowFirstColumn="0" w:firstRowLastColumn="0" w:lastRowFirstColumn="0" w:lastRowLastColumn="0"/>
        </w:trPr>
        <w:tc>
          <w:tcPr>
            <w:tcW w:w="2009" w:type="pct"/>
          </w:tcPr>
          <w:p w:rsidR="000049E6" w:rsidRDefault="000049E6" w:rsidP="00822101">
            <w:pPr>
              <w:pStyle w:val="ppTableText"/>
            </w:pPr>
            <w:r>
              <w:t>Name</w:t>
            </w:r>
          </w:p>
        </w:tc>
        <w:tc>
          <w:tcPr>
            <w:tcW w:w="2991" w:type="pct"/>
          </w:tcPr>
          <w:p w:rsidR="000049E6" w:rsidRDefault="000049E6" w:rsidP="00822101">
            <w:pPr>
              <w:pStyle w:val="ppTableText"/>
            </w:pPr>
            <w:r>
              <w:t>Description</w:t>
            </w:r>
          </w:p>
        </w:tc>
      </w:tr>
      <w:tr w:rsidR="000049E6" w:rsidTr="00822101">
        <w:tc>
          <w:tcPr>
            <w:tcW w:w="2009" w:type="pct"/>
          </w:tcPr>
          <w:p w:rsidR="000049E6" w:rsidRDefault="000049E6" w:rsidP="00822101">
            <w:pPr>
              <w:pStyle w:val="ppTableText"/>
            </w:pPr>
            <w:r>
              <w:t>New-</w:t>
            </w:r>
            <w:proofErr w:type="spellStart"/>
            <w:r>
              <w:t>TrafficManagerDefinition</w:t>
            </w:r>
            <w:proofErr w:type="spellEnd"/>
            <w:r>
              <w:t xml:space="preserve"> </w:t>
            </w:r>
            <w:r w:rsidRPr="00940902">
              <w:rPr>
                <w:b/>
              </w:rPr>
              <w:t>(new)</w:t>
            </w:r>
          </w:p>
        </w:tc>
        <w:tc>
          <w:tcPr>
            <w:tcW w:w="2991" w:type="pct"/>
          </w:tcPr>
          <w:p w:rsidR="000049E6" w:rsidRDefault="000049E6" w:rsidP="00822101">
            <w:pPr>
              <w:pStyle w:val="ppTableText"/>
            </w:pPr>
            <w:r w:rsidRPr="00480D2A">
              <w:t>Creates a new definition for a given profile.</w:t>
            </w:r>
          </w:p>
        </w:tc>
      </w:tr>
      <w:tr w:rsidR="000049E6" w:rsidTr="00822101">
        <w:tc>
          <w:tcPr>
            <w:tcW w:w="2009" w:type="pct"/>
          </w:tcPr>
          <w:p w:rsidR="000049E6" w:rsidRDefault="000049E6" w:rsidP="00822101">
            <w:pPr>
              <w:pStyle w:val="ppTableText"/>
            </w:pPr>
            <w:r>
              <w:t>Get-</w:t>
            </w:r>
            <w:proofErr w:type="spellStart"/>
            <w:r>
              <w:t>TrafficManagerDefinition</w:t>
            </w:r>
            <w:proofErr w:type="spellEnd"/>
            <w:r>
              <w:t xml:space="preserve"> </w:t>
            </w:r>
            <w:r w:rsidRPr="00940902">
              <w:rPr>
                <w:b/>
              </w:rPr>
              <w:t>(new)</w:t>
            </w:r>
          </w:p>
        </w:tc>
        <w:tc>
          <w:tcPr>
            <w:tcW w:w="2991" w:type="pct"/>
          </w:tcPr>
          <w:p w:rsidR="000049E6" w:rsidRDefault="000049E6" w:rsidP="00822101">
            <w:pPr>
              <w:pStyle w:val="ppTableText"/>
            </w:pPr>
            <w:r>
              <w:t>Returns a profile definition.</w:t>
            </w:r>
          </w:p>
        </w:tc>
      </w:tr>
    </w:tbl>
    <w:p w:rsidR="000049E6" w:rsidRDefault="000049E6" w:rsidP="000049E6">
      <w:pPr>
        <w:pStyle w:val="ppBodyText"/>
        <w:rPr>
          <w:b/>
        </w:rPr>
      </w:pPr>
    </w:p>
    <w:p w:rsidR="000049E6" w:rsidRDefault="000049E6" w:rsidP="000049E6">
      <w:pPr>
        <w:pStyle w:val="ppBodyText"/>
        <w:rPr>
          <w:b/>
        </w:rPr>
      </w:pPr>
      <w:r>
        <w:rPr>
          <w:b/>
        </w:rPr>
        <w:t>Endpoints</w:t>
      </w:r>
    </w:p>
    <w:tbl>
      <w:tblPr>
        <w:tblStyle w:val="ppTableGrid"/>
        <w:tblW w:w="4573" w:type="pct"/>
        <w:tblInd w:w="817" w:type="dxa"/>
        <w:tblLook w:val="04A0" w:firstRow="1" w:lastRow="0" w:firstColumn="1" w:lastColumn="0" w:noHBand="0" w:noVBand="1"/>
      </w:tblPr>
      <w:tblGrid>
        <w:gridCol w:w="3402"/>
        <w:gridCol w:w="4879"/>
      </w:tblGrid>
      <w:tr w:rsidR="000049E6" w:rsidTr="00822101">
        <w:trPr>
          <w:cnfStyle w:val="100000000000" w:firstRow="1" w:lastRow="0" w:firstColumn="0" w:lastColumn="0" w:oddVBand="0" w:evenVBand="0" w:oddHBand="0" w:evenHBand="0" w:firstRowFirstColumn="0" w:firstRowLastColumn="0" w:lastRowFirstColumn="0" w:lastRowLastColumn="0"/>
        </w:trPr>
        <w:tc>
          <w:tcPr>
            <w:tcW w:w="2054" w:type="pct"/>
          </w:tcPr>
          <w:p w:rsidR="000049E6" w:rsidRDefault="000049E6" w:rsidP="00822101">
            <w:pPr>
              <w:pStyle w:val="ppTableText"/>
            </w:pPr>
            <w:r>
              <w:t>Name</w:t>
            </w:r>
          </w:p>
        </w:tc>
        <w:tc>
          <w:tcPr>
            <w:tcW w:w="2946" w:type="pct"/>
          </w:tcPr>
          <w:p w:rsidR="000049E6" w:rsidRDefault="000049E6" w:rsidP="00822101">
            <w:pPr>
              <w:pStyle w:val="ppTableText"/>
            </w:pPr>
            <w:r>
              <w:t>Description</w:t>
            </w:r>
          </w:p>
        </w:tc>
      </w:tr>
      <w:tr w:rsidR="000049E6" w:rsidTr="00822101">
        <w:tc>
          <w:tcPr>
            <w:tcW w:w="2054" w:type="pct"/>
          </w:tcPr>
          <w:p w:rsidR="000049E6" w:rsidRDefault="000049E6" w:rsidP="00822101">
            <w:pPr>
              <w:pStyle w:val="ppTableText"/>
            </w:pPr>
            <w:r>
              <w:lastRenderedPageBreak/>
              <w:t>New-</w:t>
            </w:r>
            <w:proofErr w:type="spellStart"/>
            <w:r>
              <w:t>TrafficManagerEndpoint</w:t>
            </w:r>
            <w:proofErr w:type="spellEnd"/>
            <w:r>
              <w:t xml:space="preserve"> </w:t>
            </w:r>
            <w:r w:rsidRPr="00940902">
              <w:rPr>
                <w:b/>
              </w:rPr>
              <w:t>(new)</w:t>
            </w:r>
          </w:p>
        </w:tc>
        <w:tc>
          <w:tcPr>
            <w:tcW w:w="2946" w:type="pct"/>
          </w:tcPr>
          <w:p w:rsidR="000049E6" w:rsidRDefault="000049E6" w:rsidP="00822101">
            <w:pPr>
              <w:pStyle w:val="ppTableText"/>
            </w:pPr>
            <w:r w:rsidRPr="00480D2A">
              <w:t>Creates a new endpoint object and returns it.</w:t>
            </w:r>
          </w:p>
        </w:tc>
      </w:tr>
      <w:tr w:rsidR="000049E6" w:rsidTr="00822101">
        <w:tc>
          <w:tcPr>
            <w:tcW w:w="2054" w:type="pct"/>
          </w:tcPr>
          <w:p w:rsidR="000049E6" w:rsidRDefault="000049E6" w:rsidP="00822101">
            <w:pPr>
              <w:pStyle w:val="ppTableText"/>
            </w:pPr>
            <w:r>
              <w:t>Add-</w:t>
            </w:r>
            <w:proofErr w:type="spellStart"/>
            <w:r>
              <w:t>TrafficManagerEndpoint</w:t>
            </w:r>
            <w:proofErr w:type="spellEnd"/>
            <w:r>
              <w:t xml:space="preserve"> </w:t>
            </w:r>
            <w:r w:rsidRPr="00940902">
              <w:rPr>
                <w:b/>
              </w:rPr>
              <w:t>(new)</w:t>
            </w:r>
          </w:p>
        </w:tc>
        <w:tc>
          <w:tcPr>
            <w:tcW w:w="2946" w:type="pct"/>
          </w:tcPr>
          <w:p w:rsidR="000049E6" w:rsidRDefault="000049E6" w:rsidP="00822101">
            <w:pPr>
              <w:pStyle w:val="ppTableText"/>
            </w:pPr>
            <w:r w:rsidRPr="00480D2A">
              <w:t>Adds a new endpoint to the active definition in an existing profile.</w:t>
            </w:r>
          </w:p>
        </w:tc>
      </w:tr>
      <w:tr w:rsidR="000049E6" w:rsidTr="00822101">
        <w:tc>
          <w:tcPr>
            <w:tcW w:w="2054" w:type="pct"/>
          </w:tcPr>
          <w:p w:rsidR="000049E6" w:rsidRDefault="000049E6" w:rsidP="00822101">
            <w:pPr>
              <w:pStyle w:val="ppTableText"/>
            </w:pPr>
            <w:r>
              <w:t>Set-</w:t>
            </w:r>
            <w:proofErr w:type="spellStart"/>
            <w:r>
              <w:t>TrafficManagerEndpoint</w:t>
            </w:r>
            <w:proofErr w:type="spellEnd"/>
            <w:r>
              <w:t xml:space="preserve"> </w:t>
            </w:r>
            <w:r w:rsidRPr="00940902">
              <w:rPr>
                <w:b/>
              </w:rPr>
              <w:t>(new)</w:t>
            </w:r>
          </w:p>
        </w:tc>
        <w:tc>
          <w:tcPr>
            <w:tcW w:w="2946" w:type="pct"/>
          </w:tcPr>
          <w:p w:rsidR="000049E6" w:rsidRDefault="000049E6" w:rsidP="00822101">
            <w:pPr>
              <w:pStyle w:val="ppTableText"/>
            </w:pPr>
            <w:r w:rsidRPr="00480D2A">
              <w:t xml:space="preserve">Enables or disables an endpoint in </w:t>
            </w:r>
            <w:r>
              <w:t xml:space="preserve">a </w:t>
            </w:r>
            <w:r w:rsidRPr="00480D2A">
              <w:t>profile definition.</w:t>
            </w:r>
          </w:p>
        </w:tc>
      </w:tr>
      <w:tr w:rsidR="000049E6" w:rsidTr="00822101">
        <w:tc>
          <w:tcPr>
            <w:tcW w:w="2054" w:type="pct"/>
          </w:tcPr>
          <w:p w:rsidR="000049E6" w:rsidRDefault="000049E6" w:rsidP="00822101">
            <w:pPr>
              <w:pStyle w:val="ppTableText"/>
            </w:pPr>
            <w:r>
              <w:t>Remove-</w:t>
            </w:r>
            <w:proofErr w:type="spellStart"/>
            <w:r>
              <w:t>TrafficManagerEndpoint</w:t>
            </w:r>
            <w:proofErr w:type="spellEnd"/>
            <w:r>
              <w:t xml:space="preserve"> </w:t>
            </w:r>
            <w:r w:rsidRPr="00940902">
              <w:rPr>
                <w:b/>
              </w:rPr>
              <w:t>(new)</w:t>
            </w:r>
          </w:p>
        </w:tc>
        <w:tc>
          <w:tcPr>
            <w:tcW w:w="2946" w:type="pct"/>
          </w:tcPr>
          <w:p w:rsidR="000049E6" w:rsidRDefault="000049E6" w:rsidP="00822101">
            <w:pPr>
              <w:pStyle w:val="ppTableText"/>
            </w:pPr>
            <w:r w:rsidRPr="00480D2A">
              <w:t>Removes an endpoint from the active definition in an existing profile.</w:t>
            </w:r>
          </w:p>
        </w:tc>
      </w:tr>
    </w:tbl>
    <w:p w:rsidR="000049E6" w:rsidRDefault="000049E6" w:rsidP="000049E6">
      <w:pPr>
        <w:pStyle w:val="ppBodyText"/>
        <w:numPr>
          <w:ilvl w:val="1"/>
          <w:numId w:val="1"/>
        </w:numPr>
        <w:rPr>
          <w:b/>
        </w:rPr>
      </w:pPr>
    </w:p>
    <w:p w:rsidR="000049E6" w:rsidRDefault="000049E6" w:rsidP="000049E6">
      <w:pPr>
        <w:pStyle w:val="ppBodyText"/>
        <w:numPr>
          <w:ilvl w:val="1"/>
          <w:numId w:val="1"/>
        </w:numPr>
        <w:rPr>
          <w:b/>
        </w:rPr>
      </w:pPr>
      <w:r>
        <w:rPr>
          <w:b/>
        </w:rPr>
        <w:t>Monitors</w:t>
      </w:r>
    </w:p>
    <w:tbl>
      <w:tblPr>
        <w:tblStyle w:val="ppTableGrid"/>
        <w:tblW w:w="4573" w:type="pct"/>
        <w:tblInd w:w="817" w:type="dxa"/>
        <w:tblLook w:val="04A0" w:firstRow="1" w:lastRow="0" w:firstColumn="1" w:lastColumn="0" w:noHBand="0" w:noVBand="1"/>
      </w:tblPr>
      <w:tblGrid>
        <w:gridCol w:w="3327"/>
        <w:gridCol w:w="4954"/>
      </w:tblGrid>
      <w:tr w:rsidR="000049E6" w:rsidTr="00822101">
        <w:trPr>
          <w:cnfStyle w:val="100000000000" w:firstRow="1" w:lastRow="0" w:firstColumn="0" w:lastColumn="0" w:oddVBand="0" w:evenVBand="0" w:oddHBand="0" w:evenHBand="0" w:firstRowFirstColumn="0" w:firstRowLastColumn="0" w:lastRowFirstColumn="0" w:lastRowLastColumn="0"/>
        </w:trPr>
        <w:tc>
          <w:tcPr>
            <w:tcW w:w="2009" w:type="pct"/>
          </w:tcPr>
          <w:p w:rsidR="000049E6" w:rsidRDefault="000049E6" w:rsidP="00822101">
            <w:pPr>
              <w:pStyle w:val="ppTableText"/>
            </w:pPr>
            <w:r>
              <w:t>Name</w:t>
            </w:r>
          </w:p>
        </w:tc>
        <w:tc>
          <w:tcPr>
            <w:tcW w:w="2991" w:type="pct"/>
          </w:tcPr>
          <w:p w:rsidR="000049E6" w:rsidRDefault="000049E6" w:rsidP="00822101">
            <w:pPr>
              <w:pStyle w:val="ppTableText"/>
            </w:pPr>
            <w:r>
              <w:t>Description</w:t>
            </w:r>
          </w:p>
        </w:tc>
      </w:tr>
      <w:tr w:rsidR="000049E6" w:rsidTr="00822101">
        <w:tc>
          <w:tcPr>
            <w:tcW w:w="2009" w:type="pct"/>
          </w:tcPr>
          <w:p w:rsidR="000049E6" w:rsidRDefault="000049E6" w:rsidP="00822101">
            <w:pPr>
              <w:pStyle w:val="ppTableText"/>
            </w:pPr>
            <w:r>
              <w:t>New-</w:t>
            </w:r>
            <w:proofErr w:type="spellStart"/>
            <w:r>
              <w:t>TrafficManagerMonitor</w:t>
            </w:r>
            <w:proofErr w:type="spellEnd"/>
            <w:r>
              <w:t xml:space="preserve"> </w:t>
            </w:r>
            <w:r w:rsidRPr="00940902">
              <w:rPr>
                <w:b/>
              </w:rPr>
              <w:t>(new)</w:t>
            </w:r>
          </w:p>
        </w:tc>
        <w:tc>
          <w:tcPr>
            <w:tcW w:w="2991" w:type="pct"/>
          </w:tcPr>
          <w:p w:rsidR="000049E6" w:rsidRDefault="000049E6" w:rsidP="00822101">
            <w:pPr>
              <w:pStyle w:val="ppTableText"/>
            </w:pPr>
            <w:r w:rsidRPr="00480D2A">
              <w:t>Creates a new monitor object and returns it.</w:t>
            </w:r>
          </w:p>
        </w:tc>
      </w:tr>
    </w:tbl>
    <w:p w:rsidR="000049E6" w:rsidRDefault="000049E6" w:rsidP="000049E6">
      <w:pPr>
        <w:pStyle w:val="ppBodyText"/>
        <w:rPr>
          <w:b/>
        </w:rPr>
      </w:pPr>
    </w:p>
    <w:p w:rsidR="000049E6" w:rsidRDefault="000049E6" w:rsidP="000049E6">
      <w:pPr>
        <w:pStyle w:val="Heading2"/>
      </w:pPr>
      <w:r w:rsidRPr="008B70FC">
        <w:t>Windows Azure Storage</w:t>
      </w:r>
    </w:p>
    <w:p w:rsidR="000049E6" w:rsidRDefault="000049E6" w:rsidP="000049E6">
      <w:pPr>
        <w:pStyle w:val="ppBodyText"/>
        <w:numPr>
          <w:ilvl w:val="1"/>
          <w:numId w:val="1"/>
        </w:numPr>
        <w:rPr>
          <w:b/>
        </w:rPr>
      </w:pPr>
      <w:r>
        <w:rPr>
          <w:b/>
        </w:rPr>
        <w:t xml:space="preserve">Blob </w:t>
      </w:r>
      <w:r w:rsidRPr="008B70FC">
        <w:rPr>
          <w:b/>
        </w:rPr>
        <w:t>Storage</w:t>
      </w:r>
    </w:p>
    <w:tbl>
      <w:tblPr>
        <w:tblStyle w:val="ppTableGrid"/>
        <w:tblW w:w="4573" w:type="pct"/>
        <w:tblInd w:w="817" w:type="dxa"/>
        <w:tblLook w:val="04A0" w:firstRow="1" w:lastRow="0" w:firstColumn="1" w:lastColumn="0" w:noHBand="0" w:noVBand="1"/>
      </w:tblPr>
      <w:tblGrid>
        <w:gridCol w:w="3327"/>
        <w:gridCol w:w="4954"/>
      </w:tblGrid>
      <w:tr w:rsidR="000049E6" w:rsidTr="00822101">
        <w:trPr>
          <w:cnfStyle w:val="100000000000" w:firstRow="1" w:lastRow="0" w:firstColumn="0" w:lastColumn="0" w:oddVBand="0" w:evenVBand="0" w:oddHBand="0" w:evenHBand="0" w:firstRowFirstColumn="0" w:firstRowLastColumn="0" w:lastRowFirstColumn="0" w:lastRowLastColumn="0"/>
        </w:trPr>
        <w:tc>
          <w:tcPr>
            <w:tcW w:w="2009" w:type="pct"/>
          </w:tcPr>
          <w:p w:rsidR="000049E6" w:rsidRDefault="000049E6" w:rsidP="00822101">
            <w:pPr>
              <w:pStyle w:val="ppTableText"/>
            </w:pPr>
            <w:r>
              <w:t>Name</w:t>
            </w:r>
          </w:p>
        </w:tc>
        <w:tc>
          <w:tcPr>
            <w:tcW w:w="2991" w:type="pct"/>
          </w:tcPr>
          <w:p w:rsidR="000049E6" w:rsidRDefault="000049E6" w:rsidP="00822101">
            <w:pPr>
              <w:pStyle w:val="ppTableText"/>
            </w:pPr>
            <w:r>
              <w:t>Description</w:t>
            </w:r>
          </w:p>
        </w:tc>
      </w:tr>
      <w:tr w:rsidR="000049E6" w:rsidTr="00822101">
        <w:tc>
          <w:tcPr>
            <w:tcW w:w="2009" w:type="pct"/>
          </w:tcPr>
          <w:p w:rsidR="000049E6" w:rsidRDefault="000049E6" w:rsidP="00822101">
            <w:pPr>
              <w:pStyle w:val="ppTableText"/>
            </w:pPr>
            <w:r>
              <w:t xml:space="preserve">Add-Blob </w:t>
            </w:r>
            <w:r w:rsidRPr="00194715">
              <w:rPr>
                <w:b/>
              </w:rPr>
              <w:t>(new)</w:t>
            </w:r>
          </w:p>
        </w:tc>
        <w:tc>
          <w:tcPr>
            <w:tcW w:w="2991" w:type="pct"/>
          </w:tcPr>
          <w:p w:rsidR="000049E6" w:rsidRDefault="000049E6" w:rsidP="00822101">
            <w:pPr>
              <w:pStyle w:val="ppTableText"/>
            </w:pPr>
            <w:r>
              <w:t>Uploads a blob to the specified container in Windows Azure blob storage.</w:t>
            </w:r>
          </w:p>
        </w:tc>
      </w:tr>
      <w:tr w:rsidR="000049E6" w:rsidTr="00822101">
        <w:tc>
          <w:tcPr>
            <w:tcW w:w="2009" w:type="pct"/>
          </w:tcPr>
          <w:p w:rsidR="000049E6" w:rsidRDefault="000049E6" w:rsidP="00822101">
            <w:pPr>
              <w:pStyle w:val="ppTableText"/>
            </w:pPr>
            <w:r>
              <w:t>Clear-Container</w:t>
            </w:r>
          </w:p>
        </w:tc>
        <w:tc>
          <w:tcPr>
            <w:tcW w:w="2991" w:type="pct"/>
          </w:tcPr>
          <w:p w:rsidR="000049E6" w:rsidRDefault="000049E6" w:rsidP="00822101">
            <w:pPr>
              <w:pStyle w:val="ppTableText"/>
            </w:pPr>
            <w:r>
              <w:t>Removes blobs from one or more containers in Windows Azure blob storage.</w:t>
            </w:r>
          </w:p>
        </w:tc>
      </w:tr>
      <w:tr w:rsidR="000049E6" w:rsidTr="00822101">
        <w:tc>
          <w:tcPr>
            <w:tcW w:w="2009" w:type="pct"/>
          </w:tcPr>
          <w:p w:rsidR="000049E6" w:rsidRDefault="000049E6" w:rsidP="00822101">
            <w:pPr>
              <w:pStyle w:val="ppTableText"/>
            </w:pPr>
            <w:r>
              <w:t>Get-Container</w:t>
            </w:r>
          </w:p>
        </w:tc>
        <w:tc>
          <w:tcPr>
            <w:tcW w:w="2991" w:type="pct"/>
          </w:tcPr>
          <w:p w:rsidR="000049E6" w:rsidRDefault="000049E6" w:rsidP="00822101">
            <w:pPr>
              <w:pStyle w:val="ppTableText"/>
            </w:pPr>
            <w:r w:rsidRPr="00DD40FD">
              <w:t>Gets the blob containers in the specified storage account.</w:t>
            </w:r>
          </w:p>
        </w:tc>
      </w:tr>
      <w:tr w:rsidR="000049E6" w:rsidTr="00822101">
        <w:tc>
          <w:tcPr>
            <w:tcW w:w="2009" w:type="pct"/>
          </w:tcPr>
          <w:p w:rsidR="000049E6" w:rsidRDefault="000049E6" w:rsidP="00822101">
            <w:pPr>
              <w:pStyle w:val="ppTableText"/>
            </w:pPr>
            <w:r>
              <w:t>Save-Container</w:t>
            </w:r>
          </w:p>
        </w:tc>
        <w:tc>
          <w:tcPr>
            <w:tcW w:w="2991" w:type="pct"/>
          </w:tcPr>
          <w:p w:rsidR="000049E6" w:rsidRPr="0031048E" w:rsidRDefault="000049E6" w:rsidP="00822101">
            <w:pPr>
              <w:pStyle w:val="ppTableText"/>
              <w:rPr>
                <w:rFonts w:eastAsia="Arial Unicode MS"/>
              </w:rPr>
            </w:pPr>
            <w:r>
              <w:t>Downloads blobs from one or more containers in Windows Azure blob storage and saves them to local disk.</w:t>
            </w:r>
          </w:p>
        </w:tc>
      </w:tr>
    </w:tbl>
    <w:p w:rsidR="000049E6" w:rsidRPr="000C20D9" w:rsidRDefault="000049E6" w:rsidP="000049E6">
      <w:pPr>
        <w:pStyle w:val="ppBodyText"/>
        <w:numPr>
          <w:ilvl w:val="0"/>
          <w:numId w:val="1"/>
        </w:numPr>
      </w:pPr>
    </w:p>
    <w:p w:rsidR="000049E6" w:rsidRDefault="000049E6" w:rsidP="000049E6">
      <w:pPr>
        <w:pStyle w:val="ppBodyText"/>
        <w:numPr>
          <w:ilvl w:val="1"/>
          <w:numId w:val="1"/>
        </w:numPr>
        <w:rPr>
          <w:b/>
        </w:rPr>
      </w:pPr>
      <w:r>
        <w:rPr>
          <w:b/>
        </w:rPr>
        <w:t xml:space="preserve">Window Azure </w:t>
      </w:r>
      <w:r w:rsidRPr="008B70FC">
        <w:rPr>
          <w:b/>
        </w:rPr>
        <w:t>Storage</w:t>
      </w:r>
      <w:r>
        <w:rPr>
          <w:b/>
        </w:rPr>
        <w:t xml:space="preserve"> Analytics</w:t>
      </w:r>
    </w:p>
    <w:tbl>
      <w:tblPr>
        <w:tblStyle w:val="ppTableGrid"/>
        <w:tblW w:w="4573" w:type="pct"/>
        <w:tblInd w:w="817" w:type="dxa"/>
        <w:tblLook w:val="04A0" w:firstRow="1" w:lastRow="0" w:firstColumn="1" w:lastColumn="0" w:noHBand="0" w:noVBand="1"/>
      </w:tblPr>
      <w:tblGrid>
        <w:gridCol w:w="3327"/>
        <w:gridCol w:w="4954"/>
      </w:tblGrid>
      <w:tr w:rsidR="000049E6" w:rsidTr="00822101">
        <w:trPr>
          <w:cnfStyle w:val="100000000000" w:firstRow="1" w:lastRow="0" w:firstColumn="0" w:lastColumn="0" w:oddVBand="0" w:evenVBand="0" w:oddHBand="0" w:evenHBand="0" w:firstRowFirstColumn="0" w:firstRowLastColumn="0" w:lastRowFirstColumn="0" w:lastRowLastColumn="0"/>
        </w:trPr>
        <w:tc>
          <w:tcPr>
            <w:tcW w:w="2009" w:type="pct"/>
          </w:tcPr>
          <w:p w:rsidR="000049E6" w:rsidRDefault="000049E6" w:rsidP="00822101">
            <w:pPr>
              <w:pStyle w:val="ppTableText"/>
            </w:pPr>
            <w:r>
              <w:t>Name</w:t>
            </w:r>
          </w:p>
        </w:tc>
        <w:tc>
          <w:tcPr>
            <w:tcW w:w="2991" w:type="pct"/>
          </w:tcPr>
          <w:p w:rsidR="000049E6" w:rsidRDefault="000049E6" w:rsidP="00822101">
            <w:pPr>
              <w:pStyle w:val="ppTableText"/>
            </w:pPr>
            <w:r>
              <w:t>Description</w:t>
            </w:r>
          </w:p>
        </w:tc>
      </w:tr>
      <w:tr w:rsidR="000049E6" w:rsidTr="00822101">
        <w:tc>
          <w:tcPr>
            <w:tcW w:w="2009" w:type="pct"/>
          </w:tcPr>
          <w:p w:rsidR="000049E6" w:rsidRDefault="000049E6" w:rsidP="00822101">
            <w:pPr>
              <w:pStyle w:val="ppTableText"/>
            </w:pPr>
            <w:r w:rsidRPr="00686060">
              <w:t>Get-</w:t>
            </w:r>
            <w:proofErr w:type="spellStart"/>
            <w:r w:rsidRPr="00686060">
              <w:t>StorageAnalyticsLogs</w:t>
            </w:r>
            <w:proofErr w:type="spellEnd"/>
          </w:p>
        </w:tc>
        <w:tc>
          <w:tcPr>
            <w:tcW w:w="2991" w:type="pct"/>
          </w:tcPr>
          <w:p w:rsidR="000049E6" w:rsidRPr="0031048E" w:rsidRDefault="000049E6" w:rsidP="00822101">
            <w:pPr>
              <w:pStyle w:val="ppTableText"/>
              <w:rPr>
                <w:rFonts w:eastAsia="Arial Unicode MS"/>
              </w:rPr>
            </w:pPr>
            <w:r w:rsidRPr="00686060">
              <w:rPr>
                <w:rFonts w:eastAsia="Arial Unicode MS"/>
              </w:rPr>
              <w:t>Downloads the analytics logs for the specified service.</w:t>
            </w:r>
          </w:p>
        </w:tc>
      </w:tr>
      <w:tr w:rsidR="000049E6" w:rsidTr="00822101">
        <w:tc>
          <w:tcPr>
            <w:tcW w:w="2009" w:type="pct"/>
          </w:tcPr>
          <w:p w:rsidR="000049E6" w:rsidRDefault="000049E6" w:rsidP="00822101">
            <w:pPr>
              <w:pStyle w:val="ppTableText"/>
            </w:pPr>
            <w:r w:rsidRPr="00686060">
              <w:t>Get-</w:t>
            </w:r>
            <w:proofErr w:type="spellStart"/>
            <w:r w:rsidRPr="00686060">
              <w:t>StorageAnalyticsMetrics</w:t>
            </w:r>
            <w:proofErr w:type="spellEnd"/>
          </w:p>
        </w:tc>
        <w:tc>
          <w:tcPr>
            <w:tcW w:w="2991" w:type="pct"/>
          </w:tcPr>
          <w:p w:rsidR="000049E6" w:rsidRPr="00EE4695" w:rsidRDefault="000049E6" w:rsidP="00822101">
            <w:pPr>
              <w:pStyle w:val="ppTableText"/>
              <w:rPr>
                <w:rFonts w:eastAsia="Arial Unicode MS"/>
              </w:rPr>
            </w:pPr>
            <w:r>
              <w:t>Downloads the Windows Azure Storage Analytics metrics for the specified service.</w:t>
            </w:r>
          </w:p>
        </w:tc>
      </w:tr>
      <w:tr w:rsidR="000049E6" w:rsidTr="00822101">
        <w:tc>
          <w:tcPr>
            <w:tcW w:w="2009" w:type="pct"/>
          </w:tcPr>
          <w:p w:rsidR="000049E6" w:rsidRDefault="000049E6" w:rsidP="00822101">
            <w:pPr>
              <w:pStyle w:val="ppTableText"/>
            </w:pPr>
            <w:r w:rsidRPr="00686060">
              <w:t>Get-</w:t>
            </w:r>
            <w:proofErr w:type="spellStart"/>
            <w:r w:rsidRPr="00686060">
              <w:t>StorageServicePropertiesForAnalytics</w:t>
            </w:r>
            <w:proofErr w:type="spellEnd"/>
          </w:p>
        </w:tc>
        <w:tc>
          <w:tcPr>
            <w:tcW w:w="2991" w:type="pct"/>
          </w:tcPr>
          <w:p w:rsidR="000049E6" w:rsidRPr="005066B5" w:rsidRDefault="000049E6" w:rsidP="00822101">
            <w:pPr>
              <w:pStyle w:val="ppTableText"/>
              <w:rPr>
                <w:rFonts w:eastAsia="Arial Unicode MS"/>
              </w:rPr>
            </w:pPr>
            <w:r>
              <w:t>Gets Windows Azure Storage Analytics properties for a storage account.</w:t>
            </w:r>
          </w:p>
        </w:tc>
      </w:tr>
      <w:tr w:rsidR="000049E6" w:rsidTr="00822101">
        <w:tc>
          <w:tcPr>
            <w:tcW w:w="2009" w:type="pct"/>
          </w:tcPr>
          <w:p w:rsidR="000049E6" w:rsidRDefault="000049E6" w:rsidP="00822101">
            <w:pPr>
              <w:pStyle w:val="ppTableText"/>
            </w:pPr>
            <w:r w:rsidRPr="00686060">
              <w:t>Set-</w:t>
            </w:r>
            <w:proofErr w:type="spellStart"/>
            <w:r w:rsidRPr="00686060">
              <w:t>StorageServicePropertiesForAnalytics</w:t>
            </w:r>
            <w:proofErr w:type="spellEnd"/>
          </w:p>
        </w:tc>
        <w:tc>
          <w:tcPr>
            <w:tcW w:w="2991" w:type="pct"/>
          </w:tcPr>
          <w:p w:rsidR="000049E6" w:rsidRDefault="000049E6" w:rsidP="00822101">
            <w:pPr>
              <w:pStyle w:val="ppTableText"/>
            </w:pPr>
            <w:r>
              <w:t>Sets Windows Azure Storage Analytics properties for a storage account.</w:t>
            </w:r>
          </w:p>
        </w:tc>
      </w:tr>
    </w:tbl>
    <w:p w:rsidR="000049E6" w:rsidRPr="000C20D9" w:rsidRDefault="000049E6" w:rsidP="000049E6">
      <w:pPr>
        <w:pStyle w:val="ppBodyText"/>
        <w:numPr>
          <w:ilvl w:val="0"/>
          <w:numId w:val="1"/>
        </w:numPr>
      </w:pPr>
    </w:p>
    <w:p w:rsidR="000049E6" w:rsidRDefault="000049E6" w:rsidP="000049E6">
      <w:pPr>
        <w:pStyle w:val="Heading2"/>
      </w:pPr>
      <w:r>
        <w:lastRenderedPageBreak/>
        <w:t>SQL Azure</w:t>
      </w:r>
    </w:p>
    <w:p w:rsidR="000049E6" w:rsidRPr="006C080F" w:rsidRDefault="000049E6" w:rsidP="000049E6">
      <w:r>
        <w:rPr>
          <w:b/>
        </w:rPr>
        <w:t xml:space="preserve">SQL </w:t>
      </w:r>
      <w:r w:rsidRPr="00431937">
        <w:rPr>
          <w:b/>
        </w:rPr>
        <w:t xml:space="preserve">Azure </w:t>
      </w:r>
      <w:r>
        <w:rPr>
          <w:b/>
        </w:rPr>
        <w:t>Servers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rsidRPr="00283B16">
              <w:t>Get</w:t>
            </w:r>
            <w:r>
              <w:t>-</w:t>
            </w:r>
            <w:proofErr w:type="spellStart"/>
            <w:r>
              <w:t>SqlAzureServer</w:t>
            </w:r>
            <w:proofErr w:type="spellEnd"/>
          </w:p>
        </w:tc>
        <w:tc>
          <w:tcPr>
            <w:tcW w:w="3545" w:type="pct"/>
          </w:tcPr>
          <w:p w:rsidR="000049E6" w:rsidRDefault="000049E6" w:rsidP="00822101">
            <w:pPr>
              <w:pStyle w:val="ppTableText"/>
            </w:pPr>
            <w:r w:rsidRPr="00686060">
              <w:t>Enumerates SQL Azure servers that are provisioned for a subscription.</w:t>
            </w:r>
          </w:p>
        </w:tc>
      </w:tr>
      <w:tr w:rsidR="000049E6" w:rsidTr="00822101">
        <w:tc>
          <w:tcPr>
            <w:tcW w:w="1455" w:type="pct"/>
          </w:tcPr>
          <w:p w:rsidR="000049E6" w:rsidRPr="00283B16" w:rsidRDefault="000049E6" w:rsidP="00822101">
            <w:pPr>
              <w:pStyle w:val="ppTableText"/>
            </w:pPr>
            <w:r w:rsidRPr="00686060">
              <w:t>New-</w:t>
            </w:r>
            <w:proofErr w:type="spellStart"/>
            <w:r w:rsidRPr="00686060">
              <w:t>SqlAzureServer</w:t>
            </w:r>
            <w:proofErr w:type="spellEnd"/>
          </w:p>
        </w:tc>
        <w:tc>
          <w:tcPr>
            <w:tcW w:w="3545" w:type="pct"/>
          </w:tcPr>
          <w:p w:rsidR="000049E6" w:rsidRPr="00283B16" w:rsidRDefault="000049E6" w:rsidP="00822101">
            <w:pPr>
              <w:pStyle w:val="ppTableText"/>
            </w:pPr>
            <w:r>
              <w:t>Adds a new SQL Azure server to a subscription.</w:t>
            </w:r>
          </w:p>
        </w:tc>
      </w:tr>
      <w:tr w:rsidR="000049E6" w:rsidTr="00822101">
        <w:tc>
          <w:tcPr>
            <w:tcW w:w="1455" w:type="pct"/>
          </w:tcPr>
          <w:p w:rsidR="000049E6" w:rsidRPr="00686060" w:rsidRDefault="000049E6" w:rsidP="00822101">
            <w:pPr>
              <w:pStyle w:val="ppTableText"/>
            </w:pPr>
            <w:r w:rsidRPr="00686060">
              <w:t>Remove-</w:t>
            </w:r>
            <w:proofErr w:type="spellStart"/>
            <w:r w:rsidRPr="00686060">
              <w:t>SqlAzureServer</w:t>
            </w:r>
            <w:proofErr w:type="spellEnd"/>
          </w:p>
        </w:tc>
        <w:tc>
          <w:tcPr>
            <w:tcW w:w="3545" w:type="pct"/>
          </w:tcPr>
          <w:p w:rsidR="000049E6" w:rsidRDefault="000049E6" w:rsidP="00822101">
            <w:pPr>
              <w:pStyle w:val="ppTableText"/>
            </w:pPr>
            <w:r>
              <w:t>Deletes a SQL Azure server from a subscription.</w:t>
            </w:r>
          </w:p>
        </w:tc>
      </w:tr>
      <w:tr w:rsidR="000049E6" w:rsidTr="00822101">
        <w:tc>
          <w:tcPr>
            <w:tcW w:w="1455" w:type="pct"/>
          </w:tcPr>
          <w:p w:rsidR="000049E6" w:rsidRPr="00686060" w:rsidRDefault="000049E6" w:rsidP="00822101">
            <w:pPr>
              <w:pStyle w:val="ppTableText"/>
            </w:pPr>
            <w:r w:rsidRPr="00686060">
              <w:t>Set-</w:t>
            </w:r>
            <w:proofErr w:type="spellStart"/>
            <w:r w:rsidRPr="00686060">
              <w:t>SqlAzurePassword</w:t>
            </w:r>
            <w:proofErr w:type="spellEnd"/>
          </w:p>
        </w:tc>
        <w:tc>
          <w:tcPr>
            <w:tcW w:w="3545" w:type="pct"/>
          </w:tcPr>
          <w:p w:rsidR="000049E6" w:rsidRDefault="000049E6" w:rsidP="00822101">
            <w:pPr>
              <w:pStyle w:val="ppTableText"/>
            </w:pPr>
            <w:r>
              <w:t>S</w:t>
            </w:r>
            <w:r w:rsidRPr="00686060">
              <w:t>ets the administrative password of a SQL Azure server.</w:t>
            </w:r>
          </w:p>
        </w:tc>
      </w:tr>
    </w:tbl>
    <w:p w:rsidR="000049E6" w:rsidRDefault="000049E6" w:rsidP="000049E6">
      <w:pPr>
        <w:pStyle w:val="ppBodyText"/>
        <w:numPr>
          <w:ilvl w:val="0"/>
          <w:numId w:val="1"/>
        </w:numPr>
      </w:pPr>
    </w:p>
    <w:p w:rsidR="000049E6" w:rsidRPr="006C080F" w:rsidRDefault="000049E6" w:rsidP="000049E6">
      <w:pPr>
        <w:pStyle w:val="ListParagraph"/>
        <w:numPr>
          <w:ilvl w:val="0"/>
          <w:numId w:val="1"/>
        </w:numPr>
      </w:pPr>
      <w:r>
        <w:rPr>
          <w:b/>
        </w:rPr>
        <w:t>SQL Azure Firewall Rules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Pr="00686060" w:rsidRDefault="000049E6" w:rsidP="00822101">
            <w:pPr>
              <w:pStyle w:val="ppTableText"/>
            </w:pPr>
            <w:r>
              <w:t>Get-</w:t>
            </w:r>
            <w:proofErr w:type="spellStart"/>
            <w:r>
              <w:t>SqlAzureFirewallRules</w:t>
            </w:r>
            <w:proofErr w:type="spellEnd"/>
          </w:p>
        </w:tc>
        <w:tc>
          <w:tcPr>
            <w:tcW w:w="3545" w:type="pct"/>
          </w:tcPr>
          <w:p w:rsidR="000049E6" w:rsidRDefault="000049E6" w:rsidP="00822101">
            <w:pPr>
              <w:pStyle w:val="ppTableText"/>
            </w:pPr>
            <w:r>
              <w:t>Retrieves a list of all the firewall rules for a SQL Azure server.</w:t>
            </w:r>
          </w:p>
        </w:tc>
      </w:tr>
      <w:tr w:rsidR="000049E6" w:rsidTr="00822101">
        <w:tc>
          <w:tcPr>
            <w:tcW w:w="1455" w:type="pct"/>
          </w:tcPr>
          <w:p w:rsidR="000049E6" w:rsidRDefault="000049E6" w:rsidP="00822101">
            <w:pPr>
              <w:pStyle w:val="ppTableText"/>
            </w:pPr>
            <w:r>
              <w:t>New-</w:t>
            </w:r>
            <w:proofErr w:type="spellStart"/>
            <w:r>
              <w:t>SqlAzureFirewallRule</w:t>
            </w:r>
            <w:proofErr w:type="spellEnd"/>
          </w:p>
        </w:tc>
        <w:tc>
          <w:tcPr>
            <w:tcW w:w="3545" w:type="pct"/>
          </w:tcPr>
          <w:p w:rsidR="000049E6" w:rsidRDefault="000049E6" w:rsidP="00822101">
            <w:pPr>
              <w:pStyle w:val="ppTableText"/>
            </w:pPr>
            <w:r w:rsidRPr="007101C0">
              <w:t>Updates an existing firewall rule or adds a new firewall rule for a SQL Azure server</w:t>
            </w:r>
            <w:r>
              <w:t>.</w:t>
            </w:r>
          </w:p>
        </w:tc>
      </w:tr>
      <w:tr w:rsidR="000049E6" w:rsidTr="00822101">
        <w:tc>
          <w:tcPr>
            <w:tcW w:w="1455" w:type="pct"/>
          </w:tcPr>
          <w:p w:rsidR="000049E6" w:rsidRDefault="000049E6" w:rsidP="00822101">
            <w:pPr>
              <w:pStyle w:val="ppTableText"/>
            </w:pPr>
            <w:r w:rsidRPr="007101C0">
              <w:t>Remove-</w:t>
            </w:r>
            <w:proofErr w:type="spellStart"/>
            <w:r w:rsidRPr="007101C0">
              <w:t>SqlAzureFirewallRule</w:t>
            </w:r>
            <w:proofErr w:type="spellEnd"/>
          </w:p>
        </w:tc>
        <w:tc>
          <w:tcPr>
            <w:tcW w:w="3545" w:type="pct"/>
          </w:tcPr>
          <w:p w:rsidR="000049E6" w:rsidRPr="007101C0" w:rsidRDefault="000049E6" w:rsidP="00822101">
            <w:pPr>
              <w:pStyle w:val="ppTableText"/>
            </w:pPr>
            <w:r w:rsidRPr="007101C0">
              <w:t>Deletes a firewall rule from a SQL Azure server</w:t>
            </w:r>
            <w:r>
              <w:t>.</w:t>
            </w:r>
          </w:p>
        </w:tc>
      </w:tr>
    </w:tbl>
    <w:p w:rsidR="000049E6" w:rsidRDefault="000049E6" w:rsidP="000049E6">
      <w:pPr>
        <w:pStyle w:val="ppBodyText"/>
        <w:numPr>
          <w:ilvl w:val="1"/>
          <w:numId w:val="1"/>
        </w:numPr>
        <w:rPr>
          <w:b/>
        </w:rPr>
      </w:pPr>
    </w:p>
    <w:p w:rsidR="000049E6" w:rsidRDefault="000049E6" w:rsidP="000049E6">
      <w:pPr>
        <w:pStyle w:val="Heading2"/>
      </w:pPr>
      <w:r w:rsidRPr="00F61045">
        <w:t>Windows Azure Diagnostics</w:t>
      </w:r>
    </w:p>
    <w:p w:rsidR="000049E6" w:rsidRPr="006C080F" w:rsidRDefault="000049E6" w:rsidP="000049E6">
      <w:pPr>
        <w:pStyle w:val="ListParagraph"/>
        <w:numPr>
          <w:ilvl w:val="0"/>
          <w:numId w:val="1"/>
        </w:numPr>
      </w:pPr>
      <w:r>
        <w:rPr>
          <w:b/>
        </w:rPr>
        <w:t>Configuration</w:t>
      </w:r>
    </w:p>
    <w:tbl>
      <w:tblPr>
        <w:tblStyle w:val="ppTableGrid"/>
        <w:tblW w:w="4573" w:type="pct"/>
        <w:tblInd w:w="817" w:type="dxa"/>
        <w:tblLook w:val="04A0" w:firstRow="1" w:lastRow="0" w:firstColumn="1" w:lastColumn="0" w:noHBand="0" w:noVBand="1"/>
      </w:tblPr>
      <w:tblGrid>
        <w:gridCol w:w="3119"/>
        <w:gridCol w:w="5162"/>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883" w:type="pct"/>
          </w:tcPr>
          <w:p w:rsidR="000049E6" w:rsidRDefault="000049E6" w:rsidP="00822101">
            <w:pPr>
              <w:pStyle w:val="ppTableText"/>
            </w:pPr>
            <w:r>
              <w:t>Name</w:t>
            </w:r>
          </w:p>
        </w:tc>
        <w:tc>
          <w:tcPr>
            <w:tcW w:w="3117" w:type="pct"/>
          </w:tcPr>
          <w:p w:rsidR="000049E6" w:rsidRDefault="000049E6" w:rsidP="00822101">
            <w:pPr>
              <w:pStyle w:val="ppTableText"/>
            </w:pPr>
            <w:r>
              <w:t>Description</w:t>
            </w:r>
          </w:p>
        </w:tc>
      </w:tr>
      <w:tr w:rsidR="000049E6" w:rsidTr="00822101">
        <w:tc>
          <w:tcPr>
            <w:tcW w:w="1883" w:type="pct"/>
          </w:tcPr>
          <w:p w:rsidR="000049E6" w:rsidRPr="00283B16" w:rsidRDefault="000049E6" w:rsidP="00822101">
            <w:pPr>
              <w:pStyle w:val="ppTableText"/>
            </w:pPr>
            <w:r w:rsidRPr="00283B16">
              <w:t>Get</w:t>
            </w:r>
            <w:r>
              <w:t>-</w:t>
            </w:r>
            <w:proofErr w:type="spellStart"/>
            <w:r w:rsidRPr="00283B16">
              <w:t>CommonConfigurationLogs</w:t>
            </w:r>
            <w:proofErr w:type="spellEnd"/>
          </w:p>
        </w:tc>
        <w:tc>
          <w:tcPr>
            <w:tcW w:w="3117" w:type="pct"/>
          </w:tcPr>
          <w:p w:rsidR="000049E6" w:rsidRPr="00283B16" w:rsidRDefault="000049E6" w:rsidP="00822101">
            <w:pPr>
              <w:pStyle w:val="ppTableText"/>
            </w:pPr>
            <w:r w:rsidRPr="00283B16">
              <w:t>Gets the common configuration values for all logging buffers.</w:t>
            </w:r>
          </w:p>
        </w:tc>
      </w:tr>
      <w:tr w:rsidR="000049E6" w:rsidTr="00822101">
        <w:tc>
          <w:tcPr>
            <w:tcW w:w="1883" w:type="pct"/>
          </w:tcPr>
          <w:p w:rsidR="000049E6" w:rsidRDefault="000049E6" w:rsidP="00822101">
            <w:pPr>
              <w:pStyle w:val="ppTableText"/>
            </w:pPr>
            <w:r w:rsidRPr="00283B16">
              <w:t>Get</w:t>
            </w:r>
            <w:r>
              <w:t>-</w:t>
            </w:r>
            <w:proofErr w:type="spellStart"/>
            <w:r w:rsidRPr="00283B16">
              <w:t>DiagnosticConfiguration</w:t>
            </w:r>
            <w:proofErr w:type="spellEnd"/>
          </w:p>
        </w:tc>
        <w:tc>
          <w:tcPr>
            <w:tcW w:w="3117" w:type="pct"/>
          </w:tcPr>
          <w:p w:rsidR="000049E6" w:rsidRPr="0031048E" w:rsidRDefault="000049E6" w:rsidP="00822101">
            <w:pPr>
              <w:pStyle w:val="ppTableText"/>
              <w:rPr>
                <w:rFonts w:eastAsia="Arial Unicode MS"/>
              </w:rPr>
            </w:pPr>
            <w:r w:rsidRPr="00283B16">
              <w:rPr>
                <w:rFonts w:eastAsia="Arial Unicode MS"/>
              </w:rPr>
              <w:t xml:space="preserve">Gets the configuration for the specified </w:t>
            </w:r>
            <w:r>
              <w:rPr>
                <w:rFonts w:eastAsia="Arial Unicode MS"/>
              </w:rPr>
              <w:t xml:space="preserve">diagnostic </w:t>
            </w:r>
            <w:r w:rsidRPr="00283B16">
              <w:rPr>
                <w:rFonts w:eastAsia="Arial Unicode MS"/>
              </w:rPr>
              <w:t xml:space="preserve">buffer </w:t>
            </w:r>
            <w:r w:rsidRPr="00B94CFF">
              <w:rPr>
                <w:rFonts w:eastAsia="Arial Unicode MS"/>
              </w:rPr>
              <w:t>(</w:t>
            </w:r>
            <w:proofErr w:type="spellStart"/>
            <w:r w:rsidRPr="00B94CFF">
              <w:rPr>
                <w:rFonts w:eastAsia="Arial Unicode MS"/>
              </w:rPr>
              <w:t>DiagnosticInfrastructureLogs</w:t>
            </w:r>
            <w:proofErr w:type="spellEnd"/>
            <w:r w:rsidRPr="00B94CFF">
              <w:rPr>
                <w:rFonts w:eastAsia="Arial Unicode MS"/>
              </w:rPr>
              <w:t xml:space="preserve">, Directories, Logs, </w:t>
            </w:r>
            <w:proofErr w:type="spellStart"/>
            <w:r w:rsidRPr="00B94CFF">
              <w:rPr>
                <w:rFonts w:eastAsia="Arial Unicode MS"/>
              </w:rPr>
              <w:t>PerformanceCounters</w:t>
            </w:r>
            <w:proofErr w:type="spellEnd"/>
            <w:r w:rsidRPr="00B94CFF">
              <w:rPr>
                <w:rFonts w:eastAsia="Arial Unicode MS"/>
              </w:rPr>
              <w:t xml:space="preserve">, </w:t>
            </w:r>
            <w:proofErr w:type="spellStart"/>
            <w:proofErr w:type="gramStart"/>
            <w:r w:rsidRPr="00B94CFF">
              <w:rPr>
                <w:rFonts w:eastAsia="Arial Unicode MS"/>
              </w:rPr>
              <w:t>WindowsEv</w:t>
            </w:r>
            <w:r>
              <w:rPr>
                <w:rFonts w:eastAsia="Arial Unicode MS"/>
              </w:rPr>
              <w:t>entLogs</w:t>
            </w:r>
            <w:proofErr w:type="spellEnd"/>
            <w:proofErr w:type="gramEnd"/>
            <w:r>
              <w:rPr>
                <w:rFonts w:eastAsia="Arial Unicode MS"/>
              </w:rPr>
              <w:t>)</w:t>
            </w:r>
            <w:r w:rsidRPr="00283B16">
              <w:rPr>
                <w:rFonts w:eastAsia="Arial Unicode MS"/>
              </w:rPr>
              <w:t>.</w:t>
            </w:r>
          </w:p>
        </w:tc>
      </w:tr>
      <w:tr w:rsidR="000049E6" w:rsidTr="00822101">
        <w:tc>
          <w:tcPr>
            <w:tcW w:w="1883" w:type="pct"/>
          </w:tcPr>
          <w:p w:rsidR="000049E6" w:rsidRDefault="000049E6" w:rsidP="00822101">
            <w:pPr>
              <w:pStyle w:val="ppTableText"/>
            </w:pPr>
            <w:r w:rsidRPr="00283B16">
              <w:t>Set</w:t>
            </w:r>
            <w:r>
              <w:t>-</w:t>
            </w:r>
            <w:proofErr w:type="spellStart"/>
            <w:r w:rsidRPr="00283B16">
              <w:t>CommonConfigurationLogs</w:t>
            </w:r>
            <w:proofErr w:type="spellEnd"/>
          </w:p>
        </w:tc>
        <w:tc>
          <w:tcPr>
            <w:tcW w:w="3117" w:type="pct"/>
          </w:tcPr>
          <w:p w:rsidR="000049E6" w:rsidRPr="00BB5781" w:rsidRDefault="000049E6" w:rsidP="00822101">
            <w:pPr>
              <w:pStyle w:val="ppTableText"/>
              <w:rPr>
                <w:rFonts w:eastAsia="Arial Unicode MS"/>
              </w:rPr>
            </w:pPr>
            <w:r w:rsidRPr="00283B16">
              <w:rPr>
                <w:rFonts w:eastAsia="Arial Unicode MS"/>
              </w:rPr>
              <w:t>Sets the common configuration values for all logging buffers.</w:t>
            </w:r>
          </w:p>
        </w:tc>
      </w:tr>
    </w:tbl>
    <w:p w:rsidR="000049E6" w:rsidRPr="00F61045" w:rsidRDefault="000049E6" w:rsidP="000049E6">
      <w:pPr>
        <w:pStyle w:val="ppBodyText"/>
        <w:numPr>
          <w:ilvl w:val="1"/>
          <w:numId w:val="1"/>
        </w:numPr>
      </w:pPr>
    </w:p>
    <w:p w:rsidR="000049E6" w:rsidRPr="006C080F" w:rsidRDefault="000049E6" w:rsidP="000049E6">
      <w:r>
        <w:rPr>
          <w:b/>
        </w:rPr>
        <w:t>Infrastructure Logs (</w:t>
      </w:r>
      <w:proofErr w:type="spellStart"/>
      <w:r w:rsidRPr="005C2ABD">
        <w:rPr>
          <w:b/>
        </w:rPr>
        <w:t>WADDiagnosticInfrastructureLogsTable</w:t>
      </w:r>
      <w:proofErr w:type="spellEnd"/>
      <w:r>
        <w:rPr>
          <w:b/>
        </w:rPr>
        <w:t>)</w:t>
      </w:r>
    </w:p>
    <w:tbl>
      <w:tblPr>
        <w:tblStyle w:val="ppTableGrid"/>
        <w:tblW w:w="4573" w:type="pct"/>
        <w:tblInd w:w="817" w:type="dxa"/>
        <w:tblLook w:val="04A0" w:firstRow="1" w:lastRow="0" w:firstColumn="1" w:lastColumn="0" w:noHBand="0" w:noVBand="1"/>
      </w:tblPr>
      <w:tblGrid>
        <w:gridCol w:w="3119"/>
        <w:gridCol w:w="5162"/>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883" w:type="pct"/>
          </w:tcPr>
          <w:p w:rsidR="000049E6" w:rsidRDefault="000049E6" w:rsidP="00822101">
            <w:pPr>
              <w:pStyle w:val="ppTableText"/>
            </w:pPr>
            <w:r>
              <w:t>Name</w:t>
            </w:r>
          </w:p>
        </w:tc>
        <w:tc>
          <w:tcPr>
            <w:tcW w:w="3117" w:type="pct"/>
          </w:tcPr>
          <w:p w:rsidR="000049E6" w:rsidRDefault="000049E6" w:rsidP="00822101">
            <w:pPr>
              <w:pStyle w:val="ppTableText"/>
            </w:pPr>
            <w:r>
              <w:t>Description</w:t>
            </w:r>
          </w:p>
        </w:tc>
      </w:tr>
      <w:tr w:rsidR="000049E6" w:rsidTr="00822101">
        <w:tc>
          <w:tcPr>
            <w:tcW w:w="1883" w:type="pct"/>
          </w:tcPr>
          <w:p w:rsidR="000049E6" w:rsidRDefault="000049E6" w:rsidP="00822101">
            <w:pPr>
              <w:pStyle w:val="ppTableText"/>
            </w:pPr>
            <w:r>
              <w:t>Clear-</w:t>
            </w:r>
            <w:proofErr w:type="spellStart"/>
            <w:r>
              <w:t>InfrastructureLog</w:t>
            </w:r>
            <w:proofErr w:type="spellEnd"/>
          </w:p>
        </w:tc>
        <w:tc>
          <w:tcPr>
            <w:tcW w:w="3117" w:type="pct"/>
          </w:tcPr>
          <w:p w:rsidR="000049E6" w:rsidRDefault="000049E6" w:rsidP="00822101">
            <w:pPr>
              <w:pStyle w:val="ppTableText"/>
            </w:pPr>
            <w:r w:rsidRPr="009D56DB">
              <w:t>Removes Windows Azure Diagnostic Infrastructure log data from a storage account</w:t>
            </w:r>
            <w:r>
              <w:t>.</w:t>
            </w:r>
          </w:p>
        </w:tc>
      </w:tr>
      <w:tr w:rsidR="000049E6" w:rsidTr="00822101">
        <w:tc>
          <w:tcPr>
            <w:tcW w:w="1883" w:type="pct"/>
          </w:tcPr>
          <w:p w:rsidR="000049E6" w:rsidRPr="00283B16" w:rsidRDefault="000049E6" w:rsidP="00822101">
            <w:pPr>
              <w:pStyle w:val="ppTableText"/>
            </w:pPr>
            <w:r>
              <w:t>Get-</w:t>
            </w:r>
            <w:proofErr w:type="spellStart"/>
            <w:r>
              <w:t>InfrastructureLog</w:t>
            </w:r>
            <w:proofErr w:type="spellEnd"/>
          </w:p>
        </w:tc>
        <w:tc>
          <w:tcPr>
            <w:tcW w:w="3117" w:type="pct"/>
          </w:tcPr>
          <w:p w:rsidR="000049E6" w:rsidRPr="00283B16" w:rsidRDefault="000049E6" w:rsidP="00822101">
            <w:pPr>
              <w:pStyle w:val="ppTableText"/>
              <w:rPr>
                <w:rFonts w:eastAsia="Arial Unicode MS"/>
              </w:rPr>
            </w:pPr>
            <w:r>
              <w:t>Downloads Windows Azure Diagnostic Infrastructure log data from a storage account.</w:t>
            </w:r>
          </w:p>
        </w:tc>
      </w:tr>
      <w:tr w:rsidR="000049E6" w:rsidTr="00822101">
        <w:tc>
          <w:tcPr>
            <w:tcW w:w="1883" w:type="pct"/>
          </w:tcPr>
          <w:p w:rsidR="000049E6" w:rsidRPr="00283B16" w:rsidRDefault="000049E6" w:rsidP="00822101">
            <w:pPr>
              <w:pStyle w:val="ppTableText"/>
            </w:pPr>
            <w:r w:rsidRPr="00283B16">
              <w:t>Set</w:t>
            </w:r>
            <w:r>
              <w:t>-</w:t>
            </w:r>
            <w:proofErr w:type="spellStart"/>
            <w:r w:rsidRPr="00283B16">
              <w:t>InfrastructureLog</w:t>
            </w:r>
            <w:proofErr w:type="spellEnd"/>
          </w:p>
        </w:tc>
        <w:tc>
          <w:tcPr>
            <w:tcW w:w="3117" w:type="pct"/>
          </w:tcPr>
          <w:p w:rsidR="000049E6" w:rsidRPr="00283B16" w:rsidRDefault="000049E6" w:rsidP="00822101">
            <w:pPr>
              <w:pStyle w:val="ppTableText"/>
              <w:rPr>
                <w:rFonts w:eastAsia="Arial Unicode MS"/>
              </w:rPr>
            </w:pPr>
            <w:r w:rsidRPr="00283B16">
              <w:rPr>
                <w:rFonts w:eastAsia="Arial Unicode MS"/>
              </w:rPr>
              <w:t>Sets the buffer configuration for the logs generated by the underlying diagnostics infrastructure.</w:t>
            </w:r>
            <w:r>
              <w:rPr>
                <w:rFonts w:eastAsia="Arial Unicode MS"/>
              </w:rPr>
              <w:t xml:space="preserve"> </w:t>
            </w:r>
            <w:r w:rsidRPr="00283B16">
              <w:rPr>
                <w:rFonts w:eastAsia="Arial Unicode MS"/>
              </w:rPr>
              <w:t xml:space="preserve">The diagnostic </w:t>
            </w:r>
            <w:r w:rsidRPr="00283B16">
              <w:rPr>
                <w:rFonts w:eastAsia="Arial Unicode MS"/>
              </w:rPr>
              <w:lastRenderedPageBreak/>
              <w:t>infrastructure logs are useful for troubleshooting the diagnostics system itself.</w:t>
            </w:r>
          </w:p>
        </w:tc>
      </w:tr>
    </w:tbl>
    <w:p w:rsidR="000049E6" w:rsidRPr="00F61045" w:rsidRDefault="000049E6" w:rsidP="000049E6">
      <w:pPr>
        <w:pStyle w:val="ppBodyText"/>
        <w:numPr>
          <w:ilvl w:val="1"/>
          <w:numId w:val="1"/>
        </w:numPr>
      </w:pPr>
    </w:p>
    <w:p w:rsidR="000049E6" w:rsidRPr="006C080F" w:rsidRDefault="000049E6" w:rsidP="000049E6">
      <w:pPr>
        <w:pStyle w:val="ListParagraph"/>
        <w:numPr>
          <w:ilvl w:val="0"/>
          <w:numId w:val="1"/>
        </w:numPr>
      </w:pPr>
      <w:r w:rsidRPr="005C2ABD">
        <w:rPr>
          <w:b/>
        </w:rPr>
        <w:t>Performance Logs (</w:t>
      </w:r>
      <w:proofErr w:type="spellStart"/>
      <w:r w:rsidRPr="005C2ABD">
        <w:rPr>
          <w:b/>
        </w:rPr>
        <w:t>WADPerformanceCountersTable</w:t>
      </w:r>
      <w:proofErr w:type="spellEnd"/>
      <w:r w:rsidRPr="005C2ABD">
        <w:rPr>
          <w:b/>
        </w:rPr>
        <w:t>)</w:t>
      </w:r>
    </w:p>
    <w:tbl>
      <w:tblPr>
        <w:tblStyle w:val="ppTableGrid"/>
        <w:tblW w:w="4573" w:type="pct"/>
        <w:tblInd w:w="817" w:type="dxa"/>
        <w:tblLook w:val="04A0" w:firstRow="1" w:lastRow="0" w:firstColumn="1" w:lastColumn="0" w:noHBand="0" w:noVBand="1"/>
      </w:tblPr>
      <w:tblGrid>
        <w:gridCol w:w="3119"/>
        <w:gridCol w:w="5162"/>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883" w:type="pct"/>
          </w:tcPr>
          <w:p w:rsidR="000049E6" w:rsidRDefault="000049E6" w:rsidP="00822101">
            <w:pPr>
              <w:pStyle w:val="ppTableText"/>
            </w:pPr>
            <w:r>
              <w:t>Name</w:t>
            </w:r>
          </w:p>
        </w:tc>
        <w:tc>
          <w:tcPr>
            <w:tcW w:w="3117" w:type="pct"/>
          </w:tcPr>
          <w:p w:rsidR="000049E6" w:rsidRDefault="000049E6" w:rsidP="00822101">
            <w:pPr>
              <w:pStyle w:val="ppTableText"/>
            </w:pPr>
            <w:r>
              <w:t>Description</w:t>
            </w:r>
          </w:p>
        </w:tc>
      </w:tr>
      <w:tr w:rsidR="000049E6" w:rsidTr="00822101">
        <w:tc>
          <w:tcPr>
            <w:tcW w:w="1883" w:type="pct"/>
          </w:tcPr>
          <w:p w:rsidR="000049E6" w:rsidRPr="004849DB" w:rsidRDefault="000049E6" w:rsidP="00822101">
            <w:pPr>
              <w:pStyle w:val="ppTableText"/>
            </w:pPr>
            <w:r w:rsidRPr="009D56DB">
              <w:t>Get-</w:t>
            </w:r>
            <w:proofErr w:type="spellStart"/>
            <w:r w:rsidRPr="009D56DB">
              <w:t>PerfmonLogs</w:t>
            </w:r>
            <w:proofErr w:type="spellEnd"/>
          </w:p>
        </w:tc>
        <w:tc>
          <w:tcPr>
            <w:tcW w:w="3117" w:type="pct"/>
          </w:tcPr>
          <w:p w:rsidR="000049E6" w:rsidRPr="004849DB" w:rsidRDefault="000049E6" w:rsidP="00822101">
            <w:pPr>
              <w:pStyle w:val="ppTableText"/>
              <w:rPr>
                <w:rFonts w:eastAsia="Arial Unicode MS"/>
              </w:rPr>
            </w:pPr>
            <w:r w:rsidRPr="009D56DB">
              <w:rPr>
                <w:rFonts w:eastAsia="Arial Unicode MS"/>
              </w:rPr>
              <w:t>Downloads Windows Azure Diagnostics performance data from a storage account.</w:t>
            </w:r>
          </w:p>
        </w:tc>
      </w:tr>
      <w:tr w:rsidR="000049E6" w:rsidTr="00822101">
        <w:tc>
          <w:tcPr>
            <w:tcW w:w="1883" w:type="pct"/>
          </w:tcPr>
          <w:p w:rsidR="000049E6" w:rsidRPr="004849DB" w:rsidRDefault="000049E6" w:rsidP="00822101">
            <w:pPr>
              <w:pStyle w:val="ppTableText"/>
            </w:pPr>
            <w:r>
              <w:t>Clear-</w:t>
            </w:r>
            <w:proofErr w:type="spellStart"/>
            <w:r>
              <w:t>PerfmonLogs</w:t>
            </w:r>
            <w:proofErr w:type="spellEnd"/>
          </w:p>
        </w:tc>
        <w:tc>
          <w:tcPr>
            <w:tcW w:w="3117" w:type="pct"/>
          </w:tcPr>
          <w:p w:rsidR="000049E6" w:rsidRPr="004849DB" w:rsidRDefault="000049E6" w:rsidP="00822101">
            <w:pPr>
              <w:pStyle w:val="ppTableText"/>
              <w:rPr>
                <w:rFonts w:eastAsia="Arial Unicode MS"/>
              </w:rPr>
            </w:pPr>
            <w:r w:rsidRPr="009D56DB">
              <w:rPr>
                <w:rFonts w:eastAsia="Arial Unicode MS"/>
              </w:rPr>
              <w:t>Removes Windows Azure Diagnostics performance data from a storage account</w:t>
            </w:r>
            <w:r>
              <w:rPr>
                <w:rFonts w:eastAsia="Arial Unicode MS"/>
              </w:rPr>
              <w:t>.</w:t>
            </w:r>
          </w:p>
        </w:tc>
      </w:tr>
      <w:tr w:rsidR="000049E6" w:rsidTr="00822101">
        <w:tc>
          <w:tcPr>
            <w:tcW w:w="1883" w:type="pct"/>
          </w:tcPr>
          <w:p w:rsidR="000049E6" w:rsidRPr="004849DB" w:rsidRDefault="000049E6" w:rsidP="00822101">
            <w:pPr>
              <w:pStyle w:val="ppTableText"/>
            </w:pPr>
            <w:r>
              <w:t>New-</w:t>
            </w:r>
            <w:proofErr w:type="spellStart"/>
            <w:r w:rsidRPr="004849DB">
              <w:t>PerformanceCounter</w:t>
            </w:r>
            <w:proofErr w:type="spellEnd"/>
            <w:r>
              <w:t xml:space="preserve"> </w:t>
            </w:r>
            <w:r w:rsidRPr="00940902">
              <w:rPr>
                <w:b/>
              </w:rPr>
              <w:t>(new)</w:t>
            </w:r>
          </w:p>
        </w:tc>
        <w:tc>
          <w:tcPr>
            <w:tcW w:w="3117" w:type="pct"/>
          </w:tcPr>
          <w:p w:rsidR="000049E6" w:rsidRPr="004849DB" w:rsidRDefault="000049E6" w:rsidP="00822101">
            <w:pPr>
              <w:pStyle w:val="ppTableText"/>
              <w:rPr>
                <w:rFonts w:eastAsia="Arial Unicode MS"/>
              </w:rPr>
            </w:pPr>
            <w:r w:rsidRPr="00940902">
              <w:rPr>
                <w:rFonts w:eastAsia="Arial Unicode MS"/>
              </w:rPr>
              <w:t>Creates an object that represents the configuration for performance counter data sources.</w:t>
            </w:r>
          </w:p>
        </w:tc>
      </w:tr>
      <w:tr w:rsidR="000049E6" w:rsidTr="00822101">
        <w:tc>
          <w:tcPr>
            <w:tcW w:w="1883" w:type="pct"/>
          </w:tcPr>
          <w:p w:rsidR="000049E6" w:rsidRPr="00283B16" w:rsidRDefault="000049E6" w:rsidP="00822101">
            <w:pPr>
              <w:pStyle w:val="ppTableText"/>
            </w:pPr>
            <w:r w:rsidRPr="004849DB">
              <w:t>Set</w:t>
            </w:r>
            <w:r>
              <w:t>-</w:t>
            </w:r>
            <w:proofErr w:type="spellStart"/>
            <w:r w:rsidRPr="004849DB">
              <w:t>PerformanceCounter</w:t>
            </w:r>
            <w:proofErr w:type="spellEnd"/>
          </w:p>
        </w:tc>
        <w:tc>
          <w:tcPr>
            <w:tcW w:w="3117" w:type="pct"/>
          </w:tcPr>
          <w:p w:rsidR="000049E6" w:rsidRPr="00283B16" w:rsidRDefault="000049E6" w:rsidP="00822101">
            <w:pPr>
              <w:pStyle w:val="ppTableText"/>
              <w:rPr>
                <w:rFonts w:eastAsia="Arial Unicode MS"/>
              </w:rPr>
            </w:pPr>
            <w:r w:rsidRPr="004849DB">
              <w:rPr>
                <w:rFonts w:eastAsia="Arial Unicode MS"/>
              </w:rPr>
              <w:t>Sets the buffer configuration for performance counter data.</w:t>
            </w:r>
          </w:p>
        </w:tc>
      </w:tr>
    </w:tbl>
    <w:p w:rsidR="000049E6" w:rsidRPr="005C2ABD" w:rsidRDefault="000049E6" w:rsidP="000049E6">
      <w:pPr>
        <w:pStyle w:val="ListParagraph"/>
        <w:numPr>
          <w:ilvl w:val="0"/>
          <w:numId w:val="1"/>
        </w:numPr>
      </w:pPr>
    </w:p>
    <w:p w:rsidR="000049E6" w:rsidRPr="006C080F" w:rsidRDefault="000049E6" w:rsidP="000049E6">
      <w:r>
        <w:rPr>
          <w:b/>
        </w:rPr>
        <w:t>Windows Event Logs (</w:t>
      </w:r>
      <w:proofErr w:type="spellStart"/>
      <w:r w:rsidRPr="005C2ABD">
        <w:rPr>
          <w:b/>
        </w:rPr>
        <w:t>WADWindowsEventLogsTable</w:t>
      </w:r>
      <w:proofErr w:type="spellEnd"/>
      <w:r>
        <w:rPr>
          <w:b/>
        </w:rPr>
        <w:t>)</w:t>
      </w:r>
    </w:p>
    <w:tbl>
      <w:tblPr>
        <w:tblStyle w:val="ppTableGrid"/>
        <w:tblW w:w="4573" w:type="pct"/>
        <w:tblInd w:w="817" w:type="dxa"/>
        <w:tblLook w:val="04A0" w:firstRow="1" w:lastRow="0" w:firstColumn="1" w:lastColumn="0" w:noHBand="0" w:noVBand="1"/>
      </w:tblPr>
      <w:tblGrid>
        <w:gridCol w:w="3119"/>
        <w:gridCol w:w="5162"/>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883" w:type="pct"/>
          </w:tcPr>
          <w:p w:rsidR="000049E6" w:rsidRDefault="000049E6" w:rsidP="00822101">
            <w:pPr>
              <w:pStyle w:val="ppTableText"/>
            </w:pPr>
            <w:r>
              <w:t>Name</w:t>
            </w:r>
          </w:p>
        </w:tc>
        <w:tc>
          <w:tcPr>
            <w:tcW w:w="3117" w:type="pct"/>
          </w:tcPr>
          <w:p w:rsidR="000049E6" w:rsidRDefault="000049E6" w:rsidP="00822101">
            <w:pPr>
              <w:pStyle w:val="ppTableText"/>
            </w:pPr>
            <w:r>
              <w:t>Description</w:t>
            </w:r>
          </w:p>
        </w:tc>
      </w:tr>
      <w:tr w:rsidR="000049E6" w:rsidTr="00822101">
        <w:tc>
          <w:tcPr>
            <w:tcW w:w="1883" w:type="pct"/>
          </w:tcPr>
          <w:p w:rsidR="000049E6" w:rsidRPr="004849DB" w:rsidRDefault="000049E6" w:rsidP="00822101">
            <w:pPr>
              <w:pStyle w:val="ppTableText"/>
            </w:pPr>
            <w:r>
              <w:t>Clear-</w:t>
            </w:r>
            <w:proofErr w:type="spellStart"/>
            <w:r>
              <w:t>WAEventLog</w:t>
            </w:r>
            <w:proofErr w:type="spellEnd"/>
          </w:p>
        </w:tc>
        <w:tc>
          <w:tcPr>
            <w:tcW w:w="3117" w:type="pct"/>
          </w:tcPr>
          <w:p w:rsidR="000049E6" w:rsidRPr="004849DB" w:rsidRDefault="000049E6" w:rsidP="00822101">
            <w:pPr>
              <w:pStyle w:val="ppTableText"/>
              <w:rPr>
                <w:rFonts w:eastAsia="Arial Unicode MS"/>
              </w:rPr>
            </w:pPr>
            <w:r w:rsidRPr="009D56DB">
              <w:rPr>
                <w:rFonts w:eastAsia="Arial Unicode MS"/>
              </w:rPr>
              <w:t>Removes Windows Event log data from a storage account.</w:t>
            </w:r>
          </w:p>
        </w:tc>
      </w:tr>
      <w:tr w:rsidR="000049E6" w:rsidTr="00822101">
        <w:tc>
          <w:tcPr>
            <w:tcW w:w="1883" w:type="pct"/>
          </w:tcPr>
          <w:p w:rsidR="000049E6" w:rsidRPr="004849DB" w:rsidRDefault="000049E6" w:rsidP="00822101">
            <w:pPr>
              <w:pStyle w:val="ppTableText"/>
            </w:pPr>
            <w:r>
              <w:t>Get-</w:t>
            </w:r>
            <w:proofErr w:type="spellStart"/>
            <w:r>
              <w:t>WAEventLog</w:t>
            </w:r>
            <w:proofErr w:type="spellEnd"/>
          </w:p>
        </w:tc>
        <w:tc>
          <w:tcPr>
            <w:tcW w:w="3117" w:type="pct"/>
          </w:tcPr>
          <w:p w:rsidR="000049E6" w:rsidRPr="004849DB" w:rsidRDefault="000049E6" w:rsidP="00822101">
            <w:pPr>
              <w:pStyle w:val="ppTableText"/>
              <w:rPr>
                <w:rFonts w:eastAsia="Arial Unicode MS"/>
              </w:rPr>
            </w:pPr>
            <w:r>
              <w:t>Downloads Windows Event log data from a storage account.</w:t>
            </w:r>
          </w:p>
        </w:tc>
      </w:tr>
      <w:tr w:rsidR="000049E6" w:rsidTr="00822101">
        <w:tc>
          <w:tcPr>
            <w:tcW w:w="1883" w:type="pct"/>
          </w:tcPr>
          <w:p w:rsidR="000049E6" w:rsidRPr="00283B16" w:rsidRDefault="000049E6" w:rsidP="00822101">
            <w:pPr>
              <w:pStyle w:val="ppTableText"/>
            </w:pPr>
            <w:r w:rsidRPr="004849DB">
              <w:t>Set</w:t>
            </w:r>
            <w:r>
              <w:t>-</w:t>
            </w:r>
            <w:proofErr w:type="spellStart"/>
            <w:r w:rsidRPr="004849DB">
              <w:t>W</w:t>
            </w:r>
            <w:r>
              <w:t>A</w:t>
            </w:r>
            <w:r w:rsidRPr="004849DB">
              <w:t>EventLog</w:t>
            </w:r>
            <w:proofErr w:type="spellEnd"/>
          </w:p>
        </w:tc>
        <w:tc>
          <w:tcPr>
            <w:tcW w:w="3117" w:type="pct"/>
          </w:tcPr>
          <w:p w:rsidR="000049E6" w:rsidRPr="00283B16" w:rsidRDefault="000049E6" w:rsidP="00822101">
            <w:pPr>
              <w:pStyle w:val="ppTableText"/>
              <w:rPr>
                <w:rFonts w:eastAsia="Arial Unicode MS"/>
              </w:rPr>
            </w:pPr>
            <w:r w:rsidRPr="004849DB">
              <w:rPr>
                <w:rFonts w:eastAsia="Arial Unicode MS"/>
              </w:rPr>
              <w:t>Sets the buffer configuration for Windows event logs.</w:t>
            </w:r>
          </w:p>
        </w:tc>
      </w:tr>
    </w:tbl>
    <w:p w:rsidR="000049E6" w:rsidRPr="005C2ABD" w:rsidRDefault="000049E6" w:rsidP="000049E6">
      <w:pPr>
        <w:pStyle w:val="ppBodyText"/>
        <w:numPr>
          <w:ilvl w:val="0"/>
          <w:numId w:val="1"/>
        </w:numPr>
      </w:pPr>
    </w:p>
    <w:p w:rsidR="000049E6" w:rsidRPr="006C080F" w:rsidRDefault="000049E6" w:rsidP="000049E6">
      <w:r>
        <w:rPr>
          <w:b/>
        </w:rPr>
        <w:t>Windows Azure Trace Logs (</w:t>
      </w:r>
      <w:proofErr w:type="spellStart"/>
      <w:r w:rsidRPr="005C2ABD">
        <w:rPr>
          <w:b/>
        </w:rPr>
        <w:t>WADLogsTable</w:t>
      </w:r>
      <w:proofErr w:type="spellEnd"/>
      <w:r>
        <w:rPr>
          <w:b/>
        </w:rPr>
        <w:t>)</w:t>
      </w:r>
    </w:p>
    <w:tbl>
      <w:tblPr>
        <w:tblStyle w:val="ppTableGrid"/>
        <w:tblW w:w="4573" w:type="pct"/>
        <w:tblInd w:w="817" w:type="dxa"/>
        <w:tblLook w:val="04A0" w:firstRow="1" w:lastRow="0" w:firstColumn="1" w:lastColumn="0" w:noHBand="0" w:noVBand="1"/>
      </w:tblPr>
      <w:tblGrid>
        <w:gridCol w:w="3119"/>
        <w:gridCol w:w="5162"/>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883" w:type="pct"/>
          </w:tcPr>
          <w:p w:rsidR="000049E6" w:rsidRDefault="000049E6" w:rsidP="00822101">
            <w:pPr>
              <w:pStyle w:val="ppTableText"/>
            </w:pPr>
            <w:r>
              <w:t>Name</w:t>
            </w:r>
          </w:p>
        </w:tc>
        <w:tc>
          <w:tcPr>
            <w:tcW w:w="3117" w:type="pct"/>
          </w:tcPr>
          <w:p w:rsidR="000049E6" w:rsidRDefault="000049E6" w:rsidP="00822101">
            <w:pPr>
              <w:pStyle w:val="ppTableText"/>
            </w:pPr>
            <w:r>
              <w:t>Description</w:t>
            </w:r>
          </w:p>
        </w:tc>
      </w:tr>
      <w:tr w:rsidR="000049E6" w:rsidTr="00822101">
        <w:tc>
          <w:tcPr>
            <w:tcW w:w="1883" w:type="pct"/>
          </w:tcPr>
          <w:p w:rsidR="000049E6" w:rsidRPr="004849DB" w:rsidRDefault="000049E6" w:rsidP="00822101">
            <w:pPr>
              <w:pStyle w:val="ppTableText"/>
            </w:pPr>
            <w:r>
              <w:t>Clear-</w:t>
            </w:r>
            <w:proofErr w:type="spellStart"/>
            <w:r>
              <w:t>WindowsAzureLog</w:t>
            </w:r>
            <w:proofErr w:type="spellEnd"/>
          </w:p>
        </w:tc>
        <w:tc>
          <w:tcPr>
            <w:tcW w:w="3117" w:type="pct"/>
          </w:tcPr>
          <w:p w:rsidR="000049E6" w:rsidRPr="004849DB" w:rsidRDefault="000049E6" w:rsidP="00822101">
            <w:pPr>
              <w:pStyle w:val="ppTableText"/>
              <w:rPr>
                <w:rFonts w:eastAsia="Arial Unicode MS"/>
              </w:rPr>
            </w:pPr>
            <w:r>
              <w:t>Removes Windows Azure trace log data from a storage account.</w:t>
            </w:r>
          </w:p>
        </w:tc>
      </w:tr>
      <w:tr w:rsidR="000049E6" w:rsidTr="00822101">
        <w:tc>
          <w:tcPr>
            <w:tcW w:w="1883" w:type="pct"/>
          </w:tcPr>
          <w:p w:rsidR="000049E6" w:rsidRPr="004849DB" w:rsidRDefault="000049E6" w:rsidP="00822101">
            <w:pPr>
              <w:pStyle w:val="ppTableText"/>
            </w:pPr>
            <w:r>
              <w:t>Get-</w:t>
            </w:r>
            <w:proofErr w:type="spellStart"/>
            <w:r>
              <w:t>WindowsAzureLog</w:t>
            </w:r>
            <w:proofErr w:type="spellEnd"/>
          </w:p>
        </w:tc>
        <w:tc>
          <w:tcPr>
            <w:tcW w:w="3117" w:type="pct"/>
          </w:tcPr>
          <w:p w:rsidR="000049E6" w:rsidRPr="004849DB" w:rsidRDefault="000049E6" w:rsidP="00822101">
            <w:pPr>
              <w:pStyle w:val="ppTableText"/>
              <w:rPr>
                <w:rFonts w:eastAsia="Arial Unicode MS"/>
              </w:rPr>
            </w:pPr>
            <w:r>
              <w:t>Downloads Windows Azure trace log data from a storage account.</w:t>
            </w:r>
          </w:p>
        </w:tc>
      </w:tr>
      <w:tr w:rsidR="000049E6" w:rsidTr="00822101">
        <w:tc>
          <w:tcPr>
            <w:tcW w:w="1883" w:type="pct"/>
          </w:tcPr>
          <w:p w:rsidR="000049E6" w:rsidRPr="00283B16" w:rsidRDefault="000049E6" w:rsidP="00822101">
            <w:pPr>
              <w:pStyle w:val="ppTableText"/>
            </w:pPr>
            <w:r w:rsidRPr="004849DB">
              <w:t>Set</w:t>
            </w:r>
            <w:r>
              <w:t>-</w:t>
            </w:r>
            <w:proofErr w:type="spellStart"/>
            <w:r w:rsidRPr="004849DB">
              <w:t>WindowsAzureLog</w:t>
            </w:r>
            <w:proofErr w:type="spellEnd"/>
          </w:p>
        </w:tc>
        <w:tc>
          <w:tcPr>
            <w:tcW w:w="3117" w:type="pct"/>
          </w:tcPr>
          <w:p w:rsidR="000049E6" w:rsidRPr="00283B16" w:rsidRDefault="000049E6" w:rsidP="00822101">
            <w:pPr>
              <w:pStyle w:val="ppTableText"/>
              <w:rPr>
                <w:rFonts w:eastAsia="Arial Unicode MS"/>
              </w:rPr>
            </w:pPr>
            <w:r w:rsidRPr="004849DB">
              <w:rPr>
                <w:rFonts w:eastAsia="Arial Unicode MS"/>
              </w:rPr>
              <w:t xml:space="preserve">Sets the buffer configuration for Windows Azure </w:t>
            </w:r>
            <w:r>
              <w:rPr>
                <w:rFonts w:eastAsia="Arial Unicode MS"/>
              </w:rPr>
              <w:t xml:space="preserve">trace </w:t>
            </w:r>
            <w:r w:rsidRPr="004849DB">
              <w:rPr>
                <w:rFonts w:eastAsia="Arial Unicode MS"/>
              </w:rPr>
              <w:t>logs.</w:t>
            </w:r>
          </w:p>
        </w:tc>
      </w:tr>
    </w:tbl>
    <w:p w:rsidR="000049E6" w:rsidRPr="00F61045" w:rsidRDefault="000049E6" w:rsidP="000049E6">
      <w:pPr>
        <w:pStyle w:val="ppBodyText"/>
      </w:pPr>
    </w:p>
    <w:p w:rsidR="000049E6" w:rsidRPr="006C080F" w:rsidRDefault="000049E6" w:rsidP="000049E6">
      <w:pPr>
        <w:pStyle w:val="ListParagraph"/>
        <w:numPr>
          <w:ilvl w:val="0"/>
          <w:numId w:val="1"/>
        </w:numPr>
      </w:pPr>
      <w:r w:rsidRPr="005C2ABD">
        <w:rPr>
          <w:b/>
        </w:rPr>
        <w:t>File Based Logs</w:t>
      </w:r>
      <w:r>
        <w:rPr>
          <w:b/>
        </w:rPr>
        <w:t xml:space="preserve"> (Directories)</w:t>
      </w:r>
    </w:p>
    <w:tbl>
      <w:tblPr>
        <w:tblStyle w:val="ppTableGrid"/>
        <w:tblW w:w="4573" w:type="pct"/>
        <w:tblInd w:w="817" w:type="dxa"/>
        <w:tblLook w:val="04A0" w:firstRow="1" w:lastRow="0" w:firstColumn="1" w:lastColumn="0" w:noHBand="0" w:noVBand="1"/>
      </w:tblPr>
      <w:tblGrid>
        <w:gridCol w:w="3119"/>
        <w:gridCol w:w="5162"/>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883" w:type="pct"/>
          </w:tcPr>
          <w:p w:rsidR="000049E6" w:rsidRDefault="000049E6" w:rsidP="00822101">
            <w:pPr>
              <w:pStyle w:val="ppTableText"/>
            </w:pPr>
            <w:r>
              <w:t>Name</w:t>
            </w:r>
          </w:p>
        </w:tc>
        <w:tc>
          <w:tcPr>
            <w:tcW w:w="3117" w:type="pct"/>
          </w:tcPr>
          <w:p w:rsidR="000049E6" w:rsidRDefault="000049E6" w:rsidP="00822101">
            <w:pPr>
              <w:pStyle w:val="ppTableText"/>
            </w:pPr>
            <w:r>
              <w:t>Description</w:t>
            </w:r>
          </w:p>
        </w:tc>
      </w:tr>
      <w:tr w:rsidR="000049E6" w:rsidTr="00822101">
        <w:tc>
          <w:tcPr>
            <w:tcW w:w="1883" w:type="pct"/>
          </w:tcPr>
          <w:p w:rsidR="000049E6" w:rsidRDefault="000049E6" w:rsidP="00822101">
            <w:pPr>
              <w:pStyle w:val="ppTableText"/>
            </w:pPr>
            <w:r w:rsidRPr="00283B16">
              <w:t>Set</w:t>
            </w:r>
            <w:r>
              <w:t>-</w:t>
            </w:r>
            <w:proofErr w:type="spellStart"/>
            <w:r w:rsidRPr="00283B16">
              <w:t>FileBasedLog</w:t>
            </w:r>
            <w:proofErr w:type="spellEnd"/>
          </w:p>
        </w:tc>
        <w:tc>
          <w:tcPr>
            <w:tcW w:w="3117" w:type="pct"/>
          </w:tcPr>
          <w:p w:rsidR="000049E6" w:rsidRPr="00BB5781" w:rsidRDefault="000049E6" w:rsidP="00822101">
            <w:pPr>
              <w:pStyle w:val="ppTableText"/>
              <w:rPr>
                <w:rFonts w:eastAsia="Arial Unicode MS"/>
              </w:rPr>
            </w:pPr>
            <w:r w:rsidRPr="00283B16">
              <w:rPr>
                <w:rFonts w:eastAsia="Arial Unicode MS"/>
              </w:rPr>
              <w:t>Sets the buffer configuration for file-based logs.</w:t>
            </w:r>
          </w:p>
        </w:tc>
      </w:tr>
    </w:tbl>
    <w:p w:rsidR="000049E6" w:rsidRDefault="000049E6" w:rsidP="000049E6">
      <w:pPr>
        <w:rPr>
          <w:b/>
        </w:rPr>
      </w:pPr>
    </w:p>
    <w:p w:rsidR="000049E6" w:rsidRPr="006C080F" w:rsidRDefault="000049E6" w:rsidP="000049E6">
      <w:r>
        <w:rPr>
          <w:b/>
        </w:rPr>
        <w:t>Monitoring</w:t>
      </w:r>
    </w:p>
    <w:tbl>
      <w:tblPr>
        <w:tblStyle w:val="ppTableGrid"/>
        <w:tblW w:w="4573" w:type="pct"/>
        <w:tblInd w:w="817" w:type="dxa"/>
        <w:tblLook w:val="04A0" w:firstRow="1" w:lastRow="0" w:firstColumn="1" w:lastColumn="0" w:noHBand="0" w:noVBand="1"/>
      </w:tblPr>
      <w:tblGrid>
        <w:gridCol w:w="3119"/>
        <w:gridCol w:w="5162"/>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883" w:type="pct"/>
          </w:tcPr>
          <w:p w:rsidR="000049E6" w:rsidRDefault="000049E6" w:rsidP="00822101">
            <w:pPr>
              <w:pStyle w:val="ppTableText"/>
            </w:pPr>
            <w:r>
              <w:t>Name</w:t>
            </w:r>
          </w:p>
        </w:tc>
        <w:tc>
          <w:tcPr>
            <w:tcW w:w="3117" w:type="pct"/>
          </w:tcPr>
          <w:p w:rsidR="000049E6" w:rsidRDefault="000049E6" w:rsidP="00822101">
            <w:pPr>
              <w:pStyle w:val="ppTableText"/>
            </w:pPr>
            <w:r>
              <w:t>Description</w:t>
            </w:r>
          </w:p>
        </w:tc>
      </w:tr>
      <w:tr w:rsidR="000049E6" w:rsidTr="00822101">
        <w:tc>
          <w:tcPr>
            <w:tcW w:w="1883" w:type="pct"/>
          </w:tcPr>
          <w:p w:rsidR="000049E6" w:rsidRPr="00283B16" w:rsidRDefault="000049E6" w:rsidP="00822101">
            <w:pPr>
              <w:pStyle w:val="ppTableText"/>
            </w:pPr>
            <w:r w:rsidRPr="00283B16">
              <w:lastRenderedPageBreak/>
              <w:t>Get</w:t>
            </w:r>
            <w:r>
              <w:t>-</w:t>
            </w:r>
            <w:proofErr w:type="spellStart"/>
            <w:r w:rsidRPr="00283B16">
              <w:t>DiagnosticAwareRoleInstances</w:t>
            </w:r>
            <w:proofErr w:type="spellEnd"/>
          </w:p>
        </w:tc>
        <w:tc>
          <w:tcPr>
            <w:tcW w:w="3117" w:type="pct"/>
          </w:tcPr>
          <w:p w:rsidR="000049E6" w:rsidRPr="00283B16" w:rsidRDefault="000049E6" w:rsidP="00822101">
            <w:pPr>
              <w:pStyle w:val="ppTableText"/>
            </w:pPr>
            <w:r w:rsidRPr="00283B16">
              <w:t>Returns a list of IDs of active role instances that have a diagnostic monitor running.</w:t>
            </w:r>
          </w:p>
        </w:tc>
      </w:tr>
      <w:tr w:rsidR="000049E6" w:rsidTr="00822101">
        <w:tc>
          <w:tcPr>
            <w:tcW w:w="1883" w:type="pct"/>
          </w:tcPr>
          <w:p w:rsidR="000049E6" w:rsidRPr="00283B16" w:rsidRDefault="000049E6" w:rsidP="00822101">
            <w:pPr>
              <w:pStyle w:val="ppTableText"/>
            </w:pPr>
            <w:r w:rsidRPr="00283B16">
              <w:t>Get</w:t>
            </w:r>
            <w:r>
              <w:t>-</w:t>
            </w:r>
            <w:proofErr w:type="spellStart"/>
            <w:r w:rsidRPr="00283B16">
              <w:t>DiagnosticAwareRoles</w:t>
            </w:r>
            <w:proofErr w:type="spellEnd"/>
          </w:p>
        </w:tc>
        <w:tc>
          <w:tcPr>
            <w:tcW w:w="3117" w:type="pct"/>
          </w:tcPr>
          <w:p w:rsidR="000049E6" w:rsidRPr="00283B16" w:rsidRDefault="000049E6" w:rsidP="00822101">
            <w:pPr>
              <w:pStyle w:val="ppTableText"/>
            </w:pPr>
            <w:r w:rsidRPr="00283B16">
              <w:t>Lists the set of roles which have successfully started at least one diagnostic monitor.</w:t>
            </w:r>
          </w:p>
        </w:tc>
      </w:tr>
    </w:tbl>
    <w:p w:rsidR="000049E6" w:rsidRPr="00F61045" w:rsidRDefault="000049E6" w:rsidP="000049E6">
      <w:pPr>
        <w:pStyle w:val="ppBodyText"/>
        <w:numPr>
          <w:ilvl w:val="0"/>
          <w:numId w:val="1"/>
        </w:numPr>
      </w:pPr>
    </w:p>
    <w:p w:rsidR="000049E6" w:rsidRPr="006C080F" w:rsidRDefault="000049E6" w:rsidP="000049E6">
      <w:r>
        <w:rPr>
          <w:b/>
        </w:rPr>
        <w:t>Log and Performance Data Transfers</w:t>
      </w:r>
    </w:p>
    <w:tbl>
      <w:tblPr>
        <w:tblStyle w:val="ppTableGrid"/>
        <w:tblW w:w="4573" w:type="pct"/>
        <w:tblInd w:w="817" w:type="dxa"/>
        <w:tblLook w:val="04A0" w:firstRow="1" w:lastRow="0" w:firstColumn="1" w:lastColumn="0" w:noHBand="0" w:noVBand="1"/>
      </w:tblPr>
      <w:tblGrid>
        <w:gridCol w:w="3119"/>
        <w:gridCol w:w="5162"/>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883" w:type="pct"/>
          </w:tcPr>
          <w:p w:rsidR="000049E6" w:rsidRDefault="000049E6" w:rsidP="00822101">
            <w:pPr>
              <w:pStyle w:val="ppTableText"/>
            </w:pPr>
            <w:r>
              <w:t>Name</w:t>
            </w:r>
          </w:p>
        </w:tc>
        <w:tc>
          <w:tcPr>
            <w:tcW w:w="3117" w:type="pct"/>
          </w:tcPr>
          <w:p w:rsidR="000049E6" w:rsidRDefault="000049E6" w:rsidP="00822101">
            <w:pPr>
              <w:pStyle w:val="ppTableText"/>
            </w:pPr>
            <w:r>
              <w:t>Description</w:t>
            </w:r>
          </w:p>
        </w:tc>
      </w:tr>
      <w:tr w:rsidR="000049E6" w:rsidTr="00822101">
        <w:tc>
          <w:tcPr>
            <w:tcW w:w="1883" w:type="pct"/>
          </w:tcPr>
          <w:p w:rsidR="000049E6" w:rsidRDefault="000049E6" w:rsidP="00822101">
            <w:pPr>
              <w:pStyle w:val="ppTableText"/>
            </w:pPr>
            <w:r w:rsidRPr="00283B16">
              <w:t>Get</w:t>
            </w:r>
            <w:r>
              <w:t>-</w:t>
            </w:r>
            <w:proofErr w:type="spellStart"/>
            <w:r w:rsidRPr="00283B16">
              <w:t>ActiveTransfers</w:t>
            </w:r>
            <w:proofErr w:type="spellEnd"/>
          </w:p>
        </w:tc>
        <w:tc>
          <w:tcPr>
            <w:tcW w:w="3117" w:type="pct"/>
          </w:tcPr>
          <w:p w:rsidR="000049E6" w:rsidRDefault="000049E6" w:rsidP="00822101">
            <w:pPr>
              <w:pStyle w:val="ppTableText"/>
            </w:pPr>
            <w:r w:rsidRPr="00283B16">
              <w:t>Returns the set of active transfers, with associated transfer information.</w:t>
            </w:r>
          </w:p>
        </w:tc>
      </w:tr>
      <w:tr w:rsidR="000049E6" w:rsidTr="00822101">
        <w:tc>
          <w:tcPr>
            <w:tcW w:w="1883" w:type="pct"/>
          </w:tcPr>
          <w:p w:rsidR="000049E6" w:rsidRPr="00283B16" w:rsidRDefault="000049E6" w:rsidP="00822101">
            <w:pPr>
              <w:pStyle w:val="ppTableText"/>
            </w:pPr>
            <w:r w:rsidRPr="004849DB">
              <w:t>Start</w:t>
            </w:r>
            <w:r>
              <w:t>-</w:t>
            </w:r>
            <w:proofErr w:type="spellStart"/>
            <w:r w:rsidRPr="004849DB">
              <w:t>OnDemandTransfer</w:t>
            </w:r>
            <w:proofErr w:type="spellEnd"/>
          </w:p>
        </w:tc>
        <w:tc>
          <w:tcPr>
            <w:tcW w:w="3117" w:type="pct"/>
          </w:tcPr>
          <w:p w:rsidR="000049E6" w:rsidRPr="00283B16" w:rsidRDefault="000049E6" w:rsidP="00822101">
            <w:pPr>
              <w:pStyle w:val="ppTableText"/>
              <w:rPr>
                <w:rFonts w:eastAsia="Arial Unicode MS"/>
              </w:rPr>
            </w:pPr>
            <w:r w:rsidRPr="004849DB">
              <w:rPr>
                <w:rFonts w:eastAsia="Arial Unicode MS"/>
              </w:rPr>
              <w:t xml:space="preserve">Starts an on-demand transfer of the specified </w:t>
            </w:r>
            <w:r>
              <w:rPr>
                <w:rFonts w:eastAsia="Arial Unicode MS"/>
              </w:rPr>
              <w:t xml:space="preserve">diagnostics </w:t>
            </w:r>
            <w:r w:rsidRPr="004849DB">
              <w:rPr>
                <w:rFonts w:eastAsia="Arial Unicode MS"/>
              </w:rPr>
              <w:t>data buffer.</w:t>
            </w:r>
          </w:p>
        </w:tc>
      </w:tr>
      <w:tr w:rsidR="000049E6" w:rsidTr="00822101">
        <w:tc>
          <w:tcPr>
            <w:tcW w:w="1883" w:type="pct"/>
          </w:tcPr>
          <w:p w:rsidR="000049E6" w:rsidRPr="00283B16" w:rsidRDefault="000049E6" w:rsidP="00822101">
            <w:pPr>
              <w:pStyle w:val="ppTableText"/>
            </w:pPr>
            <w:r w:rsidRPr="004849DB">
              <w:t>Stop</w:t>
            </w:r>
            <w:r>
              <w:t>-</w:t>
            </w:r>
            <w:proofErr w:type="spellStart"/>
            <w:r w:rsidRPr="004849DB">
              <w:t>ActiveTransfer</w:t>
            </w:r>
            <w:proofErr w:type="spellEnd"/>
          </w:p>
        </w:tc>
        <w:tc>
          <w:tcPr>
            <w:tcW w:w="3117" w:type="pct"/>
          </w:tcPr>
          <w:p w:rsidR="000049E6" w:rsidRPr="00283B16" w:rsidRDefault="000049E6" w:rsidP="00822101">
            <w:pPr>
              <w:pStyle w:val="ppTableText"/>
              <w:rPr>
                <w:rFonts w:eastAsia="Arial Unicode MS"/>
              </w:rPr>
            </w:pPr>
            <w:r w:rsidRPr="004849DB">
              <w:rPr>
                <w:rFonts w:eastAsia="Arial Unicode MS"/>
              </w:rPr>
              <w:t xml:space="preserve">Stops </w:t>
            </w:r>
            <w:r>
              <w:rPr>
                <w:rFonts w:eastAsia="Arial Unicode MS"/>
              </w:rPr>
              <w:t xml:space="preserve">an </w:t>
            </w:r>
            <w:r w:rsidRPr="004849DB">
              <w:rPr>
                <w:rFonts w:eastAsia="Arial Unicode MS"/>
              </w:rPr>
              <w:t>active on-demand tra</w:t>
            </w:r>
            <w:r>
              <w:rPr>
                <w:rFonts w:eastAsia="Arial Unicode MS"/>
              </w:rPr>
              <w:t>nsfer with the specified transfer Id</w:t>
            </w:r>
            <w:r w:rsidRPr="004849DB">
              <w:rPr>
                <w:rFonts w:eastAsia="Arial Unicode MS"/>
              </w:rPr>
              <w:t>.</w:t>
            </w:r>
          </w:p>
        </w:tc>
      </w:tr>
    </w:tbl>
    <w:p w:rsidR="000049E6" w:rsidRPr="00F61045" w:rsidRDefault="000049E6" w:rsidP="000049E6">
      <w:pPr>
        <w:pStyle w:val="ppBodyText"/>
      </w:pPr>
    </w:p>
    <w:p w:rsidR="000049E6" w:rsidRDefault="000049E6" w:rsidP="000049E6">
      <w:pPr>
        <w:pStyle w:val="Heading2"/>
      </w:pPr>
      <w:r>
        <w:t>Access Control Service</w:t>
      </w:r>
    </w:p>
    <w:p w:rsidR="000049E6" w:rsidRPr="006C080F" w:rsidRDefault="000049E6" w:rsidP="000049E6">
      <w:r>
        <w:rPr>
          <w:b/>
        </w:rPr>
        <w:t>Identity Providers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rsidRPr="00C32453">
              <w:t>Add-</w:t>
            </w:r>
            <w:proofErr w:type="spellStart"/>
            <w:r w:rsidRPr="00C32453">
              <w:t>IdentityProvider</w:t>
            </w:r>
            <w:proofErr w:type="spellEnd"/>
          </w:p>
        </w:tc>
        <w:tc>
          <w:tcPr>
            <w:tcW w:w="3545" w:type="pct"/>
          </w:tcPr>
          <w:p w:rsidR="000049E6" w:rsidRDefault="000049E6" w:rsidP="00822101">
            <w:pPr>
              <w:pStyle w:val="ppTableText"/>
            </w:pPr>
            <w:r w:rsidRPr="004D0A35">
              <w:t>Add</w:t>
            </w:r>
            <w:r>
              <w:t>s</w:t>
            </w:r>
            <w:r w:rsidRPr="004D0A35">
              <w:t xml:space="preserve"> an identity provider with which to authenticate into </w:t>
            </w:r>
            <w:r>
              <w:t>a</w:t>
            </w:r>
            <w:r w:rsidRPr="004D0A35">
              <w:t xml:space="preserve"> relying party application.</w:t>
            </w:r>
          </w:p>
        </w:tc>
      </w:tr>
      <w:tr w:rsidR="000049E6" w:rsidTr="00822101">
        <w:tc>
          <w:tcPr>
            <w:tcW w:w="1455" w:type="pct"/>
          </w:tcPr>
          <w:p w:rsidR="000049E6" w:rsidRPr="00283B16" w:rsidRDefault="000049E6" w:rsidP="00822101">
            <w:pPr>
              <w:pStyle w:val="ppTableText"/>
            </w:pPr>
            <w:r>
              <w:t>Get</w:t>
            </w:r>
            <w:r w:rsidRPr="00C32453">
              <w:t>-</w:t>
            </w:r>
            <w:proofErr w:type="spellStart"/>
            <w:r w:rsidRPr="00C32453">
              <w:t>IdentityProvider</w:t>
            </w:r>
            <w:proofErr w:type="spellEnd"/>
          </w:p>
        </w:tc>
        <w:tc>
          <w:tcPr>
            <w:tcW w:w="3545" w:type="pct"/>
          </w:tcPr>
          <w:p w:rsidR="000049E6" w:rsidRPr="00283B16" w:rsidRDefault="000049E6" w:rsidP="00822101">
            <w:pPr>
              <w:pStyle w:val="ppTableText"/>
            </w:pPr>
            <w:r w:rsidRPr="004D0A35">
              <w:t>Retrieves the identity provider with the specified name.</w:t>
            </w:r>
          </w:p>
        </w:tc>
      </w:tr>
      <w:tr w:rsidR="000049E6" w:rsidTr="00822101">
        <w:tc>
          <w:tcPr>
            <w:tcW w:w="1455" w:type="pct"/>
          </w:tcPr>
          <w:p w:rsidR="000049E6" w:rsidRPr="00686060" w:rsidRDefault="000049E6" w:rsidP="00822101">
            <w:pPr>
              <w:pStyle w:val="ppTableText"/>
            </w:pPr>
            <w:r>
              <w:t>Remove-</w:t>
            </w:r>
            <w:proofErr w:type="spellStart"/>
            <w:r w:rsidRPr="00C32453">
              <w:t>IdentityProvider</w:t>
            </w:r>
            <w:proofErr w:type="spellEnd"/>
          </w:p>
        </w:tc>
        <w:tc>
          <w:tcPr>
            <w:tcW w:w="3545" w:type="pct"/>
          </w:tcPr>
          <w:p w:rsidR="000049E6" w:rsidRDefault="000049E6" w:rsidP="00822101">
            <w:pPr>
              <w:pStyle w:val="ppTableText"/>
            </w:pPr>
            <w:r w:rsidRPr="004D0A35">
              <w:t>Remove</w:t>
            </w:r>
            <w:r>
              <w:t>s</w:t>
            </w:r>
            <w:r w:rsidRPr="004D0A35">
              <w:t xml:space="preserve"> the specified identity provider.</w:t>
            </w:r>
          </w:p>
        </w:tc>
      </w:tr>
    </w:tbl>
    <w:p w:rsidR="000049E6" w:rsidRDefault="000049E6" w:rsidP="000049E6">
      <w:pPr>
        <w:pStyle w:val="ppBodyText"/>
        <w:numPr>
          <w:ilvl w:val="0"/>
          <w:numId w:val="1"/>
        </w:numPr>
      </w:pPr>
    </w:p>
    <w:p w:rsidR="000049E6" w:rsidRPr="00DE4FFC" w:rsidRDefault="000049E6" w:rsidP="000049E6">
      <w:pPr>
        <w:pStyle w:val="ListParagraph"/>
        <w:numPr>
          <w:ilvl w:val="0"/>
          <w:numId w:val="1"/>
        </w:numPr>
      </w:pPr>
      <w:r>
        <w:rPr>
          <w:b/>
        </w:rPr>
        <w:t>Management</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rsidRPr="004D0A35">
              <w:t>Get-</w:t>
            </w:r>
            <w:proofErr w:type="spellStart"/>
            <w:r w:rsidRPr="004D0A35">
              <w:t>AcsManagementToken</w:t>
            </w:r>
            <w:proofErr w:type="spellEnd"/>
          </w:p>
        </w:tc>
        <w:tc>
          <w:tcPr>
            <w:tcW w:w="3545" w:type="pct"/>
          </w:tcPr>
          <w:p w:rsidR="000049E6" w:rsidRDefault="000049E6" w:rsidP="00822101">
            <w:pPr>
              <w:pStyle w:val="ppTableText"/>
            </w:pPr>
            <w:r w:rsidRPr="004D0A35">
              <w:t>Retrieves an ACS management simple web token (SWT).</w:t>
            </w:r>
          </w:p>
        </w:tc>
      </w:tr>
    </w:tbl>
    <w:p w:rsidR="000049E6" w:rsidRPr="004D0A35" w:rsidRDefault="000049E6" w:rsidP="000049E6">
      <w:pPr>
        <w:pStyle w:val="ListParagraph"/>
        <w:numPr>
          <w:ilvl w:val="0"/>
          <w:numId w:val="1"/>
        </w:numPr>
      </w:pPr>
    </w:p>
    <w:p w:rsidR="000049E6" w:rsidRPr="00DE4FFC" w:rsidRDefault="000049E6" w:rsidP="000049E6">
      <w:pPr>
        <w:pStyle w:val="ListParagraph"/>
        <w:numPr>
          <w:ilvl w:val="0"/>
          <w:numId w:val="1"/>
        </w:numPr>
      </w:pPr>
      <w:r>
        <w:rPr>
          <w:b/>
        </w:rPr>
        <w:t>Relying Parties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rsidRPr="004D0A35">
              <w:t>Add-</w:t>
            </w:r>
            <w:proofErr w:type="spellStart"/>
            <w:r w:rsidRPr="004D0A35">
              <w:t>RelyingParty</w:t>
            </w:r>
            <w:proofErr w:type="spellEnd"/>
          </w:p>
        </w:tc>
        <w:tc>
          <w:tcPr>
            <w:tcW w:w="3545" w:type="pct"/>
          </w:tcPr>
          <w:p w:rsidR="000049E6" w:rsidRDefault="000049E6" w:rsidP="00822101">
            <w:pPr>
              <w:pStyle w:val="ppTableText"/>
            </w:pPr>
            <w:r w:rsidRPr="004D0A35">
              <w:t>Configure</w:t>
            </w:r>
            <w:r>
              <w:t>s</w:t>
            </w:r>
            <w:r w:rsidRPr="004D0A35">
              <w:t xml:space="preserve"> a relying party application.</w:t>
            </w:r>
          </w:p>
        </w:tc>
      </w:tr>
      <w:tr w:rsidR="000049E6" w:rsidTr="00822101">
        <w:tc>
          <w:tcPr>
            <w:tcW w:w="1455" w:type="pct"/>
          </w:tcPr>
          <w:p w:rsidR="000049E6" w:rsidRPr="00283B16" w:rsidRDefault="000049E6" w:rsidP="00822101">
            <w:pPr>
              <w:pStyle w:val="ppTableText"/>
            </w:pPr>
            <w:r>
              <w:t>Get</w:t>
            </w:r>
            <w:r w:rsidRPr="004D0A35">
              <w:t>-</w:t>
            </w:r>
            <w:proofErr w:type="spellStart"/>
            <w:r w:rsidRPr="004D0A35">
              <w:t>RelyingParty</w:t>
            </w:r>
            <w:proofErr w:type="spellEnd"/>
          </w:p>
        </w:tc>
        <w:tc>
          <w:tcPr>
            <w:tcW w:w="3545" w:type="pct"/>
          </w:tcPr>
          <w:p w:rsidR="000049E6" w:rsidRPr="00283B16" w:rsidRDefault="000049E6" w:rsidP="00822101">
            <w:pPr>
              <w:pStyle w:val="ppTableText"/>
            </w:pPr>
            <w:r w:rsidRPr="004D0A35">
              <w:t>Retrieves the relying party with the specified name.</w:t>
            </w:r>
          </w:p>
        </w:tc>
      </w:tr>
      <w:tr w:rsidR="000049E6" w:rsidTr="00822101">
        <w:tc>
          <w:tcPr>
            <w:tcW w:w="1455" w:type="pct"/>
          </w:tcPr>
          <w:p w:rsidR="000049E6" w:rsidRPr="00686060" w:rsidRDefault="000049E6" w:rsidP="00822101">
            <w:pPr>
              <w:pStyle w:val="ppTableText"/>
            </w:pPr>
            <w:r>
              <w:t>Remove</w:t>
            </w:r>
            <w:r w:rsidRPr="004D0A35">
              <w:t>-</w:t>
            </w:r>
            <w:proofErr w:type="spellStart"/>
            <w:r w:rsidRPr="004D0A35">
              <w:t>RelyingParty</w:t>
            </w:r>
            <w:proofErr w:type="spellEnd"/>
          </w:p>
        </w:tc>
        <w:tc>
          <w:tcPr>
            <w:tcW w:w="3545" w:type="pct"/>
          </w:tcPr>
          <w:p w:rsidR="000049E6" w:rsidRDefault="000049E6" w:rsidP="00822101">
            <w:pPr>
              <w:pStyle w:val="ppTableText"/>
            </w:pPr>
            <w:r w:rsidRPr="004D0A35">
              <w:t>Remove</w:t>
            </w:r>
            <w:r>
              <w:t>s</w:t>
            </w:r>
            <w:r w:rsidRPr="004D0A35">
              <w:t xml:space="preserve"> the specified relying party.</w:t>
            </w:r>
          </w:p>
        </w:tc>
      </w:tr>
    </w:tbl>
    <w:p w:rsidR="000049E6" w:rsidRPr="004D0A35" w:rsidRDefault="000049E6" w:rsidP="000049E6">
      <w:pPr>
        <w:pStyle w:val="ListParagraph"/>
        <w:numPr>
          <w:ilvl w:val="0"/>
          <w:numId w:val="1"/>
        </w:numPr>
      </w:pPr>
    </w:p>
    <w:p w:rsidR="000049E6" w:rsidRPr="00DE4FFC" w:rsidRDefault="000049E6" w:rsidP="000049E6">
      <w:pPr>
        <w:pStyle w:val="ListParagraph"/>
        <w:numPr>
          <w:ilvl w:val="0"/>
          <w:numId w:val="1"/>
        </w:numPr>
      </w:pPr>
      <w:r>
        <w:rPr>
          <w:b/>
        </w:rPr>
        <w:t>Rules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lastRenderedPageBreak/>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rsidRPr="004D0A35">
              <w:t>Add-</w:t>
            </w:r>
            <w:proofErr w:type="spellStart"/>
            <w:r w:rsidRPr="004D0A35">
              <w:t>DefaultPassthroughRules</w:t>
            </w:r>
            <w:proofErr w:type="spellEnd"/>
          </w:p>
        </w:tc>
        <w:tc>
          <w:tcPr>
            <w:tcW w:w="3545" w:type="pct"/>
          </w:tcPr>
          <w:p w:rsidR="000049E6" w:rsidRDefault="000049E6" w:rsidP="00822101">
            <w:pPr>
              <w:pStyle w:val="ppTableText"/>
            </w:pPr>
            <w:r w:rsidRPr="004D0A35">
              <w:t>Generat</w:t>
            </w:r>
            <w:r>
              <w:t>es</w:t>
            </w:r>
            <w:r w:rsidRPr="004D0A35">
              <w:t xml:space="preserve"> rules in a rule group that pass through the claims available from an identity provider to your relying par</w:t>
            </w:r>
            <w:r>
              <w:t>ty application.</w:t>
            </w:r>
          </w:p>
        </w:tc>
      </w:tr>
      <w:tr w:rsidR="000049E6" w:rsidTr="00822101">
        <w:tc>
          <w:tcPr>
            <w:tcW w:w="1455" w:type="pct"/>
          </w:tcPr>
          <w:p w:rsidR="000049E6" w:rsidRPr="00283B16" w:rsidRDefault="000049E6" w:rsidP="00822101">
            <w:pPr>
              <w:pStyle w:val="ppTableText"/>
            </w:pPr>
            <w:r>
              <w:t>Add-Rule</w:t>
            </w:r>
          </w:p>
        </w:tc>
        <w:tc>
          <w:tcPr>
            <w:tcW w:w="3545" w:type="pct"/>
          </w:tcPr>
          <w:p w:rsidR="000049E6" w:rsidRPr="00283B16" w:rsidRDefault="000049E6" w:rsidP="00822101">
            <w:pPr>
              <w:pStyle w:val="ppTableText"/>
            </w:pPr>
            <w:r>
              <w:t>Specifies</w:t>
            </w:r>
            <w:r w:rsidRPr="004D0A35">
              <w:t xml:space="preserve"> how an input claim is transformed into an output claim that is delivered to your relying party application.</w:t>
            </w:r>
          </w:p>
        </w:tc>
      </w:tr>
      <w:tr w:rsidR="000049E6" w:rsidTr="00822101">
        <w:tc>
          <w:tcPr>
            <w:tcW w:w="1455" w:type="pct"/>
          </w:tcPr>
          <w:p w:rsidR="000049E6" w:rsidRPr="00686060" w:rsidRDefault="000049E6" w:rsidP="00822101">
            <w:pPr>
              <w:pStyle w:val="ppTableText"/>
            </w:pPr>
            <w:r>
              <w:t>Add-</w:t>
            </w:r>
            <w:proofErr w:type="spellStart"/>
            <w:r>
              <w:t>RuleGroup</w:t>
            </w:r>
            <w:proofErr w:type="spellEnd"/>
          </w:p>
        </w:tc>
        <w:tc>
          <w:tcPr>
            <w:tcW w:w="3545" w:type="pct"/>
          </w:tcPr>
          <w:p w:rsidR="000049E6" w:rsidRDefault="000049E6" w:rsidP="00822101">
            <w:pPr>
              <w:pStyle w:val="ppTableText"/>
            </w:pPr>
            <w:r w:rsidRPr="004D0A35">
              <w:t>Create</w:t>
            </w:r>
            <w:r>
              <w:t>s</w:t>
            </w:r>
            <w:r w:rsidRPr="004D0A35">
              <w:t xml:space="preserve"> a rule group.</w:t>
            </w:r>
          </w:p>
        </w:tc>
      </w:tr>
      <w:tr w:rsidR="000049E6" w:rsidTr="00822101">
        <w:tc>
          <w:tcPr>
            <w:tcW w:w="1455" w:type="pct"/>
          </w:tcPr>
          <w:p w:rsidR="000049E6" w:rsidRPr="00686060" w:rsidRDefault="000049E6" w:rsidP="00822101">
            <w:pPr>
              <w:pStyle w:val="ppTableText"/>
            </w:pPr>
            <w:r>
              <w:t>Get-Rule</w:t>
            </w:r>
          </w:p>
        </w:tc>
        <w:tc>
          <w:tcPr>
            <w:tcW w:w="3545" w:type="pct"/>
          </w:tcPr>
          <w:p w:rsidR="000049E6" w:rsidRDefault="000049E6" w:rsidP="00822101">
            <w:pPr>
              <w:pStyle w:val="ppTableText"/>
            </w:pPr>
            <w:r w:rsidRPr="004D0A35">
              <w:t>Retrieves the rule with the specified Id.</w:t>
            </w:r>
          </w:p>
        </w:tc>
      </w:tr>
      <w:tr w:rsidR="000049E6" w:rsidTr="00822101">
        <w:tc>
          <w:tcPr>
            <w:tcW w:w="1455" w:type="pct"/>
          </w:tcPr>
          <w:p w:rsidR="000049E6" w:rsidRDefault="000049E6" w:rsidP="00822101">
            <w:pPr>
              <w:pStyle w:val="ppTableText"/>
            </w:pPr>
            <w:r>
              <w:t>Get-</w:t>
            </w:r>
            <w:proofErr w:type="spellStart"/>
            <w:r>
              <w:t>RuleGroup</w:t>
            </w:r>
            <w:proofErr w:type="spellEnd"/>
          </w:p>
        </w:tc>
        <w:tc>
          <w:tcPr>
            <w:tcW w:w="3545" w:type="pct"/>
          </w:tcPr>
          <w:p w:rsidR="000049E6" w:rsidRDefault="000049E6" w:rsidP="00822101">
            <w:pPr>
              <w:pStyle w:val="ppTableText"/>
            </w:pPr>
            <w:r w:rsidRPr="004D0A35">
              <w:t>Retrieves the rule group with the specified name.</w:t>
            </w:r>
          </w:p>
        </w:tc>
      </w:tr>
      <w:tr w:rsidR="000049E6" w:rsidTr="00822101">
        <w:tc>
          <w:tcPr>
            <w:tcW w:w="1455" w:type="pct"/>
          </w:tcPr>
          <w:p w:rsidR="000049E6" w:rsidRDefault="000049E6" w:rsidP="00822101">
            <w:pPr>
              <w:pStyle w:val="ppTableText"/>
            </w:pPr>
            <w:r>
              <w:t>Remove-Rule</w:t>
            </w:r>
          </w:p>
        </w:tc>
        <w:tc>
          <w:tcPr>
            <w:tcW w:w="3545" w:type="pct"/>
          </w:tcPr>
          <w:p w:rsidR="000049E6" w:rsidRDefault="000049E6" w:rsidP="00822101">
            <w:pPr>
              <w:pStyle w:val="ppTableText"/>
            </w:pPr>
            <w:r w:rsidRPr="004D0A35">
              <w:t>Remove</w:t>
            </w:r>
            <w:r>
              <w:t>s</w:t>
            </w:r>
            <w:r w:rsidRPr="004D0A35">
              <w:t xml:space="preserve"> the specified rule.</w:t>
            </w:r>
          </w:p>
        </w:tc>
      </w:tr>
      <w:tr w:rsidR="000049E6" w:rsidTr="00822101">
        <w:tc>
          <w:tcPr>
            <w:tcW w:w="1455" w:type="pct"/>
          </w:tcPr>
          <w:p w:rsidR="000049E6" w:rsidRDefault="000049E6" w:rsidP="00822101">
            <w:pPr>
              <w:pStyle w:val="ppTableText"/>
            </w:pPr>
            <w:r>
              <w:t>Remove-</w:t>
            </w:r>
            <w:proofErr w:type="spellStart"/>
            <w:r>
              <w:t>RuleGroup</w:t>
            </w:r>
            <w:proofErr w:type="spellEnd"/>
          </w:p>
        </w:tc>
        <w:tc>
          <w:tcPr>
            <w:tcW w:w="3545" w:type="pct"/>
          </w:tcPr>
          <w:p w:rsidR="000049E6" w:rsidRDefault="000049E6" w:rsidP="00822101">
            <w:pPr>
              <w:pStyle w:val="ppTableText"/>
            </w:pPr>
            <w:r w:rsidRPr="004D0A35">
              <w:t>Remove</w:t>
            </w:r>
            <w:r>
              <w:t>s</w:t>
            </w:r>
            <w:r w:rsidRPr="004D0A35">
              <w:t xml:space="preserve"> the specified rule group.</w:t>
            </w:r>
          </w:p>
        </w:tc>
      </w:tr>
    </w:tbl>
    <w:p w:rsidR="000049E6" w:rsidRPr="004D0A35" w:rsidRDefault="000049E6" w:rsidP="000049E6">
      <w:pPr>
        <w:pStyle w:val="ListParagraph"/>
        <w:numPr>
          <w:ilvl w:val="0"/>
          <w:numId w:val="1"/>
        </w:numPr>
      </w:pPr>
    </w:p>
    <w:p w:rsidR="000049E6" w:rsidRPr="00DE4FFC" w:rsidRDefault="000049E6" w:rsidP="000049E6">
      <w:pPr>
        <w:pStyle w:val="ListParagraph"/>
        <w:numPr>
          <w:ilvl w:val="0"/>
          <w:numId w:val="1"/>
        </w:numPr>
      </w:pPr>
      <w:r>
        <w:rPr>
          <w:b/>
        </w:rPr>
        <w:t>Service Identities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t>Add-</w:t>
            </w:r>
            <w:proofErr w:type="spellStart"/>
            <w:r>
              <w:t>ServiceIdentity</w:t>
            </w:r>
            <w:proofErr w:type="spellEnd"/>
          </w:p>
        </w:tc>
        <w:tc>
          <w:tcPr>
            <w:tcW w:w="3545" w:type="pct"/>
          </w:tcPr>
          <w:p w:rsidR="000049E6" w:rsidRDefault="000049E6" w:rsidP="00822101">
            <w:pPr>
              <w:pStyle w:val="ppTableText"/>
            </w:pPr>
            <w:r w:rsidRPr="00F732CD">
              <w:t>Create</w:t>
            </w:r>
            <w:r>
              <w:t>s a s</w:t>
            </w:r>
            <w:r w:rsidRPr="00F732CD">
              <w:t xml:space="preserve">ervice </w:t>
            </w:r>
            <w:r>
              <w:t>i</w:t>
            </w:r>
            <w:r w:rsidRPr="00F732CD">
              <w:t>dentity.</w:t>
            </w:r>
          </w:p>
        </w:tc>
      </w:tr>
      <w:tr w:rsidR="000049E6" w:rsidTr="00822101">
        <w:tc>
          <w:tcPr>
            <w:tcW w:w="1455" w:type="pct"/>
          </w:tcPr>
          <w:p w:rsidR="000049E6" w:rsidRPr="00283B16" w:rsidRDefault="000049E6" w:rsidP="00822101">
            <w:pPr>
              <w:pStyle w:val="ppTableText"/>
            </w:pPr>
            <w:r>
              <w:t>Get-</w:t>
            </w:r>
            <w:proofErr w:type="spellStart"/>
            <w:r>
              <w:t>ServiceIdentity</w:t>
            </w:r>
            <w:proofErr w:type="spellEnd"/>
          </w:p>
        </w:tc>
        <w:tc>
          <w:tcPr>
            <w:tcW w:w="3545" w:type="pct"/>
          </w:tcPr>
          <w:p w:rsidR="000049E6" w:rsidRPr="00283B16" w:rsidRDefault="000049E6" w:rsidP="00822101">
            <w:pPr>
              <w:pStyle w:val="ppTableText"/>
            </w:pPr>
            <w:r>
              <w:t>Retrieves the s</w:t>
            </w:r>
            <w:r w:rsidRPr="00F732CD">
              <w:t xml:space="preserve">ervice </w:t>
            </w:r>
            <w:r>
              <w:t>i</w:t>
            </w:r>
            <w:r w:rsidRPr="00F732CD">
              <w:t>dentity with the specified name.</w:t>
            </w:r>
          </w:p>
        </w:tc>
      </w:tr>
      <w:tr w:rsidR="000049E6" w:rsidTr="00822101">
        <w:tc>
          <w:tcPr>
            <w:tcW w:w="1455" w:type="pct"/>
          </w:tcPr>
          <w:p w:rsidR="000049E6" w:rsidRPr="00686060" w:rsidRDefault="000049E6" w:rsidP="00822101">
            <w:pPr>
              <w:pStyle w:val="ppTableText"/>
            </w:pPr>
            <w:r>
              <w:t>Remove-</w:t>
            </w:r>
            <w:proofErr w:type="spellStart"/>
            <w:r>
              <w:t>ServiceIdentity</w:t>
            </w:r>
            <w:proofErr w:type="spellEnd"/>
          </w:p>
        </w:tc>
        <w:tc>
          <w:tcPr>
            <w:tcW w:w="3545" w:type="pct"/>
          </w:tcPr>
          <w:p w:rsidR="000049E6" w:rsidRDefault="000049E6" w:rsidP="00822101">
            <w:pPr>
              <w:pStyle w:val="ppTableText"/>
            </w:pPr>
            <w:r w:rsidRPr="00F732CD">
              <w:t>Remove</w:t>
            </w:r>
            <w:r>
              <w:t>s</w:t>
            </w:r>
            <w:r w:rsidRPr="00F732CD">
              <w:t xml:space="preserve"> the specified service identity.</w:t>
            </w:r>
          </w:p>
        </w:tc>
      </w:tr>
    </w:tbl>
    <w:p w:rsidR="000049E6" w:rsidRPr="004D0A35" w:rsidRDefault="000049E6" w:rsidP="000049E6">
      <w:pPr>
        <w:pStyle w:val="ListParagraph"/>
        <w:numPr>
          <w:ilvl w:val="0"/>
          <w:numId w:val="1"/>
        </w:numPr>
      </w:pPr>
    </w:p>
    <w:p w:rsidR="000049E6" w:rsidRPr="00DE4FFC" w:rsidRDefault="000049E6" w:rsidP="000049E6">
      <w:pPr>
        <w:pStyle w:val="ListParagraph"/>
        <w:numPr>
          <w:ilvl w:val="0"/>
          <w:numId w:val="1"/>
        </w:numPr>
      </w:pPr>
      <w:r>
        <w:rPr>
          <w:b/>
        </w:rPr>
        <w:t>Service Identity Keys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t>Add-</w:t>
            </w:r>
            <w:proofErr w:type="spellStart"/>
            <w:r>
              <w:t>ServiceIdentityKey</w:t>
            </w:r>
            <w:proofErr w:type="spellEnd"/>
          </w:p>
        </w:tc>
        <w:tc>
          <w:tcPr>
            <w:tcW w:w="3545" w:type="pct"/>
          </w:tcPr>
          <w:p w:rsidR="000049E6" w:rsidRDefault="000049E6" w:rsidP="00822101">
            <w:pPr>
              <w:pStyle w:val="ppTableText"/>
            </w:pPr>
            <w:r w:rsidRPr="00F732CD">
              <w:t>Create</w:t>
            </w:r>
            <w:r>
              <w:t>s</w:t>
            </w:r>
            <w:r w:rsidRPr="00F732CD">
              <w:t xml:space="preserve"> a </w:t>
            </w:r>
            <w:r>
              <w:t>s</w:t>
            </w:r>
            <w:r w:rsidRPr="00F732CD">
              <w:t xml:space="preserve">ervice </w:t>
            </w:r>
            <w:r>
              <w:t>i</w:t>
            </w:r>
            <w:r w:rsidRPr="00F732CD">
              <w:t xml:space="preserve">dentity </w:t>
            </w:r>
            <w:r>
              <w:t>k</w:t>
            </w:r>
            <w:r w:rsidRPr="00F732CD">
              <w:t xml:space="preserve">ey for the specified </w:t>
            </w:r>
            <w:r>
              <w:t>s</w:t>
            </w:r>
            <w:r w:rsidRPr="00F732CD">
              <w:t xml:space="preserve">ervice </w:t>
            </w:r>
            <w:r>
              <w:t>identity</w:t>
            </w:r>
            <w:r w:rsidRPr="00F732CD">
              <w:t>.</w:t>
            </w:r>
          </w:p>
        </w:tc>
      </w:tr>
      <w:tr w:rsidR="000049E6" w:rsidTr="00822101">
        <w:tc>
          <w:tcPr>
            <w:tcW w:w="1455" w:type="pct"/>
          </w:tcPr>
          <w:p w:rsidR="000049E6" w:rsidRPr="00283B16" w:rsidRDefault="000049E6" w:rsidP="00822101">
            <w:pPr>
              <w:pStyle w:val="ppTableText"/>
            </w:pPr>
            <w:r>
              <w:t>Get-</w:t>
            </w:r>
            <w:proofErr w:type="spellStart"/>
            <w:r>
              <w:t>ServiceIdentityKey</w:t>
            </w:r>
            <w:proofErr w:type="spellEnd"/>
          </w:p>
        </w:tc>
        <w:tc>
          <w:tcPr>
            <w:tcW w:w="3545" w:type="pct"/>
          </w:tcPr>
          <w:p w:rsidR="000049E6" w:rsidRPr="00283B16" w:rsidRDefault="000049E6" w:rsidP="00822101">
            <w:pPr>
              <w:pStyle w:val="ppTableText"/>
            </w:pPr>
            <w:r>
              <w:t>Retrieves the s</w:t>
            </w:r>
            <w:r w:rsidRPr="00F732CD">
              <w:t xml:space="preserve">ervice </w:t>
            </w:r>
            <w:r>
              <w:t>i</w:t>
            </w:r>
            <w:r w:rsidRPr="00F732CD">
              <w:t xml:space="preserve">dentity </w:t>
            </w:r>
            <w:r>
              <w:t>key with the specified I</w:t>
            </w:r>
            <w:r w:rsidRPr="00F732CD">
              <w:t>d</w:t>
            </w:r>
            <w:r>
              <w:t>.</w:t>
            </w:r>
          </w:p>
        </w:tc>
      </w:tr>
      <w:tr w:rsidR="000049E6" w:rsidTr="00822101">
        <w:tc>
          <w:tcPr>
            <w:tcW w:w="1455" w:type="pct"/>
          </w:tcPr>
          <w:p w:rsidR="000049E6" w:rsidRPr="00686060" w:rsidRDefault="000049E6" w:rsidP="00822101">
            <w:pPr>
              <w:pStyle w:val="ppTableText"/>
            </w:pPr>
            <w:r>
              <w:t>Remove-</w:t>
            </w:r>
            <w:proofErr w:type="spellStart"/>
            <w:r>
              <w:t>ServiceIdentityKey</w:t>
            </w:r>
            <w:proofErr w:type="spellEnd"/>
          </w:p>
        </w:tc>
        <w:tc>
          <w:tcPr>
            <w:tcW w:w="3545" w:type="pct"/>
          </w:tcPr>
          <w:p w:rsidR="000049E6" w:rsidRDefault="000049E6" w:rsidP="00822101">
            <w:pPr>
              <w:pStyle w:val="ppTableText"/>
            </w:pPr>
            <w:r w:rsidRPr="00B20716">
              <w:t>Remove</w:t>
            </w:r>
            <w:r>
              <w:t>s</w:t>
            </w:r>
            <w:r w:rsidRPr="00B20716">
              <w:t xml:space="preserve"> the specified service identity key.</w:t>
            </w:r>
          </w:p>
        </w:tc>
      </w:tr>
    </w:tbl>
    <w:p w:rsidR="000049E6" w:rsidRPr="004D0A35" w:rsidRDefault="000049E6" w:rsidP="000049E6">
      <w:pPr>
        <w:pStyle w:val="ListParagraph"/>
        <w:numPr>
          <w:ilvl w:val="0"/>
          <w:numId w:val="1"/>
        </w:numPr>
      </w:pPr>
    </w:p>
    <w:p w:rsidR="000049E6" w:rsidRPr="00DE4FFC" w:rsidRDefault="000049E6" w:rsidP="000049E6">
      <w:pPr>
        <w:pStyle w:val="ListParagraph"/>
        <w:numPr>
          <w:ilvl w:val="0"/>
          <w:numId w:val="1"/>
        </w:numPr>
      </w:pPr>
      <w:r>
        <w:rPr>
          <w:b/>
        </w:rPr>
        <w:t>Service Keys</w:t>
      </w:r>
    </w:p>
    <w:tbl>
      <w:tblPr>
        <w:tblStyle w:val="ppTableGrid"/>
        <w:tblW w:w="4573" w:type="pct"/>
        <w:tblInd w:w="817" w:type="dxa"/>
        <w:tblLook w:val="04A0" w:firstRow="1" w:lastRow="0" w:firstColumn="1" w:lastColumn="0" w:noHBand="0" w:noVBand="1"/>
      </w:tblPr>
      <w:tblGrid>
        <w:gridCol w:w="2410"/>
        <w:gridCol w:w="5871"/>
      </w:tblGrid>
      <w:tr w:rsidR="000049E6" w:rsidTr="00822101">
        <w:trPr>
          <w:cnfStyle w:val="100000000000" w:firstRow="1" w:lastRow="0" w:firstColumn="0" w:lastColumn="0" w:oddVBand="0" w:evenVBand="0" w:oddHBand="0" w:evenHBand="0" w:firstRowFirstColumn="0" w:firstRowLastColumn="0" w:lastRowFirstColumn="0" w:lastRowLastColumn="0"/>
        </w:trPr>
        <w:tc>
          <w:tcPr>
            <w:tcW w:w="1455" w:type="pct"/>
          </w:tcPr>
          <w:p w:rsidR="000049E6" w:rsidRDefault="000049E6" w:rsidP="00822101">
            <w:pPr>
              <w:pStyle w:val="ppTableText"/>
            </w:pPr>
            <w:r>
              <w:t>Name</w:t>
            </w:r>
          </w:p>
        </w:tc>
        <w:tc>
          <w:tcPr>
            <w:tcW w:w="3545" w:type="pct"/>
          </w:tcPr>
          <w:p w:rsidR="000049E6" w:rsidRDefault="000049E6" w:rsidP="00822101">
            <w:pPr>
              <w:pStyle w:val="ppTableText"/>
            </w:pPr>
            <w:r>
              <w:t>Description</w:t>
            </w:r>
          </w:p>
        </w:tc>
      </w:tr>
      <w:tr w:rsidR="000049E6" w:rsidTr="00822101">
        <w:tc>
          <w:tcPr>
            <w:tcW w:w="1455" w:type="pct"/>
          </w:tcPr>
          <w:p w:rsidR="000049E6" w:rsidRDefault="000049E6" w:rsidP="00822101">
            <w:pPr>
              <w:pStyle w:val="ppTableText"/>
            </w:pPr>
            <w:r w:rsidRPr="004D0A35">
              <w:t>Add-</w:t>
            </w:r>
            <w:proofErr w:type="spellStart"/>
            <w:r w:rsidRPr="004D0A35">
              <w:t>TokenEncryptionKey</w:t>
            </w:r>
            <w:proofErr w:type="spellEnd"/>
          </w:p>
        </w:tc>
        <w:tc>
          <w:tcPr>
            <w:tcW w:w="3545" w:type="pct"/>
          </w:tcPr>
          <w:p w:rsidR="000049E6" w:rsidRDefault="000049E6" w:rsidP="00822101">
            <w:pPr>
              <w:pStyle w:val="ppTableText"/>
            </w:pPr>
            <w:r w:rsidRPr="00B20716">
              <w:t>Add</w:t>
            </w:r>
            <w:r>
              <w:t>s</w:t>
            </w:r>
            <w:r w:rsidRPr="00B20716">
              <w:t xml:space="preserve"> a new token encryption certificate.</w:t>
            </w:r>
          </w:p>
        </w:tc>
      </w:tr>
      <w:tr w:rsidR="000049E6" w:rsidTr="00822101">
        <w:tc>
          <w:tcPr>
            <w:tcW w:w="1455" w:type="pct"/>
          </w:tcPr>
          <w:p w:rsidR="000049E6" w:rsidRPr="00283B16" w:rsidRDefault="000049E6" w:rsidP="00822101">
            <w:pPr>
              <w:pStyle w:val="ppTableText"/>
            </w:pPr>
            <w:r w:rsidRPr="004D0A35">
              <w:t>Add-</w:t>
            </w:r>
            <w:proofErr w:type="spellStart"/>
            <w:r w:rsidRPr="004D0A35">
              <w:t>Token</w:t>
            </w:r>
            <w:r>
              <w:t>Signing</w:t>
            </w:r>
            <w:r w:rsidRPr="004D0A35">
              <w:t>Key</w:t>
            </w:r>
            <w:proofErr w:type="spellEnd"/>
          </w:p>
        </w:tc>
        <w:tc>
          <w:tcPr>
            <w:tcW w:w="3545" w:type="pct"/>
          </w:tcPr>
          <w:p w:rsidR="000049E6" w:rsidRPr="00283B16" w:rsidRDefault="000049E6" w:rsidP="00822101">
            <w:pPr>
              <w:pStyle w:val="ppTableText"/>
            </w:pPr>
            <w:r w:rsidRPr="00B20716">
              <w:t>Add</w:t>
            </w:r>
            <w:r>
              <w:t>s</w:t>
            </w:r>
            <w:r w:rsidRPr="00B20716">
              <w:t xml:space="preserve"> a new token-signing certificate or key.</w:t>
            </w:r>
          </w:p>
        </w:tc>
      </w:tr>
      <w:tr w:rsidR="000049E6" w:rsidTr="00822101">
        <w:tc>
          <w:tcPr>
            <w:tcW w:w="1455" w:type="pct"/>
          </w:tcPr>
          <w:p w:rsidR="000049E6" w:rsidRPr="00686060" w:rsidRDefault="000049E6" w:rsidP="00822101">
            <w:pPr>
              <w:pStyle w:val="ppTableText"/>
            </w:pPr>
            <w:r>
              <w:t>Get-</w:t>
            </w:r>
            <w:proofErr w:type="spellStart"/>
            <w:r>
              <w:t>ServiceKey</w:t>
            </w:r>
            <w:proofErr w:type="spellEnd"/>
          </w:p>
        </w:tc>
        <w:tc>
          <w:tcPr>
            <w:tcW w:w="3545" w:type="pct"/>
          </w:tcPr>
          <w:p w:rsidR="000049E6" w:rsidRDefault="000049E6" w:rsidP="00822101">
            <w:pPr>
              <w:pStyle w:val="ppTableText"/>
            </w:pPr>
            <w:r w:rsidRPr="00B20716">
              <w:t>Retr</w:t>
            </w:r>
            <w:r>
              <w:t xml:space="preserve">ieves the service key with the </w:t>
            </w:r>
            <w:r w:rsidRPr="00B20716">
              <w:t>specified name.</w:t>
            </w:r>
          </w:p>
        </w:tc>
      </w:tr>
      <w:tr w:rsidR="000049E6" w:rsidTr="00822101">
        <w:tc>
          <w:tcPr>
            <w:tcW w:w="1455" w:type="pct"/>
          </w:tcPr>
          <w:p w:rsidR="000049E6" w:rsidRPr="00686060" w:rsidRDefault="000049E6" w:rsidP="00822101">
            <w:pPr>
              <w:pStyle w:val="ppTableText"/>
            </w:pPr>
            <w:r>
              <w:t>Remove-</w:t>
            </w:r>
            <w:proofErr w:type="spellStart"/>
            <w:r>
              <w:t>ServiceKey</w:t>
            </w:r>
            <w:proofErr w:type="spellEnd"/>
          </w:p>
        </w:tc>
        <w:tc>
          <w:tcPr>
            <w:tcW w:w="3545" w:type="pct"/>
          </w:tcPr>
          <w:p w:rsidR="000049E6" w:rsidRDefault="000049E6" w:rsidP="00822101">
            <w:pPr>
              <w:pStyle w:val="ppTableText"/>
            </w:pPr>
            <w:r w:rsidRPr="00B20716">
              <w:t>Remove</w:t>
            </w:r>
            <w:r>
              <w:t>s</w:t>
            </w:r>
            <w:r w:rsidRPr="00B20716">
              <w:t xml:space="preserve"> the specified service key.</w:t>
            </w:r>
          </w:p>
        </w:tc>
      </w:tr>
    </w:tbl>
    <w:p w:rsidR="000049E6" w:rsidRDefault="000049E6" w:rsidP="000049E6">
      <w:pPr>
        <w:pStyle w:val="ppProcedureStart"/>
      </w:pPr>
    </w:p>
    <w:p w:rsidR="000C20D9" w:rsidRDefault="0021711E" w:rsidP="00BB30B3">
      <w:pPr>
        <w:pStyle w:val="ppProcedureStart"/>
      </w:pPr>
      <w:r>
        <w:t xml:space="preserve">Using the </w:t>
      </w:r>
      <w:r w:rsidR="00BB30B3">
        <w:t xml:space="preserve">Windows Azure Hosted </w:t>
      </w:r>
      <w:r w:rsidR="00A36DAF">
        <w:t>S</w:t>
      </w:r>
      <w:r w:rsidR="00BB30B3">
        <w:t xml:space="preserve">ervices </w:t>
      </w:r>
      <w:r w:rsidR="00A36DAF">
        <w:t>C</w:t>
      </w:r>
      <w:r w:rsidR="00BB30B3">
        <w:t>mdlets</w:t>
      </w:r>
      <w:bookmarkEnd w:id="8"/>
    </w:p>
    <w:p w:rsidR="000A44F4" w:rsidRDefault="00B931DC" w:rsidP="00234ED0">
      <w:pPr>
        <w:pStyle w:val="ppBodyText"/>
      </w:pPr>
      <w:r>
        <w:lastRenderedPageBreak/>
        <w:t xml:space="preserve">This section </w:t>
      </w:r>
      <w:r w:rsidR="000A44F4">
        <w:t>demonstrates</w:t>
      </w:r>
      <w:r w:rsidR="00234ED0" w:rsidRPr="00234ED0">
        <w:t xml:space="preserve"> how to use the PowerShell cmdlets</w:t>
      </w:r>
      <w:r w:rsidR="000A44F4">
        <w:t xml:space="preserve"> </w:t>
      </w:r>
      <w:r w:rsidR="000A44F4" w:rsidRPr="004A2957">
        <w:t xml:space="preserve">to deploy a new </w:t>
      </w:r>
      <w:r w:rsidR="000A44F4">
        <w:t>package to a hosted service, retriev</w:t>
      </w:r>
      <w:r w:rsidR="001C7A9A">
        <w:t>e</w:t>
      </w:r>
      <w:r w:rsidR="000A44F4">
        <w:t xml:space="preserve"> information about the new deployment, and finally delet</w:t>
      </w:r>
      <w:r w:rsidR="001C7A9A">
        <w:t>e</w:t>
      </w:r>
      <w:r w:rsidR="000A44F4">
        <w:t xml:space="preserve"> the deployment.</w:t>
      </w:r>
    </w:p>
    <w:p w:rsidR="00B931DC" w:rsidRDefault="002C450A" w:rsidP="002C450A">
      <w:pPr>
        <w:pStyle w:val="ppNumberList"/>
      </w:pPr>
      <w:r>
        <w:t xml:space="preserve">The first step is to </w:t>
      </w:r>
      <w:r w:rsidR="00092835">
        <w:t>obtain</w:t>
      </w:r>
      <w:r>
        <w:t xml:space="preserve"> a valid X</w:t>
      </w:r>
      <w:r w:rsidR="00B931DC">
        <w:t>.</w:t>
      </w:r>
      <w:r>
        <w:t>509 certificate with a key size of at least 2048 bits</w:t>
      </w:r>
      <w:r w:rsidR="00B931DC">
        <w:t xml:space="preserve"> that can be used for authentication with the Windows Azure Management API</w:t>
      </w:r>
      <w:r>
        <w:t xml:space="preserve">. </w:t>
      </w:r>
    </w:p>
    <w:p w:rsidR="002C450A" w:rsidRDefault="00B931DC" w:rsidP="00362E03">
      <w:pPr>
        <w:pStyle w:val="ppBodyTextIndent"/>
      </w:pPr>
      <w:r>
        <w:t xml:space="preserve">One option for issuing a self-signed certificate that can be used for this purpose </w:t>
      </w:r>
      <w:r w:rsidR="002C450A">
        <w:t xml:space="preserve">is to use </w:t>
      </w:r>
      <w:r w:rsidR="002C450A" w:rsidRPr="00964355">
        <w:rPr>
          <w:b/>
        </w:rPr>
        <w:t>makecert.exe</w:t>
      </w:r>
      <w:r w:rsidR="002C450A">
        <w:t xml:space="preserve"> (which ships with the Windows SDK) and use </w:t>
      </w:r>
      <w:r>
        <w:t xml:space="preserve">the following </w:t>
      </w:r>
      <w:r w:rsidR="002C450A">
        <w:t xml:space="preserve">command </w:t>
      </w:r>
      <w:r>
        <w:t>to create the certificate file.</w:t>
      </w:r>
      <w:r w:rsidR="002C450A" w:rsidRPr="00BC741E">
        <w:t xml:space="preserve"> </w:t>
      </w:r>
    </w:p>
    <w:p w:rsidR="002C450A" w:rsidRDefault="002C450A" w:rsidP="002C450A">
      <w:pPr>
        <w:pStyle w:val="ppCodeLanguageIndent"/>
      </w:pPr>
      <w:r>
        <w:t>Command Line</w:t>
      </w:r>
    </w:p>
    <w:p w:rsidR="002C450A" w:rsidRPr="0040169A" w:rsidRDefault="002C450A" w:rsidP="0040169A">
      <w:pPr>
        <w:pStyle w:val="ppCodeIndent"/>
        <w:rPr>
          <w:highlight w:val="lightGray"/>
        </w:rPr>
      </w:pPr>
      <w:proofErr w:type="spellStart"/>
      <w:r w:rsidRPr="0040169A">
        <w:rPr>
          <w:highlight w:val="lightGray"/>
        </w:rPr>
        <w:t>makecert</w:t>
      </w:r>
      <w:proofErr w:type="spellEnd"/>
      <w:r w:rsidRPr="0040169A">
        <w:rPr>
          <w:highlight w:val="lightGray"/>
        </w:rPr>
        <w:t xml:space="preserve"> -r -</w:t>
      </w:r>
      <w:proofErr w:type="spellStart"/>
      <w:r w:rsidRPr="0040169A">
        <w:rPr>
          <w:highlight w:val="lightGray"/>
        </w:rPr>
        <w:t>pe</w:t>
      </w:r>
      <w:proofErr w:type="spellEnd"/>
      <w:r w:rsidRPr="0040169A">
        <w:rPr>
          <w:highlight w:val="lightGray"/>
        </w:rPr>
        <w:t xml:space="preserve"> -a sha1 -n "CN=Windows Azure Authentication Certificate" -</w:t>
      </w:r>
      <w:proofErr w:type="spellStart"/>
      <w:r w:rsidRPr="0040169A">
        <w:rPr>
          <w:highlight w:val="lightGray"/>
        </w:rPr>
        <w:t>ss</w:t>
      </w:r>
      <w:proofErr w:type="spellEnd"/>
      <w:r w:rsidRPr="0040169A">
        <w:rPr>
          <w:highlight w:val="lightGray"/>
        </w:rPr>
        <w:t xml:space="preserve"> My -</w:t>
      </w:r>
      <w:proofErr w:type="spellStart"/>
      <w:r w:rsidRPr="0040169A">
        <w:rPr>
          <w:highlight w:val="lightGray"/>
        </w:rPr>
        <w:t>len</w:t>
      </w:r>
      <w:proofErr w:type="spellEnd"/>
      <w:r w:rsidRPr="0040169A">
        <w:rPr>
          <w:highlight w:val="lightGray"/>
        </w:rPr>
        <w:t xml:space="preserve"> 2048 -sp "Microsoft Enhanced RSA and AES Cryptographic Provider" -</w:t>
      </w:r>
      <w:proofErr w:type="spellStart"/>
      <w:r w:rsidRPr="0040169A">
        <w:rPr>
          <w:highlight w:val="lightGray"/>
        </w:rPr>
        <w:t>sy</w:t>
      </w:r>
      <w:proofErr w:type="spellEnd"/>
      <w:r w:rsidRPr="0040169A">
        <w:rPr>
          <w:highlight w:val="lightGray"/>
        </w:rPr>
        <w:t xml:space="preserve"> 24 testcert.cer</w:t>
      </w:r>
    </w:p>
    <w:p w:rsidR="00F143B7" w:rsidRDefault="00F143B7" w:rsidP="007E04CA">
      <w:pPr>
        <w:pStyle w:val="ppBodyText"/>
      </w:pPr>
    </w:p>
    <w:p w:rsidR="002C450A" w:rsidRDefault="002C450A" w:rsidP="002C450A">
      <w:pPr>
        <w:pStyle w:val="ppNumberList"/>
      </w:pPr>
      <w:r>
        <w:t xml:space="preserve">Next, upload the </w:t>
      </w:r>
      <w:r w:rsidR="00B931DC">
        <w:t xml:space="preserve">certificate file, </w:t>
      </w:r>
      <w:r w:rsidRPr="00964355">
        <w:rPr>
          <w:b/>
        </w:rPr>
        <w:t>testcert.cer</w:t>
      </w:r>
      <w:r>
        <w:t xml:space="preserve"> </w:t>
      </w:r>
      <w:r w:rsidR="00B931DC">
        <w:t xml:space="preserve">in the example above, </w:t>
      </w:r>
      <w:r>
        <w:t xml:space="preserve">to the </w:t>
      </w:r>
      <w:r w:rsidR="00B931DC">
        <w:t xml:space="preserve">Management Portal, by selecting the </w:t>
      </w:r>
      <w:r w:rsidR="00B931DC" w:rsidRPr="00B931DC">
        <w:rPr>
          <w:b/>
        </w:rPr>
        <w:t>Management Certificates</w:t>
      </w:r>
      <w:r w:rsidR="00B931DC">
        <w:t xml:space="preserve"> option under </w:t>
      </w:r>
      <w:r w:rsidR="00B931DC" w:rsidRPr="00B931DC">
        <w:rPr>
          <w:b/>
        </w:rPr>
        <w:t>Hosted Services, Storage Accounts &amp; CDN</w:t>
      </w:r>
      <w:r w:rsidR="00B931DC">
        <w:t xml:space="preserve">. Uploading the certificate file allows </w:t>
      </w:r>
      <w:r>
        <w:t xml:space="preserve">Windows Azure </w:t>
      </w:r>
      <w:r w:rsidR="00B931DC">
        <w:t xml:space="preserve">to authenticate any requests to the Management </w:t>
      </w:r>
      <w:r>
        <w:t>API</w:t>
      </w:r>
      <w:r w:rsidR="00B931DC">
        <w:t xml:space="preserve"> from the holder of the certificate</w:t>
      </w:r>
      <w:r>
        <w:t>.</w:t>
      </w:r>
    </w:p>
    <w:p w:rsidR="002C450A" w:rsidRDefault="00B931DC" w:rsidP="002C450A">
      <w:pPr>
        <w:pStyle w:val="ppNumberList"/>
      </w:pPr>
      <w:r>
        <w:t>Now, s</w:t>
      </w:r>
      <w:r w:rsidR="002C450A">
        <w:t>tart Power</w:t>
      </w:r>
      <w:r w:rsidR="000C7229">
        <w:t>S</w:t>
      </w:r>
      <w:r w:rsidR="002C450A">
        <w:t>hell</w:t>
      </w:r>
      <w:r>
        <w:t>,</w:t>
      </w:r>
      <w:r w:rsidR="002C450A">
        <w:t xml:space="preserve"> if it is not already running</w:t>
      </w:r>
      <w:r w:rsidR="003C5D2D">
        <w:t>,</w:t>
      </w:r>
      <w:r w:rsidR="002C450A">
        <w:t xml:space="preserve"> by selecting </w:t>
      </w:r>
      <w:r w:rsidR="000C7229">
        <w:rPr>
          <w:b/>
        </w:rPr>
        <w:t>Windows PowerS</w:t>
      </w:r>
      <w:r w:rsidR="002C450A" w:rsidRPr="00DF375F">
        <w:rPr>
          <w:b/>
        </w:rPr>
        <w:t>hell</w:t>
      </w:r>
      <w:r w:rsidR="002C450A">
        <w:t xml:space="preserve"> from the </w:t>
      </w:r>
      <w:r w:rsidR="003C5D2D" w:rsidRPr="003C5D2D">
        <w:rPr>
          <w:b/>
        </w:rPr>
        <w:t>S</w:t>
      </w:r>
      <w:r w:rsidR="002C450A" w:rsidRPr="003C5D2D">
        <w:rPr>
          <w:b/>
        </w:rPr>
        <w:t>tart</w:t>
      </w:r>
      <w:r w:rsidR="002C450A">
        <w:t xml:space="preserve"> menu.</w:t>
      </w:r>
    </w:p>
    <w:p w:rsidR="002C450A" w:rsidRDefault="00093E43" w:rsidP="002C450A">
      <w:pPr>
        <w:pStyle w:val="ppNumberList"/>
      </w:pPr>
      <w:r>
        <w:t>In the</w:t>
      </w:r>
      <w:r w:rsidR="002C450A">
        <w:t xml:space="preserve"> Windows PowerShell </w:t>
      </w:r>
      <w:r>
        <w:t>console</w:t>
      </w:r>
      <w:r w:rsidR="002C450A">
        <w:t xml:space="preserve">, enter the following command to add the </w:t>
      </w:r>
      <w:r w:rsidR="00F473E1">
        <w:t xml:space="preserve">Windows Azure PowerShell </w:t>
      </w:r>
      <w:proofErr w:type="spellStart"/>
      <w:r w:rsidR="002C450A">
        <w:t>cmdlets</w:t>
      </w:r>
      <w:proofErr w:type="spellEnd"/>
      <w:r w:rsidR="002C450A">
        <w:t xml:space="preserve"> to the </w:t>
      </w:r>
      <w:r>
        <w:t>current session</w:t>
      </w:r>
      <w:r w:rsidR="002C450A">
        <w:t>, if y</w:t>
      </w:r>
      <w:r>
        <w:t>ou have not already done so.</w:t>
      </w:r>
    </w:p>
    <w:p w:rsidR="00093E43" w:rsidRDefault="00093E43" w:rsidP="00362E03">
      <w:pPr>
        <w:pStyle w:val="ppBodyTextIndent"/>
      </w:pPr>
      <w:r>
        <w:t>To load the cmdlets as a snap-in:</w:t>
      </w:r>
    </w:p>
    <w:p w:rsidR="007F7CA5" w:rsidRDefault="00125562" w:rsidP="002C450A">
      <w:pPr>
        <w:pStyle w:val="ppCodeLanguageIndent"/>
      </w:pPr>
      <w:r>
        <w:t>PowerShell</w:t>
      </w:r>
    </w:p>
    <w:p w:rsidR="007F7CA5" w:rsidRDefault="00687D2B" w:rsidP="007F7CA5">
      <w:pPr>
        <w:pStyle w:val="ppCodeIndent"/>
      </w:pPr>
      <w:r>
        <w:rPr>
          <w:highlight w:val="lightGray"/>
        </w:rPr>
        <w:t>A</w:t>
      </w:r>
      <w:r w:rsidRPr="00536115">
        <w:rPr>
          <w:highlight w:val="lightGray"/>
        </w:rPr>
        <w:t>dd-</w:t>
      </w:r>
      <w:proofErr w:type="spellStart"/>
      <w:r>
        <w:rPr>
          <w:highlight w:val="lightGray"/>
        </w:rPr>
        <w:t>PSS</w:t>
      </w:r>
      <w:r w:rsidRPr="00536115">
        <w:rPr>
          <w:highlight w:val="lightGray"/>
        </w:rPr>
        <w:t>napin</w:t>
      </w:r>
      <w:proofErr w:type="spellEnd"/>
      <w:r w:rsidRPr="00536115">
        <w:rPr>
          <w:highlight w:val="lightGray"/>
        </w:rPr>
        <w:t xml:space="preserve"> </w:t>
      </w:r>
      <w:proofErr w:type="spellStart"/>
      <w:r w:rsidR="00F473E1">
        <w:rPr>
          <w:highlight w:val="lightGray"/>
        </w:rPr>
        <w:t>WAPPSCmdlets</w:t>
      </w:r>
      <w:proofErr w:type="spellEnd"/>
    </w:p>
    <w:p w:rsidR="00093E43" w:rsidRDefault="00093E43" w:rsidP="00362E03">
      <w:pPr>
        <w:pStyle w:val="ppBodyText"/>
      </w:pPr>
    </w:p>
    <w:p w:rsidR="00093E43" w:rsidRDefault="00093E43" w:rsidP="00362E03">
      <w:pPr>
        <w:pStyle w:val="ppBodyTextIndent"/>
      </w:pPr>
      <w:r>
        <w:t>To load the cmdlets as a module:</w:t>
      </w:r>
    </w:p>
    <w:p w:rsidR="00093E43" w:rsidRDefault="00093E43" w:rsidP="00093E43">
      <w:pPr>
        <w:pStyle w:val="ppCodeLanguageIndent"/>
      </w:pPr>
      <w:r>
        <w:t>PowerShell</w:t>
      </w:r>
    </w:p>
    <w:p w:rsidR="00093E43" w:rsidRDefault="00093E43" w:rsidP="00093E43">
      <w:pPr>
        <w:pStyle w:val="ppCodeIndent"/>
      </w:pPr>
      <w:r>
        <w:rPr>
          <w:highlight w:val="lightGray"/>
        </w:rPr>
        <w:t>Import</w:t>
      </w:r>
      <w:r w:rsidRPr="00093E43">
        <w:rPr>
          <w:highlight w:val="lightGray"/>
        </w:rPr>
        <w:t>-</w:t>
      </w:r>
      <w:r>
        <w:rPr>
          <w:highlight w:val="lightGray"/>
        </w:rPr>
        <w:t>Module</w:t>
      </w:r>
      <w:r w:rsidRPr="00093E43">
        <w:rPr>
          <w:highlight w:val="lightGray"/>
        </w:rPr>
        <w:t xml:space="preserve"> </w:t>
      </w:r>
      <w:proofErr w:type="spellStart"/>
      <w:r w:rsidRPr="00093E43">
        <w:rPr>
          <w:highlight w:val="lightGray"/>
        </w:rPr>
        <w:t>WAPPSCmdlets</w:t>
      </w:r>
      <w:proofErr w:type="spellEnd"/>
    </w:p>
    <w:p w:rsidR="007F7CA5" w:rsidRDefault="007F7CA5" w:rsidP="00093E43">
      <w:pPr>
        <w:pStyle w:val="ppBodyText"/>
      </w:pPr>
    </w:p>
    <w:p w:rsidR="006335AE" w:rsidRDefault="004D54D6" w:rsidP="00087AF9">
      <w:pPr>
        <w:pStyle w:val="ppNumberList"/>
      </w:pPr>
      <w:r>
        <w:t>Now</w:t>
      </w:r>
      <w:r w:rsidR="004A2957" w:rsidRPr="004A2957">
        <w:t xml:space="preserve">, </w:t>
      </w:r>
      <w:r w:rsidR="000A44F4">
        <w:t xml:space="preserve">deploy a </w:t>
      </w:r>
      <w:r w:rsidR="004A2957" w:rsidRPr="004A2957">
        <w:t xml:space="preserve">new </w:t>
      </w:r>
      <w:r w:rsidR="00793769">
        <w:t>package</w:t>
      </w:r>
      <w:r w:rsidR="000A44F4">
        <w:t xml:space="preserve"> using the </w:t>
      </w:r>
      <w:r w:rsidR="000A44F4" w:rsidRPr="009C0092">
        <w:rPr>
          <w:b/>
        </w:rPr>
        <w:t>New-Deployment</w:t>
      </w:r>
      <w:r w:rsidR="000A44F4">
        <w:t xml:space="preserve"> </w:t>
      </w:r>
      <w:proofErr w:type="spellStart"/>
      <w:r w:rsidR="005C6C6A">
        <w:t>cmdlet</w:t>
      </w:r>
      <w:proofErr w:type="spellEnd"/>
      <w:r w:rsidR="005C6C6A">
        <w:t xml:space="preserve">. </w:t>
      </w:r>
      <w:r w:rsidR="004A2957" w:rsidRPr="004A2957">
        <w:t>The following command create</w:t>
      </w:r>
      <w:r w:rsidR="000A44F4">
        <w:t>s</w:t>
      </w:r>
      <w:r w:rsidR="004A2957" w:rsidRPr="004A2957">
        <w:t xml:space="preserve"> a new </w:t>
      </w:r>
      <w:r w:rsidR="00AB398B">
        <w:t>deploy</w:t>
      </w:r>
      <w:r w:rsidR="000A44F4">
        <w:t>ment</w:t>
      </w:r>
      <w:r w:rsidR="004A2957" w:rsidRPr="004A2957">
        <w:t xml:space="preserve"> named </w:t>
      </w:r>
      <w:proofErr w:type="spellStart"/>
      <w:r w:rsidR="00975F6B" w:rsidRPr="001C7A9A">
        <w:rPr>
          <w:i/>
        </w:rPr>
        <w:t>TestDeploy</w:t>
      </w:r>
      <w:proofErr w:type="spellEnd"/>
      <w:r w:rsidR="00BE40CC">
        <w:t xml:space="preserve"> </w:t>
      </w:r>
      <w:r w:rsidR="000A44F4">
        <w:t xml:space="preserve">in the </w:t>
      </w:r>
      <w:r w:rsidR="00BE40CC">
        <w:t>staging</w:t>
      </w:r>
      <w:r w:rsidR="000A44F4">
        <w:t xml:space="preserve"> slot</w:t>
      </w:r>
      <w:r w:rsidR="004A2957" w:rsidRPr="004A2957">
        <w:t>.</w:t>
      </w:r>
      <w:r w:rsidR="00012203">
        <w:t xml:space="preserve"> You can </w:t>
      </w:r>
      <w:r w:rsidR="001C7A9A">
        <w:t>obtain</w:t>
      </w:r>
      <w:r w:rsidR="00012203">
        <w:t xml:space="preserve"> the </w:t>
      </w:r>
      <w:r w:rsidR="00993DB3">
        <w:t>subscription</w:t>
      </w:r>
      <w:r w:rsidR="00C4479B">
        <w:t xml:space="preserve"> ID</w:t>
      </w:r>
      <w:r w:rsidR="00012203">
        <w:t xml:space="preserve"> </w:t>
      </w:r>
      <w:r w:rsidR="000A44F4">
        <w:t xml:space="preserve">of your account </w:t>
      </w:r>
      <w:r w:rsidR="00B62BEF">
        <w:t>an</w:t>
      </w:r>
      <w:r w:rsidR="00993DB3">
        <w:t>d</w:t>
      </w:r>
      <w:r w:rsidR="00B62BEF">
        <w:t xml:space="preserve"> </w:t>
      </w:r>
      <w:r w:rsidR="000A44F4">
        <w:t xml:space="preserve">the </w:t>
      </w:r>
      <w:r w:rsidR="00B62BEF">
        <w:t>API certifica</w:t>
      </w:r>
      <w:r w:rsidR="00043DB0">
        <w:t xml:space="preserve">te </w:t>
      </w:r>
      <w:r>
        <w:t xml:space="preserve">thumbprint </w:t>
      </w:r>
      <w:r w:rsidR="00043DB0">
        <w:t>from</w:t>
      </w:r>
      <w:r w:rsidR="00761BE6">
        <w:t xml:space="preserve"> the</w:t>
      </w:r>
      <w:r w:rsidR="00043DB0">
        <w:t xml:space="preserve"> </w:t>
      </w:r>
      <w:r w:rsidR="0095746F">
        <w:t xml:space="preserve">Windows </w:t>
      </w:r>
      <w:r w:rsidR="00043DB0">
        <w:t xml:space="preserve">Azure </w:t>
      </w:r>
      <w:r w:rsidR="001C20D4">
        <w:t>Management P</w:t>
      </w:r>
      <w:r w:rsidR="00043DB0">
        <w:t>ortal</w:t>
      </w:r>
      <w:r>
        <w:t>.</w:t>
      </w:r>
    </w:p>
    <w:p w:rsidR="00A03160" w:rsidRDefault="00380166" w:rsidP="00A03160">
      <w:pPr>
        <w:pStyle w:val="ppCodeLanguageIndent"/>
      </w:pPr>
      <w:r w:rsidRPr="00380166">
        <w:t>PowerShell</w:t>
      </w:r>
    </w:p>
    <w:p w:rsidR="00A03160" w:rsidRDefault="00A22C33" w:rsidP="00A03160">
      <w:pPr>
        <w:pStyle w:val="ppCodeIndent"/>
      </w:pPr>
      <w:r>
        <w:t xml:space="preserve">New-Deployment </w:t>
      </w:r>
      <w:r w:rsidRPr="00A22C33">
        <w:t>-</w:t>
      </w:r>
      <w:proofErr w:type="spellStart"/>
      <w:r w:rsidRPr="00A22C33">
        <w:t>subscriptionId</w:t>
      </w:r>
      <w:proofErr w:type="spellEnd"/>
      <w:r w:rsidRPr="00A22C33">
        <w:t xml:space="preserve"> </w:t>
      </w:r>
      <w:r w:rsidR="00E56203">
        <w:t>%</w:t>
      </w:r>
      <w:proofErr w:type="spellStart"/>
      <w:r w:rsidR="00E56203">
        <w:t>SubscriptionId</w:t>
      </w:r>
      <w:proofErr w:type="spellEnd"/>
      <w:r w:rsidR="00E56203">
        <w:t>%</w:t>
      </w:r>
      <w:r w:rsidRPr="00A22C33">
        <w:t xml:space="preserve"> -certificate (get-item cert:\</w:t>
      </w:r>
      <w:proofErr w:type="spellStart"/>
      <w:r w:rsidRPr="00A22C33">
        <w:t>CurrentUser</w:t>
      </w:r>
      <w:proofErr w:type="spellEnd"/>
      <w:r w:rsidRPr="00A22C33">
        <w:t>\MY\</w:t>
      </w:r>
      <w:r w:rsidR="00EA6F83">
        <w:t>%</w:t>
      </w:r>
      <w:proofErr w:type="spellStart"/>
      <w:r w:rsidR="005A2B8B">
        <w:t>thumbprint</w:t>
      </w:r>
      <w:r w:rsidR="00662B3D">
        <w:t>InUpperCase</w:t>
      </w:r>
      <w:proofErr w:type="spellEnd"/>
      <w:r w:rsidR="00EA6F83">
        <w:t>%</w:t>
      </w:r>
      <w:r w:rsidRPr="00A22C33">
        <w:t>) -</w:t>
      </w:r>
      <w:proofErr w:type="spellStart"/>
      <w:r w:rsidRPr="00A22C33">
        <w:t>serviceName</w:t>
      </w:r>
      <w:proofErr w:type="spellEnd"/>
      <w:r w:rsidRPr="00A22C33">
        <w:t xml:space="preserve"> </w:t>
      </w:r>
      <w:r w:rsidR="00986478">
        <w:t>%</w:t>
      </w:r>
      <w:proofErr w:type="spellStart"/>
      <w:r w:rsidR="00986478">
        <w:t>serviceName</w:t>
      </w:r>
      <w:proofErr w:type="spellEnd"/>
      <w:r w:rsidR="00986478">
        <w:t>%</w:t>
      </w:r>
      <w:r w:rsidRPr="00A22C33">
        <w:t xml:space="preserve"> </w:t>
      </w:r>
      <w:r w:rsidRPr="00A22C33">
        <w:lastRenderedPageBreak/>
        <w:t xml:space="preserve">-slot </w:t>
      </w:r>
      <w:r w:rsidR="00101CB3">
        <w:t>s</w:t>
      </w:r>
      <w:r w:rsidRPr="00A22C33">
        <w:t>taging -package http://</w:t>
      </w:r>
      <w:r w:rsidR="00231DD8">
        <w:t>%</w:t>
      </w:r>
      <w:r w:rsidR="0008353D">
        <w:t>storageS</w:t>
      </w:r>
      <w:r w:rsidR="00231DD8">
        <w:t>erviceName%</w:t>
      </w:r>
      <w:r w:rsidRPr="00A22C33">
        <w:t>.blob.core.windows.net/</w:t>
      </w:r>
      <w:r w:rsidR="00E86484">
        <w:t>%container%</w:t>
      </w:r>
      <w:r w:rsidRPr="00A22C33">
        <w:t>/</w:t>
      </w:r>
      <w:r w:rsidR="00BB2492">
        <w:t>testPackage</w:t>
      </w:r>
      <w:r w:rsidRPr="00A22C33">
        <w:t xml:space="preserve">.cspkg -configuration </w:t>
      </w:r>
      <w:proofErr w:type="spellStart"/>
      <w:r w:rsidR="008F476C">
        <w:t>config</w:t>
      </w:r>
      <w:proofErr w:type="spellEnd"/>
      <w:r w:rsidR="008F476C">
        <w:t>\</w:t>
      </w:r>
      <w:proofErr w:type="spellStart"/>
      <w:r w:rsidR="005D4C29">
        <w:t>T</w:t>
      </w:r>
      <w:r w:rsidR="00607DB8">
        <w:t>est</w:t>
      </w:r>
      <w:r w:rsidRPr="00A22C33">
        <w:t>ServiceConfiguration.cscfg</w:t>
      </w:r>
      <w:proofErr w:type="spellEnd"/>
      <w:r w:rsidRPr="00A22C33">
        <w:t xml:space="preserve"> -name </w:t>
      </w:r>
      <w:proofErr w:type="spellStart"/>
      <w:r w:rsidRPr="00A22C33">
        <w:t>Test</w:t>
      </w:r>
      <w:r w:rsidR="00294F97">
        <w:t>Deploy</w:t>
      </w:r>
      <w:proofErr w:type="spellEnd"/>
      <w:r w:rsidRPr="00A22C33">
        <w:t xml:space="preserve"> -label </w:t>
      </w:r>
      <w:proofErr w:type="spellStart"/>
      <w:r w:rsidRPr="00A22C33">
        <w:t>TestLabelStaging</w:t>
      </w:r>
      <w:proofErr w:type="spellEnd"/>
      <w:r w:rsidR="007E04CA">
        <w:t xml:space="preserve"> -</w:t>
      </w:r>
      <w:proofErr w:type="spellStart"/>
      <w:r w:rsidR="007E04CA">
        <w:t>storageservicename</w:t>
      </w:r>
      <w:proofErr w:type="spellEnd"/>
      <w:r w:rsidR="007E04CA">
        <w:t xml:space="preserve"> %</w:t>
      </w:r>
      <w:proofErr w:type="spellStart"/>
      <w:r w:rsidR="007E04CA">
        <w:t>StorageServiceName</w:t>
      </w:r>
      <w:proofErr w:type="spellEnd"/>
      <w:r w:rsidR="007E04CA">
        <w:t>%</w:t>
      </w:r>
    </w:p>
    <w:p w:rsidR="00E260D4" w:rsidRDefault="00E260D4" w:rsidP="007E04CA">
      <w:pPr>
        <w:pStyle w:val="ppBodyText"/>
      </w:pPr>
    </w:p>
    <w:p w:rsidR="007E04CA" w:rsidRPr="007E04CA" w:rsidRDefault="007E04CA" w:rsidP="007E04CA">
      <w:pPr>
        <w:pStyle w:val="ppNoteIndent"/>
        <w:rPr>
          <w:b/>
        </w:rPr>
      </w:pPr>
      <w:r w:rsidRPr="007E04CA">
        <w:rPr>
          <w:b/>
        </w:rPr>
        <w:t xml:space="preserve">Note: </w:t>
      </w:r>
      <w:r>
        <w:t xml:space="preserve">If the storage account name is the same as the hosted service name, the </w:t>
      </w:r>
      <w:proofErr w:type="spellStart"/>
      <w:r w:rsidR="009C0092">
        <w:t>S</w:t>
      </w:r>
      <w:r>
        <w:t>torage</w:t>
      </w:r>
      <w:r w:rsidR="009C0092">
        <w:t>S</w:t>
      </w:r>
      <w:r>
        <w:t>ervice</w:t>
      </w:r>
      <w:r w:rsidR="009C0092">
        <w:t>N</w:t>
      </w:r>
      <w:r>
        <w:t>ame</w:t>
      </w:r>
      <w:proofErr w:type="spellEnd"/>
      <w:r>
        <w:t xml:space="preserve"> parameter can be omitted.</w:t>
      </w:r>
    </w:p>
    <w:p w:rsidR="007E04CA" w:rsidRDefault="007E04CA" w:rsidP="007E04CA">
      <w:pPr>
        <w:pStyle w:val="ppBodyText"/>
      </w:pPr>
    </w:p>
    <w:p w:rsidR="008E0521" w:rsidRDefault="00961AF5" w:rsidP="00087AF9">
      <w:pPr>
        <w:pStyle w:val="ppNumberList"/>
      </w:pPr>
      <w:r w:rsidRPr="00961AF5">
        <w:t xml:space="preserve">Run the following command to retrieve </w:t>
      </w:r>
      <w:r w:rsidR="005F6828">
        <w:t>the deploy</w:t>
      </w:r>
      <w:r w:rsidR="0017206F">
        <w:t>ment</w:t>
      </w:r>
      <w:r w:rsidR="005F6828">
        <w:t xml:space="preserve"> created in the </w:t>
      </w:r>
      <w:r w:rsidR="0017206F">
        <w:t>previous step</w:t>
      </w:r>
      <w:r w:rsidRPr="00961AF5">
        <w:t>.</w:t>
      </w:r>
    </w:p>
    <w:p w:rsidR="005729DF" w:rsidRDefault="005729DF" w:rsidP="005729DF">
      <w:pPr>
        <w:pStyle w:val="ppCodeLanguageIndent"/>
      </w:pPr>
      <w:r w:rsidRPr="00380166">
        <w:t>PowerShell</w:t>
      </w:r>
    </w:p>
    <w:p w:rsidR="005729DF" w:rsidRDefault="0010104D" w:rsidP="005729DF">
      <w:pPr>
        <w:pStyle w:val="ppCodeIndent"/>
      </w:pPr>
      <w:r w:rsidRPr="0010104D">
        <w:t>Get-</w:t>
      </w:r>
      <w:proofErr w:type="spellStart"/>
      <w:r w:rsidRPr="0010104D">
        <w:t>HostedServices</w:t>
      </w:r>
      <w:proofErr w:type="spellEnd"/>
      <w:r w:rsidRPr="0010104D">
        <w:t xml:space="preserve"> </w:t>
      </w:r>
      <w:r w:rsidRPr="00A22C33">
        <w:t>-</w:t>
      </w:r>
      <w:proofErr w:type="spellStart"/>
      <w:r w:rsidRPr="00A22C33">
        <w:t>subscriptionId</w:t>
      </w:r>
      <w:proofErr w:type="spellEnd"/>
      <w:r w:rsidRPr="00A22C33">
        <w:t xml:space="preserve"> </w:t>
      </w:r>
      <w:r>
        <w:t>%</w:t>
      </w:r>
      <w:proofErr w:type="spellStart"/>
      <w:r>
        <w:t>SubscriptionId</w:t>
      </w:r>
      <w:proofErr w:type="spellEnd"/>
      <w:r>
        <w:t>%</w:t>
      </w:r>
      <w:r w:rsidRPr="00A22C33">
        <w:t xml:space="preserve"> -certificate (get-item cert:\</w:t>
      </w:r>
      <w:proofErr w:type="spellStart"/>
      <w:r w:rsidRPr="00A22C33">
        <w:t>CurrentUser</w:t>
      </w:r>
      <w:proofErr w:type="spellEnd"/>
      <w:r w:rsidRPr="00A22C33">
        <w:t>\MY\</w:t>
      </w:r>
      <w:r>
        <w:t>%</w:t>
      </w:r>
      <w:proofErr w:type="spellStart"/>
      <w:r>
        <w:t>thumbprintInUpperCase</w:t>
      </w:r>
      <w:proofErr w:type="spellEnd"/>
      <w:r>
        <w:t>%</w:t>
      </w:r>
      <w:r w:rsidRPr="00A22C33">
        <w:t>)</w:t>
      </w:r>
      <w:r w:rsidRPr="0010104D">
        <w:t xml:space="preserve"> | where {$_.ServiceName -</w:t>
      </w:r>
      <w:proofErr w:type="spellStart"/>
      <w:r w:rsidRPr="0010104D">
        <w:t>eq</w:t>
      </w:r>
      <w:proofErr w:type="spellEnd"/>
      <w:r w:rsidRPr="0010104D">
        <w:t xml:space="preserve"> "</w:t>
      </w:r>
      <w:r w:rsidR="006B2554">
        <w:t>%</w:t>
      </w:r>
      <w:proofErr w:type="spellStart"/>
      <w:r w:rsidR="006B2554">
        <w:t>serviceName</w:t>
      </w:r>
      <w:proofErr w:type="spellEnd"/>
      <w:r w:rsidR="006B2554">
        <w:t>%</w:t>
      </w:r>
      <w:r w:rsidR="00C3053B">
        <w:t>"} | Get-Deployment s</w:t>
      </w:r>
      <w:r w:rsidRPr="0010104D">
        <w:t>taging</w:t>
      </w:r>
    </w:p>
    <w:p w:rsidR="00E260D4" w:rsidRDefault="00E260D4" w:rsidP="00E260D4">
      <w:pPr>
        <w:pStyle w:val="ppBodyText"/>
      </w:pPr>
    </w:p>
    <w:p w:rsidR="005729DF" w:rsidRDefault="008C0D7A" w:rsidP="008C0D7A">
      <w:pPr>
        <w:pStyle w:val="ppNumberList"/>
      </w:pPr>
      <w:r w:rsidRPr="008C0D7A">
        <w:t xml:space="preserve">Finally, </w:t>
      </w:r>
      <w:r w:rsidR="00104BB6">
        <w:t xml:space="preserve">delete </w:t>
      </w:r>
      <w:r w:rsidR="009C0092">
        <w:t xml:space="preserve">the </w:t>
      </w:r>
      <w:r w:rsidR="00104BB6">
        <w:t>deploy</w:t>
      </w:r>
      <w:r w:rsidR="009C0092">
        <w:t>ment created previous</w:t>
      </w:r>
      <w:r w:rsidR="001C20D4">
        <w:t>ly in</w:t>
      </w:r>
      <w:r w:rsidR="009C0092">
        <w:t xml:space="preserve"> the Staging slot</w:t>
      </w:r>
      <w:r w:rsidRPr="008C0D7A">
        <w:t xml:space="preserve"> </w:t>
      </w:r>
      <w:r w:rsidR="009C0092">
        <w:t xml:space="preserve">using </w:t>
      </w:r>
      <w:r w:rsidRPr="008C0D7A">
        <w:t xml:space="preserve">the </w:t>
      </w:r>
      <w:r w:rsidRPr="009C0092">
        <w:rPr>
          <w:b/>
        </w:rPr>
        <w:t>Remove-</w:t>
      </w:r>
      <w:r w:rsidR="00C95B23" w:rsidRPr="009C0092">
        <w:rPr>
          <w:b/>
        </w:rPr>
        <w:t>Deployment</w:t>
      </w:r>
      <w:r w:rsidR="009C0092">
        <w:t xml:space="preserve"> </w:t>
      </w:r>
      <w:proofErr w:type="spellStart"/>
      <w:r w:rsidR="00C23FA0">
        <w:t>cmdlet</w:t>
      </w:r>
      <w:proofErr w:type="spellEnd"/>
      <w:r w:rsidR="00C23FA0">
        <w:t xml:space="preserve">. </w:t>
      </w:r>
    </w:p>
    <w:p w:rsidR="003C3D79" w:rsidRDefault="003C3D79" w:rsidP="003C3D79">
      <w:pPr>
        <w:pStyle w:val="ppCodeLanguageIndent"/>
      </w:pPr>
      <w:r w:rsidRPr="00380166">
        <w:t>PowerShell</w:t>
      </w:r>
    </w:p>
    <w:p w:rsidR="003C3D79" w:rsidRDefault="00557080" w:rsidP="00984F71">
      <w:pPr>
        <w:pStyle w:val="ppCodeIndent"/>
      </w:pPr>
      <w:r w:rsidRPr="00557080">
        <w:t>Get-</w:t>
      </w:r>
      <w:proofErr w:type="spellStart"/>
      <w:r w:rsidRPr="00557080">
        <w:t>HostedService</w:t>
      </w:r>
      <w:proofErr w:type="spellEnd"/>
      <w:r w:rsidRPr="00557080">
        <w:t xml:space="preserve"> </w:t>
      </w:r>
      <w:r w:rsidR="00946254" w:rsidRPr="0010104D">
        <w:t>"</w:t>
      </w:r>
      <w:r w:rsidR="00946254">
        <w:t>%</w:t>
      </w:r>
      <w:proofErr w:type="spellStart"/>
      <w:r w:rsidR="00946254">
        <w:t>serviceName</w:t>
      </w:r>
      <w:proofErr w:type="spellEnd"/>
      <w:r w:rsidR="00946254">
        <w:t>%</w:t>
      </w:r>
      <w:r w:rsidR="00946254" w:rsidRPr="0010104D">
        <w:t>"</w:t>
      </w:r>
      <w:r w:rsidRPr="00557080">
        <w:t xml:space="preserve"> </w:t>
      </w:r>
      <w:r w:rsidR="00AD7673" w:rsidRPr="00A22C33">
        <w:t>-</w:t>
      </w:r>
      <w:proofErr w:type="spellStart"/>
      <w:r w:rsidR="00AD7673" w:rsidRPr="00A22C33">
        <w:t>subscriptionId</w:t>
      </w:r>
      <w:proofErr w:type="spellEnd"/>
      <w:r w:rsidR="00AD7673" w:rsidRPr="00A22C33">
        <w:t xml:space="preserve"> </w:t>
      </w:r>
      <w:r w:rsidR="00AD7673">
        <w:t>%</w:t>
      </w:r>
      <w:proofErr w:type="spellStart"/>
      <w:r w:rsidR="00AD7673">
        <w:t>SubscriptionId</w:t>
      </w:r>
      <w:proofErr w:type="spellEnd"/>
      <w:r w:rsidR="00AD7673">
        <w:t>%</w:t>
      </w:r>
      <w:r w:rsidR="00AD7673" w:rsidRPr="00A22C33">
        <w:t xml:space="preserve"> -certificate (get-item cert:\</w:t>
      </w:r>
      <w:proofErr w:type="spellStart"/>
      <w:r w:rsidR="00AD7673" w:rsidRPr="00A22C33">
        <w:t>CurrentUser</w:t>
      </w:r>
      <w:proofErr w:type="spellEnd"/>
      <w:r w:rsidR="00AD7673" w:rsidRPr="00A22C33">
        <w:t>\MY\</w:t>
      </w:r>
      <w:r w:rsidR="00AD7673">
        <w:t>%</w:t>
      </w:r>
      <w:proofErr w:type="spellStart"/>
      <w:r w:rsidR="00AD7673">
        <w:t>thumbprintInUpperCase</w:t>
      </w:r>
      <w:proofErr w:type="spellEnd"/>
      <w:r w:rsidR="00AD7673">
        <w:t>%</w:t>
      </w:r>
      <w:r w:rsidR="00AD7673" w:rsidRPr="00A22C33">
        <w:t>)</w:t>
      </w:r>
      <w:r w:rsidR="00AC3BD6">
        <w:t xml:space="preserve"> | Get-Deployment s</w:t>
      </w:r>
      <w:r w:rsidRPr="00557080">
        <w:t xml:space="preserve">taging | </w:t>
      </w:r>
      <w:r w:rsidR="00BD398F">
        <w:t>Remove</w:t>
      </w:r>
      <w:r w:rsidRPr="00557080">
        <w:t>-Deployment</w:t>
      </w:r>
    </w:p>
    <w:p w:rsidR="00C47AE8" w:rsidRDefault="00C47AE8" w:rsidP="00C47AE8">
      <w:pPr>
        <w:pStyle w:val="ppBodyText"/>
      </w:pPr>
    </w:p>
    <w:p w:rsidR="00637B60" w:rsidRDefault="00637B60" w:rsidP="00637B60">
      <w:pPr>
        <w:pStyle w:val="ppListEnd"/>
        <w:numPr>
          <w:ilvl w:val="0"/>
          <w:numId w:val="0"/>
        </w:numPr>
        <w:ind w:left="173"/>
      </w:pPr>
    </w:p>
    <w:p w:rsidR="000F7826" w:rsidRDefault="000F7826" w:rsidP="004830C8">
      <w:pPr>
        <w:pStyle w:val="Heading2"/>
      </w:pPr>
      <w:r>
        <w:t>Upgrading from Previous Releases</w:t>
      </w:r>
    </w:p>
    <w:p w:rsidR="000F7826" w:rsidRPr="00C44D63" w:rsidRDefault="000F7826" w:rsidP="000F7826">
      <w:pPr>
        <w:pStyle w:val="ppBodyText"/>
      </w:pPr>
      <w:r w:rsidRPr="00C44D63">
        <w:t xml:space="preserve">This document describes changes made </w:t>
      </w:r>
      <w:r w:rsidR="007D3E80">
        <w:t>to</w:t>
      </w:r>
      <w:r w:rsidRPr="00C44D63">
        <w:t xml:space="preserve"> the Windows Azure PowerShell Cmdlets that can potentially affect scripts created using earlier releases.</w:t>
      </w:r>
    </w:p>
    <w:p w:rsidR="000F7826" w:rsidRPr="000F7826" w:rsidRDefault="000F7826" w:rsidP="004830C8">
      <w:pPr>
        <w:pStyle w:val="Heading3"/>
      </w:pPr>
      <w:bookmarkStart w:id="9" w:name="_Toc312023835"/>
      <w:r>
        <w:t>Changes in v</w:t>
      </w:r>
      <w:r w:rsidRPr="000F7826">
        <w:t>ersion 2.2</w:t>
      </w:r>
      <w:bookmarkEnd w:id="9"/>
    </w:p>
    <w:p w:rsidR="00E03347" w:rsidRDefault="00E03347" w:rsidP="00E03347">
      <w:pPr>
        <w:pStyle w:val="ListParagraph"/>
        <w:numPr>
          <w:ilvl w:val="0"/>
          <w:numId w:val="29"/>
        </w:numPr>
      </w:pPr>
      <w:r>
        <w:t xml:space="preserve">New Windows Azure Traffic Manager </w:t>
      </w:r>
      <w:proofErr w:type="spellStart"/>
      <w:r>
        <w:t>cmdlets</w:t>
      </w:r>
      <w:proofErr w:type="spellEnd"/>
    </w:p>
    <w:p w:rsidR="00E03347" w:rsidRDefault="00E03347" w:rsidP="00E03347">
      <w:pPr>
        <w:pStyle w:val="ListParagraph"/>
        <w:numPr>
          <w:ilvl w:val="0"/>
          <w:numId w:val="29"/>
        </w:numPr>
      </w:pPr>
      <w:r>
        <w:t xml:space="preserve">Added </w:t>
      </w:r>
      <w:r w:rsidRPr="00194715">
        <w:rPr>
          <w:b/>
        </w:rPr>
        <w:t>Add-Blob</w:t>
      </w:r>
      <w:r>
        <w:t xml:space="preserve"> </w:t>
      </w:r>
      <w:proofErr w:type="spellStart"/>
      <w:r>
        <w:t>cmdlet</w:t>
      </w:r>
      <w:proofErr w:type="spellEnd"/>
      <w:r>
        <w:t xml:space="preserve"> to upload a blob to the specified container in Windows Azure blob storage.</w:t>
      </w:r>
    </w:p>
    <w:p w:rsidR="00E03347" w:rsidRDefault="00E03347" w:rsidP="00E03347">
      <w:pPr>
        <w:pStyle w:val="ListParagraph"/>
        <w:numPr>
          <w:ilvl w:val="0"/>
          <w:numId w:val="29"/>
        </w:numPr>
      </w:pPr>
      <w:r>
        <w:t xml:space="preserve">Added </w:t>
      </w:r>
      <w:r w:rsidRPr="00037F76">
        <w:rPr>
          <w:b/>
        </w:rPr>
        <w:t>Set-</w:t>
      </w:r>
      <w:proofErr w:type="spellStart"/>
      <w:r w:rsidRPr="00037F76">
        <w:rPr>
          <w:b/>
        </w:rPr>
        <w:t>RoleInstanceCount</w:t>
      </w:r>
      <w:proofErr w:type="spellEnd"/>
      <w:r>
        <w:t xml:space="preserve"> </w:t>
      </w:r>
      <w:proofErr w:type="spellStart"/>
      <w:r>
        <w:t>cmdlet</w:t>
      </w:r>
      <w:proofErr w:type="spellEnd"/>
      <w:r>
        <w:t xml:space="preserve"> to set the instance count for a role running in a deployment.</w:t>
      </w:r>
    </w:p>
    <w:p w:rsidR="00E03347" w:rsidRDefault="00E03347" w:rsidP="00E03347">
      <w:pPr>
        <w:pStyle w:val="ListParagraph"/>
        <w:numPr>
          <w:ilvl w:val="0"/>
          <w:numId w:val="29"/>
        </w:numPr>
      </w:pPr>
      <w:r>
        <w:t>Removed dependency on Windows Identity Foundation SDK</w:t>
      </w:r>
    </w:p>
    <w:p w:rsidR="00E03347" w:rsidRDefault="00E03347" w:rsidP="00E03347">
      <w:pPr>
        <w:pStyle w:val="ListParagraph"/>
        <w:numPr>
          <w:ilvl w:val="0"/>
          <w:numId w:val="29"/>
        </w:numPr>
      </w:pPr>
      <w:r>
        <w:t xml:space="preserve">Added </w:t>
      </w:r>
      <w:r w:rsidRPr="001C6731">
        <w:rPr>
          <w:b/>
        </w:rPr>
        <w:t>Set-Subscription</w:t>
      </w:r>
      <w:r>
        <w:rPr>
          <w:b/>
        </w:rPr>
        <w:t xml:space="preserve">, </w:t>
      </w:r>
      <w:r w:rsidRPr="001C6731">
        <w:rPr>
          <w:b/>
        </w:rPr>
        <w:t>Se</w:t>
      </w:r>
      <w:r>
        <w:rPr>
          <w:b/>
        </w:rPr>
        <w:t>lect</w:t>
      </w:r>
      <w:r w:rsidRPr="001C6731">
        <w:rPr>
          <w:b/>
        </w:rPr>
        <w:t>-</w:t>
      </w:r>
      <w:proofErr w:type="spellStart"/>
      <w:r w:rsidRPr="001C6731">
        <w:rPr>
          <w:b/>
        </w:rPr>
        <w:t>Subcription</w:t>
      </w:r>
      <w:proofErr w:type="spellEnd"/>
      <w:r>
        <w:t xml:space="preserve">, </w:t>
      </w:r>
      <w:r w:rsidRPr="00AE7978">
        <w:rPr>
          <w:b/>
        </w:rPr>
        <w:t>Get-Subscription</w:t>
      </w:r>
      <w:r>
        <w:t xml:space="preserve">, and </w:t>
      </w:r>
      <w:r w:rsidRPr="00AE7978">
        <w:rPr>
          <w:b/>
        </w:rPr>
        <w:t>Import-Subscription</w:t>
      </w:r>
      <w:r>
        <w:t xml:space="preserve"> to configure common subscription parameters in the PowerShell session.</w:t>
      </w:r>
    </w:p>
    <w:p w:rsidR="00E03347" w:rsidRDefault="00E03347" w:rsidP="00E03347">
      <w:pPr>
        <w:pStyle w:val="ListParagraph"/>
        <w:numPr>
          <w:ilvl w:val="0"/>
          <w:numId w:val="29"/>
        </w:numPr>
      </w:pPr>
      <w:r>
        <w:t xml:space="preserve">Added </w:t>
      </w:r>
      <w:r w:rsidRPr="001C6731">
        <w:rPr>
          <w:b/>
        </w:rPr>
        <w:t>New-</w:t>
      </w:r>
      <w:proofErr w:type="spellStart"/>
      <w:r w:rsidRPr="001C6731">
        <w:rPr>
          <w:b/>
        </w:rPr>
        <w:t>PerformanceCounter</w:t>
      </w:r>
      <w:proofErr w:type="spellEnd"/>
      <w:r>
        <w:t xml:space="preserve"> </w:t>
      </w:r>
      <w:proofErr w:type="spellStart"/>
      <w:r>
        <w:t>cmdlet</w:t>
      </w:r>
      <w:proofErr w:type="spellEnd"/>
      <w:r>
        <w:t xml:space="preserve"> to create </w:t>
      </w:r>
      <w:r w:rsidRPr="00940902">
        <w:rPr>
          <w:rFonts w:eastAsia="Arial Unicode MS"/>
        </w:rPr>
        <w:t>an object that represents the configuration for performance counter data sources.</w:t>
      </w:r>
    </w:p>
    <w:p w:rsidR="00E03347" w:rsidRPr="0029452B" w:rsidRDefault="00E03347" w:rsidP="00E03347">
      <w:pPr>
        <w:pStyle w:val="ListParagraph"/>
        <w:numPr>
          <w:ilvl w:val="0"/>
          <w:numId w:val="29"/>
        </w:numPr>
      </w:pPr>
      <w:r>
        <w:lastRenderedPageBreak/>
        <w:t xml:space="preserve">New parameters </w:t>
      </w:r>
      <w:r w:rsidRPr="0029452B">
        <w:rPr>
          <w:b/>
        </w:rPr>
        <w:t>–From/</w:t>
      </w:r>
      <w:proofErr w:type="spellStart"/>
      <w:r w:rsidRPr="0029452B">
        <w:rPr>
          <w:b/>
        </w:rPr>
        <w:t>FromUtc</w:t>
      </w:r>
      <w:proofErr w:type="spellEnd"/>
      <w:r>
        <w:t xml:space="preserve"> and </w:t>
      </w:r>
      <w:r w:rsidRPr="0029452B">
        <w:rPr>
          <w:b/>
        </w:rPr>
        <w:t>–To/</w:t>
      </w:r>
      <w:proofErr w:type="spellStart"/>
      <w:r w:rsidRPr="0029452B">
        <w:rPr>
          <w:b/>
        </w:rPr>
        <w:t>ToUtc</w:t>
      </w:r>
      <w:proofErr w:type="spellEnd"/>
      <w:r>
        <w:t xml:space="preserve"> in </w:t>
      </w:r>
      <w:r w:rsidRPr="0029452B">
        <w:rPr>
          <w:b/>
        </w:rPr>
        <w:t>Clear-Container</w:t>
      </w:r>
      <w:r>
        <w:t xml:space="preserve"> to select which blobs to delete based on their “last modified” date</w:t>
      </w:r>
    </w:p>
    <w:p w:rsidR="00E03347" w:rsidRDefault="00E03347" w:rsidP="00E03347">
      <w:pPr>
        <w:pStyle w:val="ListParagraph"/>
        <w:numPr>
          <w:ilvl w:val="0"/>
          <w:numId w:val="29"/>
        </w:numPr>
      </w:pPr>
      <w:r>
        <w:t xml:space="preserve">Improved handling of pipeline parameters for </w:t>
      </w:r>
      <w:r w:rsidRPr="004830C8">
        <w:rPr>
          <w:b/>
        </w:rPr>
        <w:t>XXX-</w:t>
      </w:r>
      <w:proofErr w:type="spellStart"/>
      <w:r w:rsidRPr="004830C8">
        <w:rPr>
          <w:b/>
        </w:rPr>
        <w:t>AffinityGroup</w:t>
      </w:r>
      <w:proofErr w:type="spellEnd"/>
      <w:r>
        <w:t xml:space="preserve"> </w:t>
      </w:r>
      <w:proofErr w:type="spellStart"/>
      <w:r>
        <w:t>cmdlets</w:t>
      </w:r>
      <w:proofErr w:type="spellEnd"/>
    </w:p>
    <w:p w:rsidR="00E03347" w:rsidRDefault="00E03347" w:rsidP="00E03347">
      <w:pPr>
        <w:pStyle w:val="ListParagraph"/>
        <w:numPr>
          <w:ilvl w:val="0"/>
          <w:numId w:val="29"/>
        </w:numPr>
      </w:pPr>
      <w:r w:rsidRPr="004830C8">
        <w:rPr>
          <w:b/>
        </w:rPr>
        <w:t>Get-</w:t>
      </w:r>
      <w:proofErr w:type="spellStart"/>
      <w:r w:rsidRPr="004830C8">
        <w:rPr>
          <w:b/>
        </w:rPr>
        <w:t>AffinityGroup</w:t>
      </w:r>
      <w:proofErr w:type="spellEnd"/>
      <w:r>
        <w:t xml:space="preserve"> now returns list of affinity groups if the </w:t>
      </w:r>
      <w:r w:rsidRPr="004830C8">
        <w:rPr>
          <w:b/>
        </w:rPr>
        <w:t>–Name</w:t>
      </w:r>
      <w:r>
        <w:t xml:space="preserve"> parameter is omitted. The </w:t>
      </w:r>
      <w:r w:rsidRPr="004830C8">
        <w:rPr>
          <w:b/>
        </w:rPr>
        <w:t>Get-</w:t>
      </w:r>
      <w:proofErr w:type="spellStart"/>
      <w:r w:rsidRPr="004830C8">
        <w:rPr>
          <w:b/>
        </w:rPr>
        <w:t>AffinityGroups</w:t>
      </w:r>
      <w:proofErr w:type="spellEnd"/>
      <w:r>
        <w:t xml:space="preserve"> </w:t>
      </w:r>
      <w:proofErr w:type="spellStart"/>
      <w:r>
        <w:t>cmdlet</w:t>
      </w:r>
      <w:proofErr w:type="spellEnd"/>
      <w:r>
        <w:t xml:space="preserve"> is now deprecated.</w:t>
      </w:r>
    </w:p>
    <w:p w:rsidR="00E03347" w:rsidRDefault="00E03347" w:rsidP="00E03347">
      <w:pPr>
        <w:pStyle w:val="ListParagraph"/>
        <w:numPr>
          <w:ilvl w:val="0"/>
          <w:numId w:val="29"/>
        </w:numPr>
      </w:pPr>
      <w:r w:rsidRPr="004830C8">
        <w:rPr>
          <w:b/>
        </w:rPr>
        <w:t>Get-</w:t>
      </w:r>
      <w:r>
        <w:rPr>
          <w:b/>
        </w:rPr>
        <w:t>Certificate</w:t>
      </w:r>
      <w:r>
        <w:t xml:space="preserve"> now returns list of certificates if the </w:t>
      </w:r>
      <w:r w:rsidRPr="004830C8">
        <w:rPr>
          <w:b/>
        </w:rPr>
        <w:t>–</w:t>
      </w:r>
      <w:r>
        <w:rPr>
          <w:b/>
        </w:rPr>
        <w:t>Thumbprint</w:t>
      </w:r>
      <w:r>
        <w:t xml:space="preserve"> </w:t>
      </w:r>
      <w:proofErr w:type="gramStart"/>
      <w:r>
        <w:t xml:space="preserve">and  </w:t>
      </w:r>
      <w:r w:rsidRPr="004830C8">
        <w:rPr>
          <w:b/>
        </w:rPr>
        <w:t>–</w:t>
      </w:r>
      <w:proofErr w:type="spellStart"/>
      <w:proofErr w:type="gramEnd"/>
      <w:r>
        <w:rPr>
          <w:b/>
        </w:rPr>
        <w:t>ThumbprintAlgorithm</w:t>
      </w:r>
      <w:proofErr w:type="spellEnd"/>
      <w:r>
        <w:t xml:space="preserve"> parameters are omitted. The </w:t>
      </w:r>
      <w:r w:rsidRPr="004830C8">
        <w:rPr>
          <w:b/>
        </w:rPr>
        <w:t>Get-</w:t>
      </w:r>
      <w:r>
        <w:rPr>
          <w:b/>
        </w:rPr>
        <w:t>Certificates</w:t>
      </w:r>
      <w:r>
        <w:t xml:space="preserve"> </w:t>
      </w:r>
      <w:proofErr w:type="spellStart"/>
      <w:r>
        <w:t>cmdlet</w:t>
      </w:r>
      <w:proofErr w:type="spellEnd"/>
      <w:r>
        <w:t xml:space="preserve"> is now deprecated.</w:t>
      </w:r>
    </w:p>
    <w:p w:rsidR="00E03347" w:rsidRDefault="00E03347" w:rsidP="00E03347">
      <w:pPr>
        <w:pStyle w:val="ListParagraph"/>
        <w:numPr>
          <w:ilvl w:val="0"/>
          <w:numId w:val="29"/>
        </w:numPr>
      </w:pPr>
      <w:r w:rsidRPr="004830C8">
        <w:rPr>
          <w:b/>
        </w:rPr>
        <w:t>Get-</w:t>
      </w:r>
      <w:proofErr w:type="spellStart"/>
      <w:r>
        <w:rPr>
          <w:b/>
        </w:rPr>
        <w:t>HostedService</w:t>
      </w:r>
      <w:proofErr w:type="spellEnd"/>
      <w:r>
        <w:t xml:space="preserve"> now returns list of hosted services if the </w:t>
      </w:r>
      <w:r w:rsidRPr="004830C8">
        <w:rPr>
          <w:b/>
        </w:rPr>
        <w:t>–</w:t>
      </w:r>
      <w:r>
        <w:rPr>
          <w:b/>
        </w:rPr>
        <w:t>ServiceName</w:t>
      </w:r>
      <w:r>
        <w:t xml:space="preserve"> parameter is omitted. The </w:t>
      </w:r>
      <w:r w:rsidRPr="004830C8">
        <w:rPr>
          <w:b/>
        </w:rPr>
        <w:t>Get-</w:t>
      </w:r>
      <w:proofErr w:type="spellStart"/>
      <w:r>
        <w:rPr>
          <w:b/>
        </w:rPr>
        <w:t>HostedServices</w:t>
      </w:r>
      <w:proofErr w:type="spellEnd"/>
      <w:r>
        <w:t xml:space="preserve"> </w:t>
      </w:r>
      <w:proofErr w:type="spellStart"/>
      <w:r>
        <w:t>cmdlet</w:t>
      </w:r>
      <w:proofErr w:type="spellEnd"/>
      <w:r>
        <w:t xml:space="preserve"> is now deprecated.</w:t>
      </w:r>
    </w:p>
    <w:p w:rsidR="002C0530" w:rsidRDefault="002C0530" w:rsidP="002C0530">
      <w:pPr>
        <w:pStyle w:val="ListParagraph"/>
        <w:numPr>
          <w:ilvl w:val="0"/>
          <w:numId w:val="29"/>
        </w:numPr>
      </w:pPr>
      <w:r>
        <w:rPr>
          <w:b/>
        </w:rPr>
        <w:t>Get-</w:t>
      </w:r>
      <w:proofErr w:type="spellStart"/>
      <w:r>
        <w:rPr>
          <w:b/>
        </w:rPr>
        <w:t>PerfmonLog</w:t>
      </w:r>
      <w:proofErr w:type="spellEnd"/>
      <w:r>
        <w:t xml:space="preserve"> has been modified from taking a file name to a directory path. The </w:t>
      </w:r>
      <w:proofErr w:type="spellStart"/>
      <w:r>
        <w:t>cmdlet</w:t>
      </w:r>
      <w:proofErr w:type="spellEnd"/>
      <w:r>
        <w:t xml:space="preserve"> will now download a .</w:t>
      </w:r>
      <w:proofErr w:type="spellStart"/>
      <w:r>
        <w:t>blg</w:t>
      </w:r>
      <w:proofErr w:type="spellEnd"/>
      <w:r>
        <w:t xml:space="preserve"> per instance.</w:t>
      </w:r>
    </w:p>
    <w:p w:rsidR="004830C8" w:rsidRDefault="004830C8" w:rsidP="000F7826">
      <w:pPr>
        <w:pStyle w:val="ppBodyText"/>
        <w:rPr>
          <w:b/>
        </w:rPr>
      </w:pPr>
    </w:p>
    <w:p w:rsidR="000F7826" w:rsidRPr="000F7826" w:rsidRDefault="000F7826" w:rsidP="004830C8">
      <w:pPr>
        <w:pStyle w:val="Heading3"/>
      </w:pPr>
      <w:bookmarkStart w:id="10" w:name="_Toc312023836"/>
      <w:r>
        <w:t>Changes in v</w:t>
      </w:r>
      <w:r w:rsidRPr="000F7826">
        <w:t>ersion 2.1</w:t>
      </w:r>
      <w:bookmarkEnd w:id="10"/>
    </w:p>
    <w:p w:rsidR="000F7826" w:rsidRDefault="000F7826" w:rsidP="000F7826">
      <w:pPr>
        <w:pStyle w:val="ppBodyText"/>
        <w:numPr>
          <w:ilvl w:val="0"/>
          <w:numId w:val="28"/>
        </w:numPr>
      </w:pPr>
      <w:r>
        <w:t xml:space="preserve">New parameter </w:t>
      </w:r>
      <w:r w:rsidRPr="000F7826">
        <w:rPr>
          <w:b/>
        </w:rPr>
        <w:t>-</w:t>
      </w:r>
      <w:proofErr w:type="spellStart"/>
      <w:r w:rsidRPr="000F7826">
        <w:rPr>
          <w:b/>
        </w:rPr>
        <w:t>UseIpAddressDetection</w:t>
      </w:r>
      <w:proofErr w:type="spellEnd"/>
      <w:r>
        <w:t xml:space="preserve"> added to </w:t>
      </w:r>
      <w:r w:rsidRPr="000F7826">
        <w:rPr>
          <w:b/>
        </w:rPr>
        <w:t>New-</w:t>
      </w:r>
      <w:proofErr w:type="spellStart"/>
      <w:r w:rsidRPr="000F7826">
        <w:rPr>
          <w:b/>
        </w:rPr>
        <w:t>SqlAzureFirewallRule</w:t>
      </w:r>
      <w:proofErr w:type="spellEnd"/>
      <w:r w:rsidR="0029452B">
        <w:t xml:space="preserve"> to </w:t>
      </w:r>
      <w:r w:rsidR="003110F7">
        <w:t xml:space="preserve">create rule </w:t>
      </w:r>
      <w:r w:rsidR="0029452B">
        <w:t>us</w:t>
      </w:r>
      <w:r w:rsidR="003110F7">
        <w:t>ing</w:t>
      </w:r>
      <w:r w:rsidR="0029452B">
        <w:t xml:space="preserve"> the </w:t>
      </w:r>
      <w:r w:rsidR="0029452B" w:rsidRPr="0029452B">
        <w:t>requester's IP address</w:t>
      </w:r>
    </w:p>
    <w:p w:rsidR="00A76339" w:rsidRDefault="00A76339" w:rsidP="000F7826">
      <w:pPr>
        <w:pStyle w:val="ppBodyText"/>
        <w:rPr>
          <w:b/>
        </w:rPr>
      </w:pPr>
    </w:p>
    <w:p w:rsidR="000F7826" w:rsidRPr="000F7826" w:rsidRDefault="000F7826" w:rsidP="004830C8">
      <w:pPr>
        <w:pStyle w:val="Heading3"/>
      </w:pPr>
      <w:bookmarkStart w:id="11" w:name="_Toc312023837"/>
      <w:r>
        <w:t>Changes in v</w:t>
      </w:r>
      <w:r w:rsidRPr="000F7826">
        <w:t>ersion 2.0</w:t>
      </w:r>
      <w:bookmarkEnd w:id="11"/>
    </w:p>
    <w:p w:rsidR="00637B60" w:rsidRPr="00947D43" w:rsidRDefault="00637B60" w:rsidP="00947D43">
      <w:pPr>
        <w:pStyle w:val="ppBodyText"/>
        <w:rPr>
          <w:b/>
        </w:rPr>
      </w:pPr>
      <w:r w:rsidRPr="00947D43">
        <w:rPr>
          <w:b/>
        </w:rPr>
        <w:t>Updated PowerShell snap-in/module name</w:t>
      </w:r>
    </w:p>
    <w:p w:rsidR="00637B60" w:rsidRDefault="004830C8" w:rsidP="00C44D63">
      <w:pPr>
        <w:pStyle w:val="ppBodyText"/>
      </w:pPr>
      <w:r>
        <w:t xml:space="preserve">This </w:t>
      </w:r>
      <w:r w:rsidR="00637B60">
        <w:t xml:space="preserve">release merges the </w:t>
      </w:r>
      <w:r w:rsidR="00637B60" w:rsidRPr="005317F0">
        <w:rPr>
          <w:b/>
        </w:rPr>
        <w:t>Windows Azure PowerShell Cmdlets</w:t>
      </w:r>
      <w:r w:rsidR="00637B60" w:rsidRPr="00D217BD">
        <w:t xml:space="preserve"> </w:t>
      </w:r>
      <w:r w:rsidR="00637B60">
        <w:t xml:space="preserve">and the </w:t>
      </w:r>
      <w:r w:rsidR="00637B60" w:rsidRPr="005317F0">
        <w:rPr>
          <w:b/>
        </w:rPr>
        <w:t xml:space="preserve">ACS Cmdlets for the Windows Azure </w:t>
      </w:r>
      <w:proofErr w:type="spellStart"/>
      <w:r w:rsidR="00637B60" w:rsidRPr="005317F0">
        <w:rPr>
          <w:b/>
        </w:rPr>
        <w:t>AppFabric</w:t>
      </w:r>
      <w:proofErr w:type="spellEnd"/>
      <w:r w:rsidR="00637B60" w:rsidRPr="005317F0">
        <w:rPr>
          <w:b/>
        </w:rPr>
        <w:t xml:space="preserve"> Access Control Service</w:t>
      </w:r>
      <w:r w:rsidR="00637B60">
        <w:t xml:space="preserve">—previously available as separate packages—into a single module. To reflect this change, the PowerShell module / snap-in has now been renamed to </w:t>
      </w:r>
      <w:proofErr w:type="spellStart"/>
      <w:r w:rsidR="00637B60" w:rsidRPr="005317F0">
        <w:rPr>
          <w:b/>
        </w:rPr>
        <w:t>WAPPSCmdlets</w:t>
      </w:r>
      <w:proofErr w:type="spellEnd"/>
      <w:r w:rsidR="00637B60">
        <w:t>.</w:t>
      </w:r>
    </w:p>
    <w:tbl>
      <w:tblPr>
        <w:tblStyle w:val="ppTableGrid"/>
        <w:tblW w:w="4853" w:type="pct"/>
        <w:tblInd w:w="108" w:type="dxa"/>
        <w:tblLook w:val="04A0" w:firstRow="1" w:lastRow="0" w:firstColumn="1" w:lastColumn="0" w:noHBand="0" w:noVBand="1"/>
      </w:tblPr>
      <w:tblGrid>
        <w:gridCol w:w="4111"/>
        <w:gridCol w:w="4677"/>
      </w:tblGrid>
      <w:tr w:rsidR="00637B60" w:rsidTr="00637B60">
        <w:trPr>
          <w:cnfStyle w:val="100000000000" w:firstRow="1" w:lastRow="0" w:firstColumn="0" w:lastColumn="0" w:oddVBand="0" w:evenVBand="0" w:oddHBand="0" w:evenHBand="0" w:firstRowFirstColumn="0" w:firstRowLastColumn="0" w:lastRowFirstColumn="0" w:lastRowLastColumn="0"/>
        </w:trPr>
        <w:tc>
          <w:tcPr>
            <w:tcW w:w="2339" w:type="pct"/>
          </w:tcPr>
          <w:p w:rsidR="00637B60" w:rsidRDefault="00637B60" w:rsidP="00637B60">
            <w:pPr>
              <w:pStyle w:val="ppTableText"/>
              <w:tabs>
                <w:tab w:val="left" w:pos="2568"/>
              </w:tabs>
            </w:pPr>
            <w:r>
              <w:t>Earlier Releases</w:t>
            </w:r>
            <w:r>
              <w:tab/>
            </w:r>
          </w:p>
        </w:tc>
        <w:tc>
          <w:tcPr>
            <w:tcW w:w="2661" w:type="pct"/>
          </w:tcPr>
          <w:p w:rsidR="00637B60" w:rsidRDefault="00637B60" w:rsidP="00637B60">
            <w:pPr>
              <w:pStyle w:val="ppTableText"/>
            </w:pPr>
            <w:r>
              <w:t>Current Version</w:t>
            </w:r>
          </w:p>
        </w:tc>
      </w:tr>
      <w:tr w:rsidR="00637B60" w:rsidTr="00637B60">
        <w:tc>
          <w:tcPr>
            <w:tcW w:w="2339" w:type="pct"/>
          </w:tcPr>
          <w:p w:rsidR="00637B60" w:rsidRDefault="00637B60" w:rsidP="00637B60">
            <w:pPr>
              <w:pStyle w:val="ppTableText"/>
            </w:pPr>
            <w:r w:rsidRPr="006B2FCA">
              <w:rPr>
                <w:i/>
              </w:rPr>
              <w:t xml:space="preserve">Import-Module </w:t>
            </w:r>
            <w:proofErr w:type="spellStart"/>
            <w:r w:rsidRPr="006B2FCA">
              <w:rPr>
                <w:i/>
              </w:rPr>
              <w:t>AzureManagementToolsSnapIn</w:t>
            </w:r>
            <w:proofErr w:type="spellEnd"/>
          </w:p>
        </w:tc>
        <w:tc>
          <w:tcPr>
            <w:tcW w:w="2661" w:type="pct"/>
          </w:tcPr>
          <w:p w:rsidR="00637B60" w:rsidRDefault="00637B60" w:rsidP="00637B60">
            <w:pPr>
              <w:pStyle w:val="ppTableText"/>
            </w:pPr>
            <w:r w:rsidRPr="006B2FCA">
              <w:rPr>
                <w:i/>
              </w:rPr>
              <w:t xml:space="preserve">Import-Module </w:t>
            </w:r>
            <w:proofErr w:type="spellStart"/>
            <w:r w:rsidRPr="006B2FCA">
              <w:rPr>
                <w:i/>
              </w:rPr>
              <w:t>WAPPSCmdlets</w:t>
            </w:r>
            <w:proofErr w:type="spellEnd"/>
          </w:p>
        </w:tc>
      </w:tr>
      <w:tr w:rsidR="00637B60" w:rsidTr="00637B60">
        <w:tc>
          <w:tcPr>
            <w:tcW w:w="2339" w:type="pct"/>
          </w:tcPr>
          <w:p w:rsidR="00637B60" w:rsidRPr="00283B16" w:rsidRDefault="00637B60" w:rsidP="00637B60">
            <w:pPr>
              <w:pStyle w:val="ppTableText"/>
            </w:pPr>
            <w:r w:rsidRPr="006B2FCA">
              <w:rPr>
                <w:i/>
              </w:rPr>
              <w:t xml:space="preserve">Import-Module </w:t>
            </w:r>
            <w:proofErr w:type="spellStart"/>
            <w:r w:rsidRPr="006B2FCA">
              <w:rPr>
                <w:i/>
              </w:rPr>
              <w:t>AcsManagementToolsSnapIn</w:t>
            </w:r>
            <w:proofErr w:type="spellEnd"/>
          </w:p>
        </w:tc>
        <w:tc>
          <w:tcPr>
            <w:tcW w:w="2661" w:type="pct"/>
          </w:tcPr>
          <w:p w:rsidR="00637B60" w:rsidRPr="00283B16" w:rsidRDefault="00637B60" w:rsidP="00637B60">
            <w:pPr>
              <w:pStyle w:val="ppTableText"/>
            </w:pPr>
            <w:r w:rsidRPr="006B2FCA">
              <w:rPr>
                <w:i/>
              </w:rPr>
              <w:t xml:space="preserve">Import-Module </w:t>
            </w:r>
            <w:proofErr w:type="spellStart"/>
            <w:r w:rsidRPr="006B2FCA">
              <w:rPr>
                <w:i/>
              </w:rPr>
              <w:t>WAPPSCmdlets</w:t>
            </w:r>
            <w:proofErr w:type="spellEnd"/>
          </w:p>
        </w:tc>
      </w:tr>
    </w:tbl>
    <w:p w:rsidR="00637B60" w:rsidRDefault="00637B60" w:rsidP="00C44D63">
      <w:pPr>
        <w:pStyle w:val="ppBodyText"/>
      </w:pPr>
    </w:p>
    <w:p w:rsidR="00637B60" w:rsidRPr="00947D43" w:rsidRDefault="00637B60" w:rsidP="00947D43">
      <w:pPr>
        <w:pStyle w:val="ppBodyText"/>
        <w:rPr>
          <w:b/>
        </w:rPr>
      </w:pPr>
      <w:r w:rsidRPr="00947D43">
        <w:rPr>
          <w:b/>
        </w:rPr>
        <w:t>Changed Cmdlet Names</w:t>
      </w:r>
    </w:p>
    <w:p w:rsidR="00637B60" w:rsidRDefault="00637B60" w:rsidP="00C44D63">
      <w:pPr>
        <w:pStyle w:val="ppBodyText"/>
      </w:pPr>
      <w:r>
        <w:t xml:space="preserve">Some </w:t>
      </w:r>
      <w:proofErr w:type="spellStart"/>
      <w:r>
        <w:t>cmdlet</w:t>
      </w:r>
      <w:proofErr w:type="spellEnd"/>
      <w:r>
        <w:t xml:space="preserve"> names have been renamed for consistency. The previous </w:t>
      </w:r>
      <w:proofErr w:type="spellStart"/>
      <w:r>
        <w:t>cmdlet</w:t>
      </w:r>
      <w:proofErr w:type="spellEnd"/>
      <w:r>
        <w:t xml:space="preserve"> names are still available but are deprecated. It is recommended that all scripts be updated to use the new names.</w:t>
      </w:r>
    </w:p>
    <w:tbl>
      <w:tblPr>
        <w:tblStyle w:val="ppTableGrid"/>
        <w:tblW w:w="4853" w:type="pct"/>
        <w:tblInd w:w="108" w:type="dxa"/>
        <w:tblLook w:val="04A0" w:firstRow="1" w:lastRow="0" w:firstColumn="1" w:lastColumn="0" w:noHBand="0" w:noVBand="1"/>
      </w:tblPr>
      <w:tblGrid>
        <w:gridCol w:w="4111"/>
        <w:gridCol w:w="4677"/>
      </w:tblGrid>
      <w:tr w:rsidR="00637B60" w:rsidTr="00637B60">
        <w:trPr>
          <w:cnfStyle w:val="100000000000" w:firstRow="1" w:lastRow="0" w:firstColumn="0" w:lastColumn="0" w:oddVBand="0" w:evenVBand="0" w:oddHBand="0" w:evenHBand="0" w:firstRowFirstColumn="0" w:firstRowLastColumn="0" w:lastRowFirstColumn="0" w:lastRowLastColumn="0"/>
        </w:trPr>
        <w:tc>
          <w:tcPr>
            <w:tcW w:w="2339" w:type="pct"/>
          </w:tcPr>
          <w:p w:rsidR="00637B60" w:rsidRDefault="00637B60" w:rsidP="00637B60">
            <w:pPr>
              <w:pStyle w:val="ppTableText"/>
              <w:tabs>
                <w:tab w:val="left" w:pos="2568"/>
              </w:tabs>
            </w:pPr>
            <w:r>
              <w:t>Earlier Releases</w:t>
            </w:r>
            <w:r>
              <w:tab/>
            </w:r>
          </w:p>
        </w:tc>
        <w:tc>
          <w:tcPr>
            <w:tcW w:w="2661" w:type="pct"/>
          </w:tcPr>
          <w:p w:rsidR="00637B60" w:rsidRDefault="00637B60" w:rsidP="00637B60">
            <w:pPr>
              <w:pStyle w:val="ppTableText"/>
            </w:pPr>
            <w:r>
              <w:t>Current Version</w:t>
            </w:r>
          </w:p>
        </w:tc>
      </w:tr>
      <w:tr w:rsidR="00637B60" w:rsidTr="00637B60">
        <w:tc>
          <w:tcPr>
            <w:tcW w:w="2339" w:type="pct"/>
          </w:tcPr>
          <w:p w:rsidR="00637B60" w:rsidRDefault="00637B60" w:rsidP="00637B60">
            <w:pPr>
              <w:pStyle w:val="ppTableText"/>
            </w:pPr>
            <w:r w:rsidRPr="006B2FCA">
              <w:rPr>
                <w:i/>
              </w:rPr>
              <w:t>Set-Deployment</w:t>
            </w:r>
          </w:p>
        </w:tc>
        <w:tc>
          <w:tcPr>
            <w:tcW w:w="2661" w:type="pct"/>
          </w:tcPr>
          <w:p w:rsidR="00637B60" w:rsidRDefault="00637B60" w:rsidP="00637B60">
            <w:pPr>
              <w:pStyle w:val="ppTableText"/>
            </w:pPr>
            <w:r w:rsidRPr="00637B60">
              <w:rPr>
                <w:i/>
              </w:rPr>
              <w:t>Update-Deployment</w:t>
            </w:r>
          </w:p>
        </w:tc>
      </w:tr>
      <w:tr w:rsidR="00637B60" w:rsidTr="00637B60">
        <w:tc>
          <w:tcPr>
            <w:tcW w:w="2339" w:type="pct"/>
          </w:tcPr>
          <w:p w:rsidR="00637B60" w:rsidRPr="00283B16" w:rsidRDefault="00637B60" w:rsidP="00637B60">
            <w:pPr>
              <w:pStyle w:val="ppTableText"/>
            </w:pPr>
            <w:r w:rsidRPr="006B2FCA">
              <w:rPr>
                <w:i/>
              </w:rPr>
              <w:t>Set-</w:t>
            </w:r>
            <w:proofErr w:type="spellStart"/>
            <w:r w:rsidRPr="006B2FCA">
              <w:rPr>
                <w:i/>
              </w:rPr>
              <w:t>WindowsEventLog</w:t>
            </w:r>
            <w:proofErr w:type="spellEnd"/>
          </w:p>
        </w:tc>
        <w:tc>
          <w:tcPr>
            <w:tcW w:w="2661" w:type="pct"/>
          </w:tcPr>
          <w:p w:rsidR="00637B60" w:rsidRPr="00283B16" w:rsidRDefault="00637B60" w:rsidP="00637B60">
            <w:pPr>
              <w:pStyle w:val="ppTableText"/>
            </w:pPr>
            <w:r w:rsidRPr="006B2FCA">
              <w:rPr>
                <w:i/>
              </w:rPr>
              <w:t>Set-</w:t>
            </w:r>
            <w:proofErr w:type="spellStart"/>
            <w:r w:rsidRPr="006B2FCA">
              <w:rPr>
                <w:i/>
              </w:rPr>
              <w:t>WAEventLog</w:t>
            </w:r>
            <w:proofErr w:type="spellEnd"/>
          </w:p>
        </w:tc>
      </w:tr>
      <w:tr w:rsidR="00637B60" w:rsidTr="00637B60">
        <w:tc>
          <w:tcPr>
            <w:tcW w:w="2339" w:type="pct"/>
          </w:tcPr>
          <w:p w:rsidR="00637B60" w:rsidRPr="006B2FCA" w:rsidRDefault="00637B60" w:rsidP="00637B60">
            <w:pPr>
              <w:pStyle w:val="ppTableText"/>
              <w:rPr>
                <w:i/>
              </w:rPr>
            </w:pPr>
            <w:r w:rsidRPr="006B2FCA">
              <w:rPr>
                <w:i/>
              </w:rPr>
              <w:t>Get-</w:t>
            </w:r>
            <w:proofErr w:type="spellStart"/>
            <w:r w:rsidRPr="006B2FCA">
              <w:rPr>
                <w:i/>
              </w:rPr>
              <w:t>StorageProperties</w:t>
            </w:r>
            <w:proofErr w:type="spellEnd"/>
          </w:p>
        </w:tc>
        <w:tc>
          <w:tcPr>
            <w:tcW w:w="2661" w:type="pct"/>
          </w:tcPr>
          <w:p w:rsidR="00637B60" w:rsidRPr="006B2FCA" w:rsidRDefault="00637B60" w:rsidP="00637B60">
            <w:pPr>
              <w:pStyle w:val="ppTableText"/>
              <w:rPr>
                <w:i/>
              </w:rPr>
            </w:pPr>
            <w:r w:rsidRPr="006B2FCA">
              <w:rPr>
                <w:i/>
              </w:rPr>
              <w:t>Get-</w:t>
            </w:r>
            <w:proofErr w:type="spellStart"/>
            <w:r w:rsidRPr="006B2FCA">
              <w:rPr>
                <w:i/>
              </w:rPr>
              <w:t>StorageAccountProperties</w:t>
            </w:r>
            <w:proofErr w:type="spellEnd"/>
          </w:p>
        </w:tc>
      </w:tr>
      <w:tr w:rsidR="00637B60" w:rsidTr="00637B60">
        <w:tc>
          <w:tcPr>
            <w:tcW w:w="2339" w:type="pct"/>
          </w:tcPr>
          <w:p w:rsidR="00637B60" w:rsidRPr="006B2FCA" w:rsidRDefault="00637B60" w:rsidP="00637B60">
            <w:pPr>
              <w:pStyle w:val="ppTableText"/>
              <w:rPr>
                <w:i/>
              </w:rPr>
            </w:pPr>
            <w:r w:rsidRPr="006B2FCA">
              <w:rPr>
                <w:i/>
              </w:rPr>
              <w:lastRenderedPageBreak/>
              <w:t>Get-</w:t>
            </w:r>
            <w:proofErr w:type="spellStart"/>
            <w:r w:rsidRPr="006B2FCA">
              <w:rPr>
                <w:i/>
              </w:rPr>
              <w:t>StorageServices</w:t>
            </w:r>
            <w:proofErr w:type="spellEnd"/>
          </w:p>
        </w:tc>
        <w:tc>
          <w:tcPr>
            <w:tcW w:w="2661" w:type="pct"/>
          </w:tcPr>
          <w:p w:rsidR="00637B60" w:rsidRPr="006B2FCA" w:rsidRDefault="00637B60" w:rsidP="00637B60">
            <w:pPr>
              <w:pStyle w:val="ppTableText"/>
              <w:rPr>
                <w:i/>
              </w:rPr>
            </w:pPr>
            <w:r w:rsidRPr="006B2FCA">
              <w:rPr>
                <w:i/>
              </w:rPr>
              <w:t>Get-</w:t>
            </w:r>
            <w:proofErr w:type="spellStart"/>
            <w:r w:rsidRPr="006B2FCA">
              <w:rPr>
                <w:i/>
              </w:rPr>
              <w:t>StorageAccount</w:t>
            </w:r>
            <w:proofErr w:type="spellEnd"/>
          </w:p>
        </w:tc>
      </w:tr>
    </w:tbl>
    <w:p w:rsidR="00637B60" w:rsidRDefault="00637B60" w:rsidP="00C44D63">
      <w:pPr>
        <w:pStyle w:val="ppBodyText"/>
      </w:pPr>
    </w:p>
    <w:p w:rsidR="00637B60" w:rsidRPr="00947D43" w:rsidRDefault="00637B60" w:rsidP="00947D43">
      <w:pPr>
        <w:pStyle w:val="ppBodyText"/>
        <w:rPr>
          <w:b/>
        </w:rPr>
      </w:pPr>
      <w:r w:rsidRPr="00947D43">
        <w:rPr>
          <w:b/>
        </w:rPr>
        <w:t>Changed Parameter Names</w:t>
      </w:r>
    </w:p>
    <w:p w:rsidR="00637B60" w:rsidRDefault="00637B60" w:rsidP="00C44D63">
      <w:pPr>
        <w:pStyle w:val="ppBodyText"/>
      </w:pPr>
      <w:r>
        <w:t>Some parameter names have been renamed for consistency. The previous parameter names are still available but are deprecated. It is recommended that all scripts be updated to use the new names.</w:t>
      </w:r>
    </w:p>
    <w:tbl>
      <w:tblPr>
        <w:tblStyle w:val="ppTableGrid"/>
        <w:tblW w:w="4853" w:type="pct"/>
        <w:tblInd w:w="108" w:type="dxa"/>
        <w:tblLook w:val="04A0" w:firstRow="1" w:lastRow="0" w:firstColumn="1" w:lastColumn="0" w:noHBand="0" w:noVBand="1"/>
      </w:tblPr>
      <w:tblGrid>
        <w:gridCol w:w="4111"/>
        <w:gridCol w:w="4677"/>
      </w:tblGrid>
      <w:tr w:rsidR="00637B60" w:rsidTr="00637B60">
        <w:trPr>
          <w:cnfStyle w:val="100000000000" w:firstRow="1" w:lastRow="0" w:firstColumn="0" w:lastColumn="0" w:oddVBand="0" w:evenVBand="0" w:oddHBand="0" w:evenHBand="0" w:firstRowFirstColumn="0" w:firstRowLastColumn="0" w:lastRowFirstColumn="0" w:lastRowLastColumn="0"/>
        </w:trPr>
        <w:tc>
          <w:tcPr>
            <w:tcW w:w="2339" w:type="pct"/>
          </w:tcPr>
          <w:p w:rsidR="00637B60" w:rsidRDefault="00637B60" w:rsidP="00637B60">
            <w:pPr>
              <w:pStyle w:val="ppTableText"/>
              <w:tabs>
                <w:tab w:val="left" w:pos="2568"/>
              </w:tabs>
            </w:pPr>
            <w:r>
              <w:t>Earlier Releases</w:t>
            </w:r>
            <w:r>
              <w:tab/>
            </w:r>
          </w:p>
        </w:tc>
        <w:tc>
          <w:tcPr>
            <w:tcW w:w="2661" w:type="pct"/>
          </w:tcPr>
          <w:p w:rsidR="00637B60" w:rsidRDefault="00637B60" w:rsidP="00637B60">
            <w:pPr>
              <w:pStyle w:val="ppTableText"/>
            </w:pPr>
            <w:r>
              <w:t>Current Version</w:t>
            </w:r>
          </w:p>
        </w:tc>
      </w:tr>
      <w:tr w:rsidR="00637B60" w:rsidTr="00637B60">
        <w:tc>
          <w:tcPr>
            <w:tcW w:w="2339" w:type="pct"/>
          </w:tcPr>
          <w:p w:rsidR="00637B60" w:rsidRDefault="00637B60" w:rsidP="00637B60">
            <w:pPr>
              <w:pStyle w:val="ppTableText"/>
            </w:pPr>
            <w:proofErr w:type="spellStart"/>
            <w:r w:rsidRPr="006B2FCA">
              <w:rPr>
                <w:i/>
              </w:rPr>
              <w:t>StorageServiceName</w:t>
            </w:r>
            <w:proofErr w:type="spellEnd"/>
          </w:p>
        </w:tc>
        <w:tc>
          <w:tcPr>
            <w:tcW w:w="2661" w:type="pct"/>
          </w:tcPr>
          <w:p w:rsidR="00DD36BE" w:rsidRDefault="00DD36BE" w:rsidP="00DD36BE">
            <w:pPr>
              <w:pStyle w:val="ppTableText"/>
            </w:pPr>
            <w:proofErr w:type="spellStart"/>
            <w:r>
              <w:t>StorageAccountName</w:t>
            </w:r>
            <w:proofErr w:type="spellEnd"/>
          </w:p>
          <w:p w:rsidR="00637B60" w:rsidRDefault="00DD36BE" w:rsidP="00DD36BE">
            <w:pPr>
              <w:pStyle w:val="ppTableText"/>
            </w:pPr>
            <w:r>
              <w:t>(See New-Deployment, Set-Deployment / Update-Deployment)</w:t>
            </w:r>
          </w:p>
        </w:tc>
      </w:tr>
    </w:tbl>
    <w:p w:rsidR="00637B60" w:rsidRDefault="00637B60" w:rsidP="00C44D63">
      <w:pPr>
        <w:pStyle w:val="ppBodyText"/>
      </w:pPr>
    </w:p>
    <w:p w:rsidR="00637B60" w:rsidRPr="00947D43" w:rsidRDefault="00637B60" w:rsidP="00947D43">
      <w:pPr>
        <w:pStyle w:val="ppBodyText"/>
        <w:rPr>
          <w:b/>
        </w:rPr>
      </w:pPr>
      <w:r w:rsidRPr="00947D43">
        <w:rPr>
          <w:b/>
        </w:rPr>
        <w:t>Updated Namespaces in the Cmdlets Solution</w:t>
      </w:r>
    </w:p>
    <w:p w:rsidR="00637B60" w:rsidRDefault="00637B60" w:rsidP="00C44D63">
      <w:pPr>
        <w:pStyle w:val="ppBodyText"/>
      </w:pPr>
      <w:r>
        <w:t>The namespaces in the cmdlets solution have undergone substantial change. While this should not typically affect any existing scripts, it should be taken into account in the rare event that classes in the cmdlets project are being instantiated directly.</w:t>
      </w:r>
    </w:p>
    <w:p w:rsidR="00E260D4" w:rsidRPr="008C0D7A" w:rsidRDefault="00E260D4" w:rsidP="004830C8">
      <w:pPr>
        <w:pStyle w:val="ppBodyText"/>
        <w:numPr>
          <w:ilvl w:val="0"/>
          <w:numId w:val="1"/>
        </w:numPr>
      </w:pPr>
    </w:p>
    <w:sectPr w:rsidR="00E260D4" w:rsidRPr="008C0D7A" w:rsidSect="006354A3">
      <w:headerReference w:type="even" r:id="rId20"/>
      <w:headerReference w:type="default" r:id="rId21"/>
      <w:footerReference w:type="even" r:id="rId22"/>
      <w:footerReference w:type="default" r:id="rId23"/>
      <w:headerReference w:type="first" r:id="rId24"/>
      <w:footerReference w:type="firs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3C3" w:rsidRDefault="00F433C3" w:rsidP="00C326D8">
      <w:pPr>
        <w:spacing w:after="0" w:line="240" w:lineRule="auto"/>
      </w:pPr>
      <w:r>
        <w:separator/>
      </w:r>
    </w:p>
  </w:endnote>
  <w:endnote w:type="continuationSeparator" w:id="0">
    <w:p w:rsidR="00F433C3" w:rsidRDefault="00F433C3" w:rsidP="00C3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781" w:rsidRDefault="001137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781" w:rsidRDefault="001137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781" w:rsidRDefault="00113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3C3" w:rsidRDefault="00F433C3" w:rsidP="00C326D8">
      <w:pPr>
        <w:spacing w:after="0" w:line="240" w:lineRule="auto"/>
      </w:pPr>
      <w:r>
        <w:separator/>
      </w:r>
    </w:p>
  </w:footnote>
  <w:footnote w:type="continuationSeparator" w:id="0">
    <w:p w:rsidR="00F433C3" w:rsidRDefault="00F433C3" w:rsidP="00C32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781" w:rsidRDefault="001137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781" w:rsidRDefault="001137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781" w:rsidRDefault="00113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8487A"/>
    <w:multiLevelType w:val="hybridMultilevel"/>
    <w:tmpl w:val="4678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62946"/>
    <w:multiLevelType w:val="multilevel"/>
    <w:tmpl w:val="25847A78"/>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FEF6B2A"/>
    <w:multiLevelType w:val="hybridMultilevel"/>
    <w:tmpl w:val="88DA94BA"/>
    <w:lvl w:ilvl="0" w:tplc="6026FE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D102AA"/>
    <w:multiLevelType w:val="hybridMultilevel"/>
    <w:tmpl w:val="3BA20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7740E6"/>
    <w:multiLevelType w:val="multilevel"/>
    <w:tmpl w:val="01EAA97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37E4F4E"/>
    <w:multiLevelType w:val="hybridMultilevel"/>
    <w:tmpl w:val="5AC6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65606"/>
    <w:multiLevelType w:val="hybridMultilevel"/>
    <w:tmpl w:val="C090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nsid w:val="5C266F12"/>
    <w:multiLevelType w:val="hybridMultilevel"/>
    <w:tmpl w:val="C3BEF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D92A18"/>
    <w:multiLevelType w:val="hybridMultilevel"/>
    <w:tmpl w:val="A2C62EB8"/>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10"/>
  </w:num>
  <w:num w:numId="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1"/>
  </w:num>
  <w:num w:numId="6">
    <w:abstractNumId w:val="15"/>
  </w:num>
  <w:num w:numId="7">
    <w:abstractNumId w:val="2"/>
  </w:num>
  <w:num w:numId="8">
    <w:abstractNumId w:val="19"/>
  </w:num>
  <w:num w:numId="9">
    <w:abstractNumId w:val="14"/>
  </w:num>
  <w:num w:numId="10">
    <w:abstractNumId w:val="16"/>
  </w:num>
  <w:num w:numId="11">
    <w:abstractNumId w:val="5"/>
  </w:num>
  <w:num w:numId="12">
    <w:abstractNumId w:val="18"/>
  </w:num>
  <w:num w:numId="13">
    <w:abstractNumId w:val="4"/>
  </w:num>
  <w:num w:numId="14">
    <w:abstractNumId w:val="17"/>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7"/>
  </w:num>
  <w:num w:numId="24">
    <w:abstractNumId w:val="13"/>
  </w:num>
  <w:num w:numId="25">
    <w:abstractNumId w:val="12"/>
  </w:num>
  <w:num w:numId="26">
    <w:abstractNumId w:val="6"/>
  </w:num>
  <w:num w:numId="27">
    <w:abstractNumId w:val="19"/>
  </w:num>
  <w:num w:numId="28">
    <w:abstractNumId w:val="0"/>
  </w:num>
  <w:num w:numId="29">
    <w:abstractNumId w:val="9"/>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oNotDisplayPageBoundaries/>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03C5"/>
    <w:rsid w:val="000049E6"/>
    <w:rsid w:val="00010E9C"/>
    <w:rsid w:val="000116B7"/>
    <w:rsid w:val="00012203"/>
    <w:rsid w:val="0001595A"/>
    <w:rsid w:val="000247A5"/>
    <w:rsid w:val="00026ECA"/>
    <w:rsid w:val="00037A9B"/>
    <w:rsid w:val="00042BD4"/>
    <w:rsid w:val="0004301D"/>
    <w:rsid w:val="00043DB0"/>
    <w:rsid w:val="00061BD8"/>
    <w:rsid w:val="000712C8"/>
    <w:rsid w:val="00071428"/>
    <w:rsid w:val="00072E13"/>
    <w:rsid w:val="00073CF8"/>
    <w:rsid w:val="00081849"/>
    <w:rsid w:val="0008353D"/>
    <w:rsid w:val="0008768C"/>
    <w:rsid w:val="00087AF9"/>
    <w:rsid w:val="000923DA"/>
    <w:rsid w:val="00092835"/>
    <w:rsid w:val="00093E43"/>
    <w:rsid w:val="000A3E46"/>
    <w:rsid w:val="000A44F4"/>
    <w:rsid w:val="000B13F8"/>
    <w:rsid w:val="000B6C04"/>
    <w:rsid w:val="000C036C"/>
    <w:rsid w:val="000C20D9"/>
    <w:rsid w:val="000C331A"/>
    <w:rsid w:val="000C7229"/>
    <w:rsid w:val="000C7664"/>
    <w:rsid w:val="000C792F"/>
    <w:rsid w:val="000D0180"/>
    <w:rsid w:val="000D59E2"/>
    <w:rsid w:val="000E26CC"/>
    <w:rsid w:val="000E52FE"/>
    <w:rsid w:val="000E5D9A"/>
    <w:rsid w:val="000F0DF2"/>
    <w:rsid w:val="000F3172"/>
    <w:rsid w:val="000F43E3"/>
    <w:rsid w:val="000F7826"/>
    <w:rsid w:val="0010104D"/>
    <w:rsid w:val="00101CB3"/>
    <w:rsid w:val="00104BB6"/>
    <w:rsid w:val="00106243"/>
    <w:rsid w:val="00107C85"/>
    <w:rsid w:val="00113781"/>
    <w:rsid w:val="0012472E"/>
    <w:rsid w:val="00125562"/>
    <w:rsid w:val="00130DAC"/>
    <w:rsid w:val="00132367"/>
    <w:rsid w:val="0013744F"/>
    <w:rsid w:val="001376A9"/>
    <w:rsid w:val="0014003C"/>
    <w:rsid w:val="00140E80"/>
    <w:rsid w:val="00147826"/>
    <w:rsid w:val="00156C1B"/>
    <w:rsid w:val="00160422"/>
    <w:rsid w:val="00162D63"/>
    <w:rsid w:val="0017206F"/>
    <w:rsid w:val="00173A0C"/>
    <w:rsid w:val="00182A43"/>
    <w:rsid w:val="00185B52"/>
    <w:rsid w:val="00185BDE"/>
    <w:rsid w:val="00186618"/>
    <w:rsid w:val="001868F4"/>
    <w:rsid w:val="00196563"/>
    <w:rsid w:val="001A0735"/>
    <w:rsid w:val="001A7DCE"/>
    <w:rsid w:val="001B013A"/>
    <w:rsid w:val="001B154C"/>
    <w:rsid w:val="001B3808"/>
    <w:rsid w:val="001B40B3"/>
    <w:rsid w:val="001C20D4"/>
    <w:rsid w:val="001C2E02"/>
    <w:rsid w:val="001C3976"/>
    <w:rsid w:val="001C7A9A"/>
    <w:rsid w:val="001D49BC"/>
    <w:rsid w:val="001D67BE"/>
    <w:rsid w:val="001E396F"/>
    <w:rsid w:val="001E3D7D"/>
    <w:rsid w:val="001E3DA5"/>
    <w:rsid w:val="00200028"/>
    <w:rsid w:val="00200CC9"/>
    <w:rsid w:val="00203802"/>
    <w:rsid w:val="00205C37"/>
    <w:rsid w:val="00211B12"/>
    <w:rsid w:val="00211CAE"/>
    <w:rsid w:val="00214337"/>
    <w:rsid w:val="00214407"/>
    <w:rsid w:val="00215538"/>
    <w:rsid w:val="0021711E"/>
    <w:rsid w:val="0021753F"/>
    <w:rsid w:val="00217E9A"/>
    <w:rsid w:val="0022078C"/>
    <w:rsid w:val="00226690"/>
    <w:rsid w:val="00226B12"/>
    <w:rsid w:val="00231DD8"/>
    <w:rsid w:val="00234ED0"/>
    <w:rsid w:val="00236B93"/>
    <w:rsid w:val="00245C0A"/>
    <w:rsid w:val="00250528"/>
    <w:rsid w:val="00260CBB"/>
    <w:rsid w:val="0026307E"/>
    <w:rsid w:val="00267890"/>
    <w:rsid w:val="00272217"/>
    <w:rsid w:val="002775FB"/>
    <w:rsid w:val="00283B16"/>
    <w:rsid w:val="002863FD"/>
    <w:rsid w:val="0028715A"/>
    <w:rsid w:val="00291E3C"/>
    <w:rsid w:val="0029213E"/>
    <w:rsid w:val="0029452B"/>
    <w:rsid w:val="00294F97"/>
    <w:rsid w:val="00295B67"/>
    <w:rsid w:val="002B0A86"/>
    <w:rsid w:val="002B2806"/>
    <w:rsid w:val="002B2FFF"/>
    <w:rsid w:val="002C0530"/>
    <w:rsid w:val="002C1365"/>
    <w:rsid w:val="002C450A"/>
    <w:rsid w:val="002C59A8"/>
    <w:rsid w:val="002C59D3"/>
    <w:rsid w:val="002D4574"/>
    <w:rsid w:val="002E371E"/>
    <w:rsid w:val="002E4B9A"/>
    <w:rsid w:val="002E52A1"/>
    <w:rsid w:val="002F099D"/>
    <w:rsid w:val="002F38FB"/>
    <w:rsid w:val="002F6C5F"/>
    <w:rsid w:val="002F779D"/>
    <w:rsid w:val="00300674"/>
    <w:rsid w:val="003062B0"/>
    <w:rsid w:val="003110F7"/>
    <w:rsid w:val="0031796B"/>
    <w:rsid w:val="00317AD5"/>
    <w:rsid w:val="00326BDC"/>
    <w:rsid w:val="00331845"/>
    <w:rsid w:val="00334700"/>
    <w:rsid w:val="00340889"/>
    <w:rsid w:val="00344476"/>
    <w:rsid w:val="003445DF"/>
    <w:rsid w:val="0034701F"/>
    <w:rsid w:val="003521B9"/>
    <w:rsid w:val="0035222F"/>
    <w:rsid w:val="00352FC1"/>
    <w:rsid w:val="00357328"/>
    <w:rsid w:val="00361B56"/>
    <w:rsid w:val="00362E03"/>
    <w:rsid w:val="0037576E"/>
    <w:rsid w:val="00380166"/>
    <w:rsid w:val="00392A7A"/>
    <w:rsid w:val="0039452D"/>
    <w:rsid w:val="003A58F9"/>
    <w:rsid w:val="003B0B11"/>
    <w:rsid w:val="003C16CF"/>
    <w:rsid w:val="003C3D79"/>
    <w:rsid w:val="003C49CC"/>
    <w:rsid w:val="003C50C3"/>
    <w:rsid w:val="003C5D2D"/>
    <w:rsid w:val="003D4779"/>
    <w:rsid w:val="003D77CE"/>
    <w:rsid w:val="003E37C4"/>
    <w:rsid w:val="003F00FA"/>
    <w:rsid w:val="003F45C8"/>
    <w:rsid w:val="003F564F"/>
    <w:rsid w:val="003F7D7B"/>
    <w:rsid w:val="00400B3B"/>
    <w:rsid w:val="00400FBD"/>
    <w:rsid w:val="0040169A"/>
    <w:rsid w:val="00401AE8"/>
    <w:rsid w:val="00410970"/>
    <w:rsid w:val="004146C3"/>
    <w:rsid w:val="004156CA"/>
    <w:rsid w:val="0042147D"/>
    <w:rsid w:val="00424337"/>
    <w:rsid w:val="00424A1C"/>
    <w:rsid w:val="00430C66"/>
    <w:rsid w:val="00431937"/>
    <w:rsid w:val="00431BF3"/>
    <w:rsid w:val="0043578E"/>
    <w:rsid w:val="004370B3"/>
    <w:rsid w:val="004402E5"/>
    <w:rsid w:val="00441C55"/>
    <w:rsid w:val="00447676"/>
    <w:rsid w:val="00452CAD"/>
    <w:rsid w:val="00453C23"/>
    <w:rsid w:val="00454149"/>
    <w:rsid w:val="004762F8"/>
    <w:rsid w:val="00480684"/>
    <w:rsid w:val="00480D2A"/>
    <w:rsid w:val="004830C8"/>
    <w:rsid w:val="00483F38"/>
    <w:rsid w:val="004849DB"/>
    <w:rsid w:val="0049047A"/>
    <w:rsid w:val="00492974"/>
    <w:rsid w:val="0049711A"/>
    <w:rsid w:val="004A28E0"/>
    <w:rsid w:val="004A2957"/>
    <w:rsid w:val="004B40BD"/>
    <w:rsid w:val="004D0A35"/>
    <w:rsid w:val="004D54D6"/>
    <w:rsid w:val="004D6A75"/>
    <w:rsid w:val="004E2503"/>
    <w:rsid w:val="004E3070"/>
    <w:rsid w:val="004E7F2D"/>
    <w:rsid w:val="004F2275"/>
    <w:rsid w:val="004F237F"/>
    <w:rsid w:val="004F24B9"/>
    <w:rsid w:val="004F6E50"/>
    <w:rsid w:val="005066B5"/>
    <w:rsid w:val="00512B6F"/>
    <w:rsid w:val="0052102D"/>
    <w:rsid w:val="005247BD"/>
    <w:rsid w:val="005275F8"/>
    <w:rsid w:val="00536601"/>
    <w:rsid w:val="00540911"/>
    <w:rsid w:val="005458BC"/>
    <w:rsid w:val="00547450"/>
    <w:rsid w:val="00550427"/>
    <w:rsid w:val="00550EE5"/>
    <w:rsid w:val="00552E10"/>
    <w:rsid w:val="00557080"/>
    <w:rsid w:val="0056710C"/>
    <w:rsid w:val="00571C61"/>
    <w:rsid w:val="005720A2"/>
    <w:rsid w:val="005729DF"/>
    <w:rsid w:val="005768AF"/>
    <w:rsid w:val="00576942"/>
    <w:rsid w:val="00577811"/>
    <w:rsid w:val="005805A7"/>
    <w:rsid w:val="00593002"/>
    <w:rsid w:val="00594D38"/>
    <w:rsid w:val="005A2393"/>
    <w:rsid w:val="005A2B8B"/>
    <w:rsid w:val="005A3539"/>
    <w:rsid w:val="005A3966"/>
    <w:rsid w:val="005A3B46"/>
    <w:rsid w:val="005A432D"/>
    <w:rsid w:val="005C2ABD"/>
    <w:rsid w:val="005C6C6A"/>
    <w:rsid w:val="005D15E4"/>
    <w:rsid w:val="005D171A"/>
    <w:rsid w:val="005D4C29"/>
    <w:rsid w:val="005F06E4"/>
    <w:rsid w:val="005F1F9B"/>
    <w:rsid w:val="005F4AAB"/>
    <w:rsid w:val="005F6828"/>
    <w:rsid w:val="006054DF"/>
    <w:rsid w:val="00607DB8"/>
    <w:rsid w:val="0061025C"/>
    <w:rsid w:val="00613ECF"/>
    <w:rsid w:val="006175C4"/>
    <w:rsid w:val="006233A5"/>
    <w:rsid w:val="00627C43"/>
    <w:rsid w:val="00630D20"/>
    <w:rsid w:val="006335AE"/>
    <w:rsid w:val="00635091"/>
    <w:rsid w:val="006354A3"/>
    <w:rsid w:val="00637B60"/>
    <w:rsid w:val="0064167F"/>
    <w:rsid w:val="00643896"/>
    <w:rsid w:val="006503BD"/>
    <w:rsid w:val="006536B0"/>
    <w:rsid w:val="00657CF2"/>
    <w:rsid w:val="00661AA6"/>
    <w:rsid w:val="00662B3D"/>
    <w:rsid w:val="00663F60"/>
    <w:rsid w:val="00677DFF"/>
    <w:rsid w:val="00684BC0"/>
    <w:rsid w:val="00686060"/>
    <w:rsid w:val="0068715B"/>
    <w:rsid w:val="00687D2B"/>
    <w:rsid w:val="00690C2D"/>
    <w:rsid w:val="00695903"/>
    <w:rsid w:val="00695D79"/>
    <w:rsid w:val="00695E75"/>
    <w:rsid w:val="006A2A1D"/>
    <w:rsid w:val="006A2A89"/>
    <w:rsid w:val="006B24FC"/>
    <w:rsid w:val="006B2554"/>
    <w:rsid w:val="006B3515"/>
    <w:rsid w:val="006C080F"/>
    <w:rsid w:val="006C2A39"/>
    <w:rsid w:val="006C61D3"/>
    <w:rsid w:val="006D03C5"/>
    <w:rsid w:val="006E190C"/>
    <w:rsid w:val="006E20F1"/>
    <w:rsid w:val="006E5439"/>
    <w:rsid w:val="006E63AB"/>
    <w:rsid w:val="006E7057"/>
    <w:rsid w:val="006E742F"/>
    <w:rsid w:val="00710133"/>
    <w:rsid w:val="007101C0"/>
    <w:rsid w:val="007226CC"/>
    <w:rsid w:val="007236C6"/>
    <w:rsid w:val="00724E19"/>
    <w:rsid w:val="00734652"/>
    <w:rsid w:val="007460C7"/>
    <w:rsid w:val="00746638"/>
    <w:rsid w:val="007478CF"/>
    <w:rsid w:val="00747CFF"/>
    <w:rsid w:val="00753D09"/>
    <w:rsid w:val="00756F49"/>
    <w:rsid w:val="0075705B"/>
    <w:rsid w:val="00761BE6"/>
    <w:rsid w:val="007630D1"/>
    <w:rsid w:val="007677B5"/>
    <w:rsid w:val="007702C2"/>
    <w:rsid w:val="00770961"/>
    <w:rsid w:val="0077213D"/>
    <w:rsid w:val="00775EF3"/>
    <w:rsid w:val="00776F35"/>
    <w:rsid w:val="007777B9"/>
    <w:rsid w:val="00777BEF"/>
    <w:rsid w:val="00782B61"/>
    <w:rsid w:val="007834C5"/>
    <w:rsid w:val="00784CCC"/>
    <w:rsid w:val="00785069"/>
    <w:rsid w:val="00793769"/>
    <w:rsid w:val="0079648E"/>
    <w:rsid w:val="00796627"/>
    <w:rsid w:val="007A51D5"/>
    <w:rsid w:val="007B4789"/>
    <w:rsid w:val="007B5C4E"/>
    <w:rsid w:val="007C250D"/>
    <w:rsid w:val="007C6B7C"/>
    <w:rsid w:val="007D2223"/>
    <w:rsid w:val="007D32E6"/>
    <w:rsid w:val="007D3E80"/>
    <w:rsid w:val="007D5521"/>
    <w:rsid w:val="007E04CA"/>
    <w:rsid w:val="007E407E"/>
    <w:rsid w:val="007E7774"/>
    <w:rsid w:val="007F3277"/>
    <w:rsid w:val="007F754C"/>
    <w:rsid w:val="007F7CA5"/>
    <w:rsid w:val="0080144E"/>
    <w:rsid w:val="00804310"/>
    <w:rsid w:val="00804DB9"/>
    <w:rsid w:val="00810C0D"/>
    <w:rsid w:val="00815421"/>
    <w:rsid w:val="00821677"/>
    <w:rsid w:val="00822634"/>
    <w:rsid w:val="00822923"/>
    <w:rsid w:val="00822C41"/>
    <w:rsid w:val="00830B02"/>
    <w:rsid w:val="00832FBE"/>
    <w:rsid w:val="0083644F"/>
    <w:rsid w:val="00840150"/>
    <w:rsid w:val="00840645"/>
    <w:rsid w:val="00845292"/>
    <w:rsid w:val="008515FF"/>
    <w:rsid w:val="00855892"/>
    <w:rsid w:val="00860E2B"/>
    <w:rsid w:val="00861FD1"/>
    <w:rsid w:val="0087746A"/>
    <w:rsid w:val="00881D86"/>
    <w:rsid w:val="00884DA0"/>
    <w:rsid w:val="008937DB"/>
    <w:rsid w:val="008A4E6A"/>
    <w:rsid w:val="008A6427"/>
    <w:rsid w:val="008A72EC"/>
    <w:rsid w:val="008B1990"/>
    <w:rsid w:val="008B70FC"/>
    <w:rsid w:val="008B7951"/>
    <w:rsid w:val="008C0D7A"/>
    <w:rsid w:val="008C0D8C"/>
    <w:rsid w:val="008C189F"/>
    <w:rsid w:val="008C1B63"/>
    <w:rsid w:val="008C1BB0"/>
    <w:rsid w:val="008C46CF"/>
    <w:rsid w:val="008C4D43"/>
    <w:rsid w:val="008C4E23"/>
    <w:rsid w:val="008D176A"/>
    <w:rsid w:val="008D26B5"/>
    <w:rsid w:val="008D4228"/>
    <w:rsid w:val="008E0521"/>
    <w:rsid w:val="008F0C5B"/>
    <w:rsid w:val="008F476C"/>
    <w:rsid w:val="008F773D"/>
    <w:rsid w:val="008F7753"/>
    <w:rsid w:val="009004A6"/>
    <w:rsid w:val="009027E6"/>
    <w:rsid w:val="009054BE"/>
    <w:rsid w:val="00905F02"/>
    <w:rsid w:val="00913F07"/>
    <w:rsid w:val="00915CA4"/>
    <w:rsid w:val="00925E70"/>
    <w:rsid w:val="009265DE"/>
    <w:rsid w:val="009310B9"/>
    <w:rsid w:val="0093337A"/>
    <w:rsid w:val="00940902"/>
    <w:rsid w:val="00945950"/>
    <w:rsid w:val="00946254"/>
    <w:rsid w:val="00946B5B"/>
    <w:rsid w:val="00947D43"/>
    <w:rsid w:val="009528F6"/>
    <w:rsid w:val="00953DE2"/>
    <w:rsid w:val="0095746F"/>
    <w:rsid w:val="009577FB"/>
    <w:rsid w:val="00961AF5"/>
    <w:rsid w:val="00970837"/>
    <w:rsid w:val="00975F6B"/>
    <w:rsid w:val="00983608"/>
    <w:rsid w:val="00984F71"/>
    <w:rsid w:val="0098632F"/>
    <w:rsid w:val="00986478"/>
    <w:rsid w:val="00993DB3"/>
    <w:rsid w:val="00994BCE"/>
    <w:rsid w:val="00995D11"/>
    <w:rsid w:val="009A5DEB"/>
    <w:rsid w:val="009A7AC3"/>
    <w:rsid w:val="009B2C50"/>
    <w:rsid w:val="009B3E76"/>
    <w:rsid w:val="009B5616"/>
    <w:rsid w:val="009B7C6D"/>
    <w:rsid w:val="009C0092"/>
    <w:rsid w:val="009C3090"/>
    <w:rsid w:val="009C4DD1"/>
    <w:rsid w:val="009D3136"/>
    <w:rsid w:val="009D340F"/>
    <w:rsid w:val="009D3CBE"/>
    <w:rsid w:val="009D56DB"/>
    <w:rsid w:val="009E1E70"/>
    <w:rsid w:val="009E3039"/>
    <w:rsid w:val="009E7E6A"/>
    <w:rsid w:val="009F03ED"/>
    <w:rsid w:val="009F3966"/>
    <w:rsid w:val="00A002D1"/>
    <w:rsid w:val="00A01B02"/>
    <w:rsid w:val="00A02A05"/>
    <w:rsid w:val="00A03160"/>
    <w:rsid w:val="00A044D5"/>
    <w:rsid w:val="00A20177"/>
    <w:rsid w:val="00A22C33"/>
    <w:rsid w:val="00A24AAC"/>
    <w:rsid w:val="00A2500E"/>
    <w:rsid w:val="00A30D84"/>
    <w:rsid w:val="00A30F8B"/>
    <w:rsid w:val="00A31F50"/>
    <w:rsid w:val="00A365B2"/>
    <w:rsid w:val="00A36DAF"/>
    <w:rsid w:val="00A54E34"/>
    <w:rsid w:val="00A65D44"/>
    <w:rsid w:val="00A66DB1"/>
    <w:rsid w:val="00A719BC"/>
    <w:rsid w:val="00A72E26"/>
    <w:rsid w:val="00A74E53"/>
    <w:rsid w:val="00A76339"/>
    <w:rsid w:val="00A766E6"/>
    <w:rsid w:val="00A82DBA"/>
    <w:rsid w:val="00A86ECA"/>
    <w:rsid w:val="00A90FAA"/>
    <w:rsid w:val="00A92E77"/>
    <w:rsid w:val="00AA7825"/>
    <w:rsid w:val="00AB398B"/>
    <w:rsid w:val="00AC2960"/>
    <w:rsid w:val="00AC3AA7"/>
    <w:rsid w:val="00AC3BD6"/>
    <w:rsid w:val="00AC3EB4"/>
    <w:rsid w:val="00AC6540"/>
    <w:rsid w:val="00AD1CEB"/>
    <w:rsid w:val="00AD629E"/>
    <w:rsid w:val="00AD7673"/>
    <w:rsid w:val="00AE5E5E"/>
    <w:rsid w:val="00AE65BA"/>
    <w:rsid w:val="00AE722D"/>
    <w:rsid w:val="00AE7978"/>
    <w:rsid w:val="00AF281F"/>
    <w:rsid w:val="00AF3D8F"/>
    <w:rsid w:val="00B04056"/>
    <w:rsid w:val="00B0454B"/>
    <w:rsid w:val="00B11CDA"/>
    <w:rsid w:val="00B12FF6"/>
    <w:rsid w:val="00B13695"/>
    <w:rsid w:val="00B20716"/>
    <w:rsid w:val="00B24161"/>
    <w:rsid w:val="00B24CCC"/>
    <w:rsid w:val="00B26112"/>
    <w:rsid w:val="00B27D37"/>
    <w:rsid w:val="00B27D4C"/>
    <w:rsid w:val="00B326BD"/>
    <w:rsid w:val="00B32B68"/>
    <w:rsid w:val="00B550CF"/>
    <w:rsid w:val="00B6128E"/>
    <w:rsid w:val="00B6185F"/>
    <w:rsid w:val="00B62BEF"/>
    <w:rsid w:val="00B634D3"/>
    <w:rsid w:val="00B66B2E"/>
    <w:rsid w:val="00B71DF2"/>
    <w:rsid w:val="00B71F31"/>
    <w:rsid w:val="00B75E44"/>
    <w:rsid w:val="00B766B3"/>
    <w:rsid w:val="00B8453D"/>
    <w:rsid w:val="00B853E7"/>
    <w:rsid w:val="00B86C51"/>
    <w:rsid w:val="00B931DC"/>
    <w:rsid w:val="00B941D0"/>
    <w:rsid w:val="00B94CFF"/>
    <w:rsid w:val="00BA288D"/>
    <w:rsid w:val="00BA421F"/>
    <w:rsid w:val="00BA4D71"/>
    <w:rsid w:val="00BA6784"/>
    <w:rsid w:val="00BB1496"/>
    <w:rsid w:val="00BB2492"/>
    <w:rsid w:val="00BB30B3"/>
    <w:rsid w:val="00BB34B4"/>
    <w:rsid w:val="00BB5781"/>
    <w:rsid w:val="00BD298D"/>
    <w:rsid w:val="00BD38CE"/>
    <w:rsid w:val="00BD398F"/>
    <w:rsid w:val="00BD6F42"/>
    <w:rsid w:val="00BD78F8"/>
    <w:rsid w:val="00BD7C73"/>
    <w:rsid w:val="00BE40CC"/>
    <w:rsid w:val="00BF2EAE"/>
    <w:rsid w:val="00BF3B1D"/>
    <w:rsid w:val="00BF50AA"/>
    <w:rsid w:val="00BF64D5"/>
    <w:rsid w:val="00BF75CE"/>
    <w:rsid w:val="00C0255A"/>
    <w:rsid w:val="00C060F2"/>
    <w:rsid w:val="00C06498"/>
    <w:rsid w:val="00C10E7C"/>
    <w:rsid w:val="00C110F7"/>
    <w:rsid w:val="00C13291"/>
    <w:rsid w:val="00C15C97"/>
    <w:rsid w:val="00C235AC"/>
    <w:rsid w:val="00C23FA0"/>
    <w:rsid w:val="00C3053B"/>
    <w:rsid w:val="00C32687"/>
    <w:rsid w:val="00C326D8"/>
    <w:rsid w:val="00C37887"/>
    <w:rsid w:val="00C4479B"/>
    <w:rsid w:val="00C44D63"/>
    <w:rsid w:val="00C452A1"/>
    <w:rsid w:val="00C45308"/>
    <w:rsid w:val="00C458C3"/>
    <w:rsid w:val="00C47AE8"/>
    <w:rsid w:val="00C55349"/>
    <w:rsid w:val="00C56AB3"/>
    <w:rsid w:val="00C56E59"/>
    <w:rsid w:val="00C60CD4"/>
    <w:rsid w:val="00C649BF"/>
    <w:rsid w:val="00C6768D"/>
    <w:rsid w:val="00C7186C"/>
    <w:rsid w:val="00C736B5"/>
    <w:rsid w:val="00C747A8"/>
    <w:rsid w:val="00C80917"/>
    <w:rsid w:val="00C869AA"/>
    <w:rsid w:val="00C86A07"/>
    <w:rsid w:val="00C87476"/>
    <w:rsid w:val="00C87BA5"/>
    <w:rsid w:val="00C87E53"/>
    <w:rsid w:val="00C904FD"/>
    <w:rsid w:val="00C95B23"/>
    <w:rsid w:val="00C95FCC"/>
    <w:rsid w:val="00CA49C4"/>
    <w:rsid w:val="00CA51DF"/>
    <w:rsid w:val="00CB07EB"/>
    <w:rsid w:val="00CB53A7"/>
    <w:rsid w:val="00CB5AB6"/>
    <w:rsid w:val="00CD1A40"/>
    <w:rsid w:val="00CD1AD1"/>
    <w:rsid w:val="00CD494D"/>
    <w:rsid w:val="00CE407A"/>
    <w:rsid w:val="00CE52A7"/>
    <w:rsid w:val="00CF0781"/>
    <w:rsid w:val="00CF1426"/>
    <w:rsid w:val="00CF1F44"/>
    <w:rsid w:val="00D0289C"/>
    <w:rsid w:val="00D03D60"/>
    <w:rsid w:val="00D03E5A"/>
    <w:rsid w:val="00D04584"/>
    <w:rsid w:val="00D05FCA"/>
    <w:rsid w:val="00D1304C"/>
    <w:rsid w:val="00D13435"/>
    <w:rsid w:val="00D14DC4"/>
    <w:rsid w:val="00D2467B"/>
    <w:rsid w:val="00D24F6B"/>
    <w:rsid w:val="00D30B6A"/>
    <w:rsid w:val="00D32A84"/>
    <w:rsid w:val="00D34E1F"/>
    <w:rsid w:val="00D403DF"/>
    <w:rsid w:val="00D44DF1"/>
    <w:rsid w:val="00D547A7"/>
    <w:rsid w:val="00D560EA"/>
    <w:rsid w:val="00D57463"/>
    <w:rsid w:val="00D57D5A"/>
    <w:rsid w:val="00D61D90"/>
    <w:rsid w:val="00D62CD7"/>
    <w:rsid w:val="00D65CF9"/>
    <w:rsid w:val="00D6760E"/>
    <w:rsid w:val="00D70356"/>
    <w:rsid w:val="00D74CA0"/>
    <w:rsid w:val="00D819B6"/>
    <w:rsid w:val="00D81D1C"/>
    <w:rsid w:val="00D8664B"/>
    <w:rsid w:val="00D87856"/>
    <w:rsid w:val="00DC0AB2"/>
    <w:rsid w:val="00DC6597"/>
    <w:rsid w:val="00DC7B79"/>
    <w:rsid w:val="00DD08C9"/>
    <w:rsid w:val="00DD36BE"/>
    <w:rsid w:val="00DD40FD"/>
    <w:rsid w:val="00DD4756"/>
    <w:rsid w:val="00DD5060"/>
    <w:rsid w:val="00DD5A63"/>
    <w:rsid w:val="00DE446C"/>
    <w:rsid w:val="00DE4FFC"/>
    <w:rsid w:val="00DE62AD"/>
    <w:rsid w:val="00DF0AD2"/>
    <w:rsid w:val="00DF0B2D"/>
    <w:rsid w:val="00DF3CF8"/>
    <w:rsid w:val="00DF66C6"/>
    <w:rsid w:val="00DF7665"/>
    <w:rsid w:val="00E03347"/>
    <w:rsid w:val="00E177C2"/>
    <w:rsid w:val="00E215FD"/>
    <w:rsid w:val="00E25799"/>
    <w:rsid w:val="00E260D4"/>
    <w:rsid w:val="00E27B9A"/>
    <w:rsid w:val="00E33FE2"/>
    <w:rsid w:val="00E415FF"/>
    <w:rsid w:val="00E4208D"/>
    <w:rsid w:val="00E4400A"/>
    <w:rsid w:val="00E44A3C"/>
    <w:rsid w:val="00E44DF9"/>
    <w:rsid w:val="00E46BF4"/>
    <w:rsid w:val="00E47979"/>
    <w:rsid w:val="00E5170D"/>
    <w:rsid w:val="00E56203"/>
    <w:rsid w:val="00E62625"/>
    <w:rsid w:val="00E67E5F"/>
    <w:rsid w:val="00E81092"/>
    <w:rsid w:val="00E81BF0"/>
    <w:rsid w:val="00E82CD4"/>
    <w:rsid w:val="00E84732"/>
    <w:rsid w:val="00E86484"/>
    <w:rsid w:val="00E874D3"/>
    <w:rsid w:val="00E90BD7"/>
    <w:rsid w:val="00E91FDE"/>
    <w:rsid w:val="00E962B2"/>
    <w:rsid w:val="00E96E11"/>
    <w:rsid w:val="00E97DA4"/>
    <w:rsid w:val="00EA06E4"/>
    <w:rsid w:val="00EA37A1"/>
    <w:rsid w:val="00EA6F83"/>
    <w:rsid w:val="00EB13C5"/>
    <w:rsid w:val="00EB3549"/>
    <w:rsid w:val="00EB3D95"/>
    <w:rsid w:val="00EB5356"/>
    <w:rsid w:val="00EC356D"/>
    <w:rsid w:val="00EC60AB"/>
    <w:rsid w:val="00ED2390"/>
    <w:rsid w:val="00ED289A"/>
    <w:rsid w:val="00ED4B23"/>
    <w:rsid w:val="00ED5F7F"/>
    <w:rsid w:val="00ED6829"/>
    <w:rsid w:val="00ED7293"/>
    <w:rsid w:val="00EE0994"/>
    <w:rsid w:val="00EE3590"/>
    <w:rsid w:val="00EE4695"/>
    <w:rsid w:val="00EF2064"/>
    <w:rsid w:val="00F06046"/>
    <w:rsid w:val="00F126F5"/>
    <w:rsid w:val="00F143B7"/>
    <w:rsid w:val="00F16105"/>
    <w:rsid w:val="00F163BE"/>
    <w:rsid w:val="00F171D2"/>
    <w:rsid w:val="00F2534E"/>
    <w:rsid w:val="00F32574"/>
    <w:rsid w:val="00F34D49"/>
    <w:rsid w:val="00F35193"/>
    <w:rsid w:val="00F35921"/>
    <w:rsid w:val="00F433C3"/>
    <w:rsid w:val="00F43780"/>
    <w:rsid w:val="00F473E1"/>
    <w:rsid w:val="00F55344"/>
    <w:rsid w:val="00F573B9"/>
    <w:rsid w:val="00F61045"/>
    <w:rsid w:val="00F65419"/>
    <w:rsid w:val="00F659D9"/>
    <w:rsid w:val="00F6695C"/>
    <w:rsid w:val="00F67FEE"/>
    <w:rsid w:val="00F72B93"/>
    <w:rsid w:val="00F732CD"/>
    <w:rsid w:val="00F74EFE"/>
    <w:rsid w:val="00F80C3A"/>
    <w:rsid w:val="00F81568"/>
    <w:rsid w:val="00F84DE2"/>
    <w:rsid w:val="00F9449E"/>
    <w:rsid w:val="00FA0D14"/>
    <w:rsid w:val="00FA4EDD"/>
    <w:rsid w:val="00FB59C8"/>
    <w:rsid w:val="00FC19E0"/>
    <w:rsid w:val="00FC23B8"/>
    <w:rsid w:val="00FD4E0E"/>
    <w:rsid w:val="00FD686C"/>
    <w:rsid w:val="00FE6C38"/>
    <w:rsid w:val="00FF07D2"/>
    <w:rsid w:val="00FF37B6"/>
    <w:rsid w:val="00FF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2EAE"/>
    <w:pPr>
      <w:spacing w:after="120"/>
    </w:pPr>
    <w:rPr>
      <w:rFonts w:eastAsiaTheme="minorEastAsia"/>
      <w:lang w:val="en-US" w:bidi="en-US"/>
    </w:rPr>
  </w:style>
  <w:style w:type="paragraph" w:styleId="Heading1">
    <w:name w:val="heading 1"/>
    <w:basedOn w:val="Normal"/>
    <w:next w:val="ppBodyText"/>
    <w:link w:val="Heading1Char"/>
    <w:qFormat/>
    <w:rsid w:val="00BF2E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F2E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BF2EA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BF2E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Topic">
    <w:name w:val="pp Topic"/>
    <w:basedOn w:val="Title"/>
    <w:next w:val="ppBodyText"/>
    <w:rsid w:val="00BF2EAE"/>
  </w:style>
  <w:style w:type="paragraph" w:styleId="Title">
    <w:name w:val="Title"/>
    <w:basedOn w:val="Normal"/>
    <w:next w:val="Normal"/>
    <w:link w:val="TitleChar"/>
    <w:uiPriority w:val="10"/>
    <w:qFormat/>
    <w:rsid w:val="00BF2E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2EAE"/>
    <w:rPr>
      <w:rFonts w:asciiTheme="majorHAnsi" w:eastAsiaTheme="majorEastAsia" w:hAnsiTheme="majorHAnsi" w:cstheme="majorBidi"/>
      <w:color w:val="17365D" w:themeColor="text2" w:themeShade="BF"/>
      <w:spacing w:val="5"/>
      <w:kern w:val="28"/>
      <w:sz w:val="52"/>
      <w:szCs w:val="52"/>
      <w:lang w:val="en-US" w:bidi="en-US"/>
    </w:rPr>
  </w:style>
  <w:style w:type="paragraph" w:styleId="BalloonText">
    <w:name w:val="Balloon Text"/>
    <w:basedOn w:val="Normal"/>
    <w:link w:val="BalloonTextChar"/>
    <w:uiPriority w:val="99"/>
    <w:semiHidden/>
    <w:unhideWhenUsed/>
    <w:rsid w:val="00BF2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EAE"/>
    <w:rPr>
      <w:rFonts w:ascii="Tahoma" w:eastAsiaTheme="minorEastAsia" w:hAnsi="Tahoma" w:cs="Tahoma"/>
      <w:sz w:val="16"/>
      <w:szCs w:val="16"/>
      <w:lang w:val="en-US" w:bidi="en-US"/>
    </w:rPr>
  </w:style>
  <w:style w:type="paragraph" w:customStyle="1" w:styleId="ppBodyText">
    <w:name w:val="pp Body Text"/>
    <w:link w:val="ppBodyTextChar"/>
    <w:qFormat/>
    <w:rsid w:val="00BF2EAE"/>
    <w:pPr>
      <w:spacing w:after="120"/>
    </w:pPr>
    <w:rPr>
      <w:rFonts w:eastAsiaTheme="minorEastAsia"/>
      <w:lang w:val="en-US" w:bidi="en-US"/>
    </w:rPr>
  </w:style>
  <w:style w:type="paragraph" w:customStyle="1" w:styleId="ppBodyTextIndent">
    <w:name w:val="pp Body Text Indent"/>
    <w:basedOn w:val="ppBodyText"/>
    <w:rsid w:val="00BF2EAE"/>
    <w:pPr>
      <w:numPr>
        <w:ilvl w:val="2"/>
      </w:numPr>
    </w:pPr>
  </w:style>
  <w:style w:type="paragraph" w:customStyle="1" w:styleId="ppBodyTextIndent2">
    <w:name w:val="pp Body Text Indent 2"/>
    <w:basedOn w:val="ppBodyTextIndent"/>
    <w:rsid w:val="00BF2EAE"/>
    <w:pPr>
      <w:numPr>
        <w:ilvl w:val="3"/>
      </w:numPr>
    </w:pPr>
  </w:style>
  <w:style w:type="paragraph" w:customStyle="1" w:styleId="ppBodyTextIndent3">
    <w:name w:val="pp Body Text Indent 3"/>
    <w:basedOn w:val="ppBodyTextIndent2"/>
    <w:rsid w:val="00BF2EAE"/>
    <w:pPr>
      <w:numPr>
        <w:ilvl w:val="4"/>
      </w:numPr>
    </w:pPr>
  </w:style>
  <w:style w:type="character" w:customStyle="1" w:styleId="ppBodyTextChar">
    <w:name w:val="pp Body Text Char"/>
    <w:basedOn w:val="DefaultParagraphFont"/>
    <w:link w:val="ppBodyText"/>
    <w:locked/>
    <w:rsid w:val="006D03C5"/>
    <w:rPr>
      <w:rFonts w:eastAsiaTheme="minorEastAsia"/>
      <w:lang w:val="en-US" w:bidi="en-US"/>
    </w:rPr>
  </w:style>
  <w:style w:type="table" w:customStyle="1" w:styleId="ppTableGrid">
    <w:name w:val="pp Table Grid"/>
    <w:basedOn w:val="ppTableList"/>
    <w:rsid w:val="00BF2EAE"/>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customStyle="1" w:styleId="ppTableText">
    <w:name w:val="pp Table Text"/>
    <w:rsid w:val="00BF2EAE"/>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character" w:styleId="CommentReference">
    <w:name w:val="annotation reference"/>
    <w:basedOn w:val="DefaultParagraphFont"/>
    <w:uiPriority w:val="99"/>
    <w:semiHidden/>
    <w:unhideWhenUsed/>
    <w:rsid w:val="006D03C5"/>
    <w:rPr>
      <w:sz w:val="16"/>
      <w:szCs w:val="16"/>
    </w:rPr>
  </w:style>
  <w:style w:type="paragraph" w:styleId="CommentText">
    <w:name w:val="annotation text"/>
    <w:basedOn w:val="Normal"/>
    <w:link w:val="CommentTextChar"/>
    <w:uiPriority w:val="99"/>
    <w:unhideWhenUsed/>
    <w:rsid w:val="006D03C5"/>
    <w:pPr>
      <w:spacing w:line="240" w:lineRule="auto"/>
    </w:pPr>
    <w:rPr>
      <w:sz w:val="20"/>
      <w:szCs w:val="20"/>
    </w:rPr>
  </w:style>
  <w:style w:type="character" w:customStyle="1" w:styleId="CommentTextChar">
    <w:name w:val="Comment Text Char"/>
    <w:basedOn w:val="DefaultParagraphFont"/>
    <w:link w:val="CommentText"/>
    <w:uiPriority w:val="99"/>
    <w:rsid w:val="006D03C5"/>
    <w:rPr>
      <w:rFonts w:eastAsiaTheme="minorEastAsia"/>
      <w:sz w:val="20"/>
      <w:szCs w:val="20"/>
      <w:lang w:val="en-US" w:bidi="en-US"/>
    </w:rPr>
  </w:style>
  <w:style w:type="character" w:customStyle="1" w:styleId="Heading1Char">
    <w:name w:val="Heading 1 Char"/>
    <w:basedOn w:val="DefaultParagraphFont"/>
    <w:link w:val="Heading1"/>
    <w:rsid w:val="00BF2EAE"/>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E215FD"/>
    <w:rPr>
      <w:color w:val="0000FF" w:themeColor="hyperlink"/>
      <w:u w:val="single"/>
    </w:rPr>
  </w:style>
  <w:style w:type="character" w:customStyle="1" w:styleId="Heading2Char">
    <w:name w:val="Heading 2 Char"/>
    <w:basedOn w:val="DefaultParagraphFont"/>
    <w:link w:val="Heading2"/>
    <w:rsid w:val="00BF2EAE"/>
    <w:rPr>
      <w:rFonts w:asciiTheme="majorHAnsi" w:eastAsiaTheme="majorEastAsia" w:hAnsiTheme="majorHAnsi" w:cstheme="majorBidi"/>
      <w:b/>
      <w:bCs/>
      <w:color w:val="4F81BD" w:themeColor="accent1"/>
      <w:sz w:val="26"/>
      <w:szCs w:val="26"/>
      <w:lang w:val="en-US" w:bidi="en-US"/>
    </w:rPr>
  </w:style>
  <w:style w:type="paragraph" w:styleId="TOC1">
    <w:name w:val="toc 1"/>
    <w:basedOn w:val="Normal"/>
    <w:next w:val="Normal"/>
    <w:autoRedefine/>
    <w:uiPriority w:val="39"/>
    <w:unhideWhenUsed/>
    <w:rsid w:val="00BD6F42"/>
    <w:pPr>
      <w:spacing w:after="100"/>
    </w:pPr>
  </w:style>
  <w:style w:type="paragraph" w:styleId="TOC2">
    <w:name w:val="toc 2"/>
    <w:basedOn w:val="Normal"/>
    <w:next w:val="Normal"/>
    <w:autoRedefine/>
    <w:uiPriority w:val="39"/>
    <w:unhideWhenUsed/>
    <w:rsid w:val="00BD6F42"/>
    <w:pPr>
      <w:spacing w:after="100"/>
      <w:ind w:left="220"/>
    </w:pPr>
  </w:style>
  <w:style w:type="table" w:styleId="TableGrid">
    <w:name w:val="Table Grid"/>
    <w:basedOn w:val="TableNormal"/>
    <w:rsid w:val="00BF2EAE"/>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D6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BF2EAE"/>
    <w:rPr>
      <w:rFonts w:asciiTheme="majorHAnsi" w:eastAsiaTheme="majorEastAsia" w:hAnsiTheme="majorHAnsi" w:cstheme="majorBidi"/>
      <w:b/>
      <w:bCs/>
      <w:color w:val="4F81BD" w:themeColor="accent1"/>
      <w:lang w:val="en-US" w:bidi="en-US"/>
    </w:rPr>
  </w:style>
  <w:style w:type="paragraph" w:styleId="TOC3">
    <w:name w:val="toc 3"/>
    <w:basedOn w:val="Normal"/>
    <w:next w:val="Normal"/>
    <w:autoRedefine/>
    <w:uiPriority w:val="39"/>
    <w:unhideWhenUsed/>
    <w:rsid w:val="007677B5"/>
    <w:pPr>
      <w:spacing w:after="100"/>
      <w:ind w:left="440"/>
    </w:pPr>
  </w:style>
  <w:style w:type="paragraph" w:styleId="DocumentMap">
    <w:name w:val="Document Map"/>
    <w:basedOn w:val="Normal"/>
    <w:link w:val="DocumentMapChar"/>
    <w:uiPriority w:val="99"/>
    <w:semiHidden/>
    <w:unhideWhenUsed/>
    <w:rsid w:val="005805A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05A7"/>
    <w:rPr>
      <w:rFonts w:ascii="Tahoma" w:hAnsi="Tahoma" w:cs="Tahoma"/>
      <w:sz w:val="16"/>
      <w:szCs w:val="16"/>
    </w:rPr>
  </w:style>
  <w:style w:type="character" w:styleId="FollowedHyperlink">
    <w:name w:val="FollowedHyperlink"/>
    <w:basedOn w:val="DefaultParagraphFont"/>
    <w:uiPriority w:val="99"/>
    <w:semiHidden/>
    <w:unhideWhenUsed/>
    <w:rsid w:val="000C331A"/>
    <w:rPr>
      <w:color w:val="800080" w:themeColor="followedHyperlink"/>
      <w:u w:val="single"/>
    </w:rPr>
  </w:style>
  <w:style w:type="paragraph" w:customStyle="1" w:styleId="Bodynoindent">
    <w:name w:val="Body no indent"/>
    <w:basedOn w:val="Normal"/>
    <w:next w:val="Normal"/>
    <w:rsid w:val="00236B9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36B93"/>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236B93"/>
    <w:pPr>
      <w:spacing w:after="0" w:line="240" w:lineRule="auto"/>
    </w:pPr>
    <w:rPr>
      <w:rFonts w:ascii="Arial Black" w:eastAsia="Batang" w:hAnsi="Arial Black" w:cs="Times New Roman"/>
      <w:sz w:val="72"/>
      <w:szCs w:val="20"/>
      <w:lang w:eastAsia="ko-KR"/>
    </w:rPr>
  </w:style>
  <w:style w:type="paragraph" w:styleId="ListParagraph">
    <w:name w:val="List Paragraph"/>
    <w:basedOn w:val="Normal"/>
    <w:uiPriority w:val="34"/>
    <w:qFormat/>
    <w:rsid w:val="00A2500E"/>
    <w:pPr>
      <w:ind w:left="720"/>
      <w:contextualSpacing/>
    </w:pPr>
  </w:style>
  <w:style w:type="character" w:customStyle="1" w:styleId="Heading4Char">
    <w:name w:val="Heading 4 Char"/>
    <w:basedOn w:val="DefaultParagraphFont"/>
    <w:link w:val="Heading4"/>
    <w:rsid w:val="00BF2EAE"/>
    <w:rPr>
      <w:rFonts w:asciiTheme="majorHAnsi" w:eastAsiaTheme="majorEastAsia" w:hAnsiTheme="majorHAnsi" w:cstheme="majorBidi"/>
      <w:b/>
      <w:bCs/>
      <w:i/>
      <w:iCs/>
      <w:color w:val="4F81BD" w:themeColor="accent1"/>
      <w:lang w:val="en-US" w:bidi="en-US"/>
    </w:rPr>
  </w:style>
  <w:style w:type="paragraph" w:customStyle="1" w:styleId="ppBulletList">
    <w:name w:val="pp Bullet List"/>
    <w:basedOn w:val="ppNumberList"/>
    <w:link w:val="ppBulletListChar"/>
    <w:qFormat/>
    <w:rsid w:val="00BF2EAE"/>
    <w:pPr>
      <w:numPr>
        <w:numId w:val="15"/>
      </w:numPr>
      <w:tabs>
        <w:tab w:val="clear" w:pos="1440"/>
      </w:tabs>
      <w:ind w:left="754" w:hanging="357"/>
    </w:pPr>
  </w:style>
  <w:style w:type="paragraph" w:customStyle="1" w:styleId="ppBulletListIndent">
    <w:name w:val="pp Bullet List Indent"/>
    <w:basedOn w:val="ppBulletList"/>
    <w:rsid w:val="00BF2EAE"/>
    <w:pPr>
      <w:numPr>
        <w:ilvl w:val="2"/>
      </w:numPr>
      <w:ind w:left="1434" w:hanging="357"/>
    </w:pPr>
  </w:style>
  <w:style w:type="paragraph" w:customStyle="1" w:styleId="ppBulletListTable">
    <w:name w:val="pp Bullet List Table"/>
    <w:basedOn w:val="Normal"/>
    <w:uiPriority w:val="11"/>
    <w:rsid w:val="00BF2EAE"/>
    <w:pPr>
      <w:numPr>
        <w:numId w:val="5"/>
      </w:numPr>
      <w:tabs>
        <w:tab w:val="left" w:pos="403"/>
      </w:tabs>
      <w:spacing w:before="100"/>
    </w:pPr>
    <w:rPr>
      <w:sz w:val="18"/>
    </w:rPr>
  </w:style>
  <w:style w:type="paragraph" w:customStyle="1" w:styleId="ppChapterNumber">
    <w:name w:val="pp Chapter Number"/>
    <w:next w:val="Normal"/>
    <w:uiPriority w:val="14"/>
    <w:rsid w:val="00BF2EAE"/>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BF2EAE"/>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BF2EAE"/>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F2EAE"/>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BF2EAE"/>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BF2EAE"/>
    <w:pPr>
      <w:numPr>
        <w:ilvl w:val="2"/>
      </w:numPr>
      <w:ind w:left="720"/>
    </w:pPr>
  </w:style>
  <w:style w:type="paragraph" w:customStyle="1" w:styleId="ppCodeIndent2">
    <w:name w:val="pp Code Indent 2"/>
    <w:basedOn w:val="ppCodeIndent"/>
    <w:rsid w:val="00BF2EAE"/>
    <w:pPr>
      <w:numPr>
        <w:ilvl w:val="3"/>
      </w:numPr>
      <w:ind w:left="1440"/>
    </w:pPr>
  </w:style>
  <w:style w:type="paragraph" w:customStyle="1" w:styleId="ppCodeLanguage">
    <w:name w:val="pp Code Language"/>
    <w:basedOn w:val="Normal"/>
    <w:next w:val="ppCode"/>
    <w:qFormat/>
    <w:rsid w:val="00BF2EAE"/>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F2EAE"/>
    <w:pPr>
      <w:numPr>
        <w:ilvl w:val="2"/>
      </w:numPr>
      <w:ind w:left="720"/>
    </w:pPr>
  </w:style>
  <w:style w:type="paragraph" w:customStyle="1" w:styleId="ppCodeLanguageIndent2">
    <w:name w:val="pp Code Language Indent 2"/>
    <w:basedOn w:val="ppCodeLanguageIndent"/>
    <w:next w:val="ppCodeIndent2"/>
    <w:rsid w:val="00BF2EAE"/>
    <w:pPr>
      <w:numPr>
        <w:ilvl w:val="3"/>
      </w:numPr>
      <w:ind w:left="1440"/>
    </w:pPr>
  </w:style>
  <w:style w:type="paragraph" w:customStyle="1" w:styleId="ppCodeLanguageTable">
    <w:name w:val="pp Code Language Table"/>
    <w:basedOn w:val="ppCodeLanguage"/>
    <w:next w:val="Normal"/>
    <w:rsid w:val="00BF2EAE"/>
    <w:pPr>
      <w:numPr>
        <w:ilvl w:val="0"/>
        <w:numId w:val="0"/>
      </w:numPr>
    </w:pPr>
  </w:style>
  <w:style w:type="paragraph" w:customStyle="1" w:styleId="ppCodeTable">
    <w:name w:val="pp Code Table"/>
    <w:basedOn w:val="ppCode"/>
    <w:rsid w:val="00BF2EAE"/>
    <w:pPr>
      <w:numPr>
        <w:ilvl w:val="0"/>
        <w:numId w:val="0"/>
      </w:numPr>
    </w:pPr>
  </w:style>
  <w:style w:type="paragraph" w:customStyle="1" w:styleId="ppFigure">
    <w:name w:val="pp Figure"/>
    <w:basedOn w:val="Normal"/>
    <w:next w:val="Normal"/>
    <w:qFormat/>
    <w:rsid w:val="00BF2EAE"/>
    <w:pPr>
      <w:numPr>
        <w:ilvl w:val="1"/>
        <w:numId w:val="11"/>
      </w:numPr>
      <w:spacing w:after="0"/>
      <w:ind w:left="0"/>
    </w:pPr>
  </w:style>
  <w:style w:type="paragraph" w:customStyle="1" w:styleId="ppFigureCaption">
    <w:name w:val="pp Figure Caption"/>
    <w:basedOn w:val="Normal"/>
    <w:next w:val="ppBodyText"/>
    <w:qFormat/>
    <w:rsid w:val="00BF2EAE"/>
    <w:pPr>
      <w:numPr>
        <w:ilvl w:val="1"/>
        <w:numId w:val="10"/>
      </w:numPr>
      <w:ind w:left="0"/>
    </w:pPr>
    <w:rPr>
      <w:i/>
    </w:rPr>
  </w:style>
  <w:style w:type="paragraph" w:customStyle="1" w:styleId="ppFigureCaptionIndent">
    <w:name w:val="pp Figure Caption Indent"/>
    <w:basedOn w:val="ppFigureCaption"/>
    <w:next w:val="ppBodyTextIndent"/>
    <w:rsid w:val="00BF2EAE"/>
    <w:pPr>
      <w:numPr>
        <w:ilvl w:val="2"/>
      </w:numPr>
      <w:ind w:left="720"/>
    </w:pPr>
  </w:style>
  <w:style w:type="paragraph" w:customStyle="1" w:styleId="ppFigureCaptionIndent2">
    <w:name w:val="pp Figure Caption Indent 2"/>
    <w:basedOn w:val="ppFigureCaptionIndent"/>
    <w:next w:val="ppBodyTextIndent2"/>
    <w:rsid w:val="00BF2EAE"/>
    <w:pPr>
      <w:numPr>
        <w:ilvl w:val="3"/>
      </w:numPr>
      <w:ind w:left="1440"/>
    </w:pPr>
  </w:style>
  <w:style w:type="paragraph" w:customStyle="1" w:styleId="ppFigureIndent">
    <w:name w:val="pp Figure Indent"/>
    <w:basedOn w:val="ppFigure"/>
    <w:next w:val="Normal"/>
    <w:rsid w:val="00BF2EAE"/>
    <w:pPr>
      <w:numPr>
        <w:ilvl w:val="2"/>
      </w:numPr>
      <w:ind w:left="720"/>
    </w:pPr>
  </w:style>
  <w:style w:type="paragraph" w:customStyle="1" w:styleId="ppFigureIndent2">
    <w:name w:val="pp Figure Indent 2"/>
    <w:basedOn w:val="ppFigureIndent"/>
    <w:next w:val="Normal"/>
    <w:rsid w:val="00BF2EAE"/>
    <w:pPr>
      <w:numPr>
        <w:ilvl w:val="3"/>
      </w:numPr>
      <w:ind w:left="1440"/>
    </w:pPr>
  </w:style>
  <w:style w:type="paragraph" w:customStyle="1" w:styleId="ppFigureNumber">
    <w:name w:val="pp Figure Number"/>
    <w:basedOn w:val="Normal"/>
    <w:next w:val="ppFigureCaption"/>
    <w:rsid w:val="00BF2EAE"/>
    <w:pPr>
      <w:numPr>
        <w:ilvl w:val="1"/>
        <w:numId w:val="12"/>
      </w:numPr>
      <w:spacing w:after="0"/>
      <w:ind w:left="0"/>
    </w:pPr>
    <w:rPr>
      <w:b/>
    </w:rPr>
  </w:style>
  <w:style w:type="paragraph" w:customStyle="1" w:styleId="ppFigureNumberIndent">
    <w:name w:val="pp Figure Number Indent"/>
    <w:basedOn w:val="ppFigureNumber"/>
    <w:next w:val="ppFigureCaptionIndent"/>
    <w:rsid w:val="00BF2EAE"/>
    <w:pPr>
      <w:numPr>
        <w:ilvl w:val="2"/>
      </w:numPr>
      <w:ind w:left="720"/>
    </w:pPr>
  </w:style>
  <w:style w:type="paragraph" w:customStyle="1" w:styleId="ppFigureNumberIndent2">
    <w:name w:val="pp Figure Number Indent 2"/>
    <w:basedOn w:val="ppFigureNumberIndent"/>
    <w:next w:val="ppFigureCaptionIndent2"/>
    <w:rsid w:val="00BF2EAE"/>
    <w:pPr>
      <w:numPr>
        <w:ilvl w:val="3"/>
      </w:numPr>
      <w:ind w:left="1440"/>
    </w:pPr>
  </w:style>
  <w:style w:type="paragraph" w:customStyle="1" w:styleId="ppListBodyText">
    <w:name w:val="pp List Body Text"/>
    <w:basedOn w:val="Normal"/>
    <w:rsid w:val="00BF2EAE"/>
  </w:style>
  <w:style w:type="paragraph" w:customStyle="1" w:styleId="ppNumberList">
    <w:name w:val="pp Number List"/>
    <w:basedOn w:val="Normal"/>
    <w:rsid w:val="00BF2EAE"/>
    <w:pPr>
      <w:numPr>
        <w:ilvl w:val="1"/>
        <w:numId w:val="16"/>
      </w:numPr>
      <w:tabs>
        <w:tab w:val="left" w:pos="1440"/>
      </w:tabs>
      <w:ind w:left="754" w:hanging="357"/>
    </w:pPr>
  </w:style>
  <w:style w:type="paragraph" w:customStyle="1" w:styleId="ppListEnd">
    <w:name w:val="pp List End"/>
    <w:basedOn w:val="ppNumberList"/>
    <w:next w:val="ppBodyText"/>
    <w:rsid w:val="00BF2EAE"/>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BF2EAE"/>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BF2EAE"/>
    <w:pPr>
      <w:numPr>
        <w:ilvl w:val="0"/>
        <w:numId w:val="0"/>
      </w:numPr>
    </w:pPr>
  </w:style>
  <w:style w:type="paragraph" w:customStyle="1" w:styleId="ppNoteIndent">
    <w:name w:val="pp Note Indent"/>
    <w:basedOn w:val="ppNote"/>
    <w:rsid w:val="00BF2EAE"/>
    <w:pPr>
      <w:numPr>
        <w:ilvl w:val="2"/>
      </w:numPr>
      <w:ind w:left="862"/>
    </w:pPr>
  </w:style>
  <w:style w:type="paragraph" w:customStyle="1" w:styleId="ppNoteIndent2">
    <w:name w:val="pp Note Indent 2"/>
    <w:basedOn w:val="ppNoteIndent"/>
    <w:rsid w:val="00BF2EAE"/>
    <w:pPr>
      <w:numPr>
        <w:ilvl w:val="3"/>
      </w:numPr>
      <w:ind w:left="1584"/>
    </w:pPr>
  </w:style>
  <w:style w:type="paragraph" w:customStyle="1" w:styleId="ppNumberListIndent">
    <w:name w:val="pp Number List Indent"/>
    <w:basedOn w:val="ppNumberList"/>
    <w:rsid w:val="00BF2EAE"/>
    <w:pPr>
      <w:numPr>
        <w:ilvl w:val="2"/>
      </w:numPr>
      <w:tabs>
        <w:tab w:val="clear" w:pos="1440"/>
        <w:tab w:val="left" w:pos="2160"/>
      </w:tabs>
      <w:ind w:left="1434" w:hanging="357"/>
    </w:pPr>
  </w:style>
  <w:style w:type="paragraph" w:customStyle="1" w:styleId="ppNumberListTable">
    <w:name w:val="pp Number List Table"/>
    <w:basedOn w:val="ppNumberList"/>
    <w:rsid w:val="00BF2EAE"/>
    <w:pPr>
      <w:numPr>
        <w:ilvl w:val="0"/>
        <w:numId w:val="0"/>
      </w:numPr>
      <w:tabs>
        <w:tab w:val="left" w:pos="403"/>
      </w:tabs>
    </w:pPr>
    <w:rPr>
      <w:sz w:val="18"/>
    </w:rPr>
  </w:style>
  <w:style w:type="paragraph" w:customStyle="1" w:styleId="ppProcedureStart">
    <w:name w:val="pp Procedure Start"/>
    <w:basedOn w:val="Normal"/>
    <w:next w:val="ppNumberList"/>
    <w:rsid w:val="00BF2EAE"/>
    <w:pPr>
      <w:spacing w:before="80" w:after="80"/>
    </w:pPr>
    <w:rPr>
      <w:rFonts w:cs="Arial"/>
      <w:b/>
      <w:szCs w:val="20"/>
    </w:rPr>
  </w:style>
  <w:style w:type="paragraph" w:customStyle="1" w:styleId="ppSection">
    <w:name w:val="pp Section"/>
    <w:basedOn w:val="Heading1"/>
    <w:next w:val="Normal"/>
    <w:rsid w:val="00BF2EAE"/>
    <w:rPr>
      <w:color w:val="333399"/>
    </w:rPr>
  </w:style>
  <w:style w:type="paragraph" w:customStyle="1" w:styleId="ppShowMe">
    <w:name w:val="pp Show Me"/>
    <w:basedOn w:val="Normal"/>
    <w:next w:val="ppBodyText"/>
    <w:rsid w:val="00BF2EAE"/>
    <w:rPr>
      <w:rFonts w:ascii="Britannic Bold" w:hAnsi="Britannic Bold"/>
      <w:color w:val="000080"/>
      <w:szCs w:val="20"/>
    </w:rPr>
  </w:style>
  <w:style w:type="table" w:customStyle="1" w:styleId="ppTableGridIndent">
    <w:name w:val="pp Table Grid Indent"/>
    <w:basedOn w:val="ppTableGrid"/>
    <w:rsid w:val="00BF2EAE"/>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F2EAE"/>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styleId="FootnoteText">
    <w:name w:val="footnote text"/>
    <w:basedOn w:val="Normal"/>
    <w:link w:val="FootnoteTextChar"/>
    <w:uiPriority w:val="99"/>
    <w:unhideWhenUsed/>
    <w:rsid w:val="00BF2EAE"/>
    <w:rPr>
      <w:szCs w:val="20"/>
    </w:rPr>
  </w:style>
  <w:style w:type="character" w:customStyle="1" w:styleId="FootnoteTextChar">
    <w:name w:val="Footnote Text Char"/>
    <w:basedOn w:val="DefaultParagraphFont"/>
    <w:link w:val="FootnoteText"/>
    <w:uiPriority w:val="99"/>
    <w:rsid w:val="00BF2EAE"/>
    <w:rPr>
      <w:rFonts w:eastAsiaTheme="minorEastAsia"/>
      <w:szCs w:val="20"/>
      <w:lang w:val="en-US" w:bidi="en-US"/>
    </w:rPr>
  </w:style>
  <w:style w:type="paragraph" w:styleId="Header">
    <w:name w:val="header"/>
    <w:basedOn w:val="Normal"/>
    <w:link w:val="HeaderChar"/>
    <w:uiPriority w:val="99"/>
    <w:unhideWhenUsed/>
    <w:rsid w:val="00BF2EAE"/>
    <w:pPr>
      <w:tabs>
        <w:tab w:val="center" w:pos="4680"/>
        <w:tab w:val="right" w:pos="9360"/>
      </w:tabs>
    </w:pPr>
  </w:style>
  <w:style w:type="character" w:customStyle="1" w:styleId="HeaderChar">
    <w:name w:val="Header Char"/>
    <w:basedOn w:val="DefaultParagraphFont"/>
    <w:link w:val="Header"/>
    <w:uiPriority w:val="99"/>
    <w:rsid w:val="00BF2EAE"/>
    <w:rPr>
      <w:rFonts w:eastAsiaTheme="minorEastAsia"/>
      <w:lang w:val="en-US" w:bidi="en-US"/>
    </w:rPr>
  </w:style>
  <w:style w:type="paragraph" w:styleId="Footer">
    <w:name w:val="footer"/>
    <w:basedOn w:val="Normal"/>
    <w:link w:val="FooterChar"/>
    <w:uiPriority w:val="99"/>
    <w:unhideWhenUsed/>
    <w:rsid w:val="00BF2EAE"/>
    <w:pPr>
      <w:tabs>
        <w:tab w:val="center" w:pos="4680"/>
        <w:tab w:val="right" w:pos="9360"/>
      </w:tabs>
    </w:pPr>
  </w:style>
  <w:style w:type="character" w:customStyle="1" w:styleId="FooterChar">
    <w:name w:val="Footer Char"/>
    <w:basedOn w:val="DefaultParagraphFont"/>
    <w:link w:val="Footer"/>
    <w:uiPriority w:val="99"/>
    <w:rsid w:val="00BF2EAE"/>
    <w:rPr>
      <w:rFonts w:eastAsiaTheme="minorEastAsia"/>
      <w:lang w:val="en-US" w:bidi="en-US"/>
    </w:rPr>
  </w:style>
  <w:style w:type="character" w:customStyle="1" w:styleId="ppBulletListChar">
    <w:name w:val="pp Bullet List Char"/>
    <w:basedOn w:val="DefaultParagraphFont"/>
    <w:link w:val="ppBulletList"/>
    <w:rsid w:val="00BF2EAE"/>
    <w:rPr>
      <w:rFonts w:eastAsiaTheme="minorEastAsia"/>
      <w:lang w:val="en-US" w:bidi="en-US"/>
    </w:rPr>
  </w:style>
  <w:style w:type="character" w:styleId="PlaceholderText">
    <w:name w:val="Placeholder Text"/>
    <w:basedOn w:val="DefaultParagraphFont"/>
    <w:uiPriority w:val="99"/>
    <w:semiHidden/>
    <w:rsid w:val="00BF2EAE"/>
    <w:rPr>
      <w:color w:val="808080"/>
    </w:rPr>
  </w:style>
  <w:style w:type="paragraph" w:styleId="Caption">
    <w:name w:val="caption"/>
    <w:basedOn w:val="Normal"/>
    <w:next w:val="Normal"/>
    <w:uiPriority w:val="35"/>
    <w:unhideWhenUsed/>
    <w:qFormat/>
    <w:rsid w:val="00BF2EAE"/>
    <w:pPr>
      <w:spacing w:after="200" w:line="240" w:lineRule="auto"/>
    </w:pPr>
    <w:rPr>
      <w:b/>
      <w:bCs/>
      <w:color w:val="4F81BD" w:themeColor="accent1"/>
      <w:sz w:val="18"/>
      <w:szCs w:val="18"/>
    </w:rPr>
  </w:style>
  <w:style w:type="table" w:customStyle="1" w:styleId="ppTable">
    <w:name w:val="pp Table"/>
    <w:basedOn w:val="TableNormal"/>
    <w:uiPriority w:val="99"/>
    <w:rsid w:val="00BF2EAE"/>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BF2EAE"/>
    <w:pPr>
      <w:numPr>
        <w:ilvl w:val="3"/>
      </w:numPr>
      <w:ind w:left="2115" w:hanging="357"/>
    </w:pPr>
  </w:style>
  <w:style w:type="paragraph" w:customStyle="1" w:styleId="ppNumberListIndent2">
    <w:name w:val="pp Number List Indent 2"/>
    <w:basedOn w:val="ppNumberListIndent"/>
    <w:qFormat/>
    <w:rsid w:val="00BF2EAE"/>
    <w:pPr>
      <w:numPr>
        <w:ilvl w:val="3"/>
      </w:numPr>
      <w:ind w:left="2115" w:hanging="357"/>
    </w:pPr>
  </w:style>
  <w:style w:type="paragraph" w:customStyle="1" w:styleId="ppCodeIndent3">
    <w:name w:val="pp Code Indent 3"/>
    <w:basedOn w:val="ppCodeIndent2"/>
    <w:qFormat/>
    <w:rsid w:val="00BF2EAE"/>
    <w:pPr>
      <w:numPr>
        <w:ilvl w:val="4"/>
      </w:numPr>
    </w:pPr>
  </w:style>
  <w:style w:type="paragraph" w:customStyle="1" w:styleId="ppCodeLanguageIndent3">
    <w:name w:val="pp Code Language Indent 3"/>
    <w:basedOn w:val="ppCodeLanguageIndent2"/>
    <w:next w:val="ppCodeIndent3"/>
    <w:qFormat/>
    <w:rsid w:val="00BF2EAE"/>
    <w:pPr>
      <w:numPr>
        <w:ilvl w:val="4"/>
      </w:numPr>
    </w:pPr>
  </w:style>
  <w:style w:type="paragraph" w:customStyle="1" w:styleId="ppNoteIndent3">
    <w:name w:val="pp Note Indent 3"/>
    <w:basedOn w:val="ppNoteIndent2"/>
    <w:qFormat/>
    <w:rsid w:val="00BF2EAE"/>
    <w:pPr>
      <w:numPr>
        <w:ilvl w:val="4"/>
      </w:numPr>
    </w:pPr>
  </w:style>
  <w:style w:type="paragraph" w:customStyle="1" w:styleId="ppFigureIndent3">
    <w:name w:val="pp Figure Indent 3"/>
    <w:basedOn w:val="ppFigureIndent2"/>
    <w:qFormat/>
    <w:rsid w:val="00BF2EAE"/>
    <w:pPr>
      <w:numPr>
        <w:ilvl w:val="4"/>
      </w:numPr>
    </w:pPr>
  </w:style>
  <w:style w:type="paragraph" w:customStyle="1" w:styleId="ppFigureCaptionIndent3">
    <w:name w:val="pp Figure Caption Indent 3"/>
    <w:basedOn w:val="ppFigureCaptionIndent2"/>
    <w:qFormat/>
    <w:rsid w:val="00BF2EAE"/>
    <w:pPr>
      <w:numPr>
        <w:ilvl w:val="4"/>
      </w:numPr>
    </w:pPr>
  </w:style>
  <w:style w:type="paragraph" w:customStyle="1" w:styleId="ppFigureNumberIndent3">
    <w:name w:val="pp Figure Number Indent 3"/>
    <w:basedOn w:val="ppFigureNumberIndent2"/>
    <w:qFormat/>
    <w:rsid w:val="00BF2EAE"/>
    <w:pPr>
      <w:numPr>
        <w:ilvl w:val="4"/>
      </w:numPr>
      <w:ind w:left="2160" w:firstLine="0"/>
    </w:pPr>
  </w:style>
  <w:style w:type="paragraph" w:styleId="Subtitle">
    <w:name w:val="Subtitle"/>
    <w:basedOn w:val="Normal"/>
    <w:next w:val="Normal"/>
    <w:link w:val="SubtitleChar"/>
    <w:uiPriority w:val="11"/>
    <w:qFormat/>
    <w:rsid w:val="00B766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6B3"/>
    <w:rPr>
      <w:rFonts w:asciiTheme="majorHAnsi" w:eastAsiaTheme="majorEastAsia" w:hAnsiTheme="majorHAnsi" w:cstheme="majorBidi"/>
      <w:i/>
      <w:iCs/>
      <w:color w:val="4F81BD" w:themeColor="accent1"/>
      <w:spacing w:val="15"/>
      <w:sz w:val="24"/>
      <w:szCs w:val="24"/>
      <w:lang w:val="en-US" w:bidi="en-US"/>
    </w:rPr>
  </w:style>
  <w:style w:type="paragraph" w:styleId="CommentSubject">
    <w:name w:val="annotation subject"/>
    <w:basedOn w:val="CommentText"/>
    <w:next w:val="CommentText"/>
    <w:link w:val="CommentSubjectChar"/>
    <w:uiPriority w:val="99"/>
    <w:semiHidden/>
    <w:unhideWhenUsed/>
    <w:rsid w:val="009D3CBE"/>
    <w:rPr>
      <w:b/>
      <w:bCs/>
    </w:rPr>
  </w:style>
  <w:style w:type="character" w:customStyle="1" w:styleId="CommentSubjectChar">
    <w:name w:val="Comment Subject Char"/>
    <w:basedOn w:val="CommentTextChar"/>
    <w:link w:val="CommentSubject"/>
    <w:uiPriority w:val="99"/>
    <w:semiHidden/>
    <w:rsid w:val="009D3CBE"/>
    <w:rPr>
      <w:rFonts w:eastAsiaTheme="minorEastAsia"/>
      <w:b/>
      <w:bCs/>
      <w:sz w:val="20"/>
      <w:szCs w:val="20"/>
      <w:lang w:val="en-US" w:bidi="en-US"/>
    </w:rPr>
  </w:style>
  <w:style w:type="paragraph" w:styleId="Revision">
    <w:name w:val="Revision"/>
    <w:hidden/>
    <w:uiPriority w:val="99"/>
    <w:semiHidden/>
    <w:rsid w:val="00431BF3"/>
    <w:pPr>
      <w:spacing w:after="0" w:line="240" w:lineRule="auto"/>
    </w:pPr>
    <w:rPr>
      <w:rFonts w:eastAsiaTheme="minorEastAsia"/>
      <w:lang w:val="en-US" w:bidi="en-US"/>
    </w:rPr>
  </w:style>
  <w:style w:type="table" w:styleId="LightList-Accent3">
    <w:name w:val="Light List Accent 3"/>
    <w:basedOn w:val="TableNormal"/>
    <w:uiPriority w:val="61"/>
    <w:rsid w:val="00637B60"/>
    <w:pPr>
      <w:spacing w:after="0" w:line="240" w:lineRule="auto"/>
    </w:pPr>
    <w:rPr>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83906">
      <w:bodyDiv w:val="1"/>
      <w:marLeft w:val="0"/>
      <w:marRight w:val="0"/>
      <w:marTop w:val="0"/>
      <w:marBottom w:val="0"/>
      <w:divBdr>
        <w:top w:val="none" w:sz="0" w:space="0" w:color="auto"/>
        <w:left w:val="none" w:sz="0" w:space="0" w:color="auto"/>
        <w:bottom w:val="none" w:sz="0" w:space="0" w:color="auto"/>
        <w:right w:val="none" w:sz="0" w:space="0" w:color="auto"/>
      </w:divBdr>
    </w:div>
    <w:div w:id="168377606">
      <w:bodyDiv w:val="1"/>
      <w:marLeft w:val="0"/>
      <w:marRight w:val="0"/>
      <w:marTop w:val="0"/>
      <w:marBottom w:val="0"/>
      <w:divBdr>
        <w:top w:val="none" w:sz="0" w:space="0" w:color="auto"/>
        <w:left w:val="none" w:sz="0" w:space="0" w:color="auto"/>
        <w:bottom w:val="none" w:sz="0" w:space="0" w:color="auto"/>
        <w:right w:val="none" w:sz="0" w:space="0" w:color="auto"/>
      </w:divBdr>
    </w:div>
    <w:div w:id="231695702">
      <w:bodyDiv w:val="1"/>
      <w:marLeft w:val="0"/>
      <w:marRight w:val="0"/>
      <w:marTop w:val="0"/>
      <w:marBottom w:val="0"/>
      <w:divBdr>
        <w:top w:val="none" w:sz="0" w:space="0" w:color="auto"/>
        <w:left w:val="none" w:sz="0" w:space="0" w:color="auto"/>
        <w:bottom w:val="none" w:sz="0" w:space="0" w:color="auto"/>
        <w:right w:val="none" w:sz="0" w:space="0" w:color="auto"/>
      </w:divBdr>
    </w:div>
    <w:div w:id="273365824">
      <w:bodyDiv w:val="1"/>
      <w:marLeft w:val="0"/>
      <w:marRight w:val="0"/>
      <w:marTop w:val="0"/>
      <w:marBottom w:val="0"/>
      <w:divBdr>
        <w:top w:val="none" w:sz="0" w:space="0" w:color="auto"/>
        <w:left w:val="none" w:sz="0" w:space="0" w:color="auto"/>
        <w:bottom w:val="none" w:sz="0" w:space="0" w:color="auto"/>
        <w:right w:val="none" w:sz="0" w:space="0" w:color="auto"/>
      </w:divBdr>
    </w:div>
    <w:div w:id="343241951">
      <w:bodyDiv w:val="1"/>
      <w:marLeft w:val="0"/>
      <w:marRight w:val="0"/>
      <w:marTop w:val="0"/>
      <w:marBottom w:val="0"/>
      <w:divBdr>
        <w:top w:val="none" w:sz="0" w:space="0" w:color="auto"/>
        <w:left w:val="none" w:sz="0" w:space="0" w:color="auto"/>
        <w:bottom w:val="none" w:sz="0" w:space="0" w:color="auto"/>
        <w:right w:val="none" w:sz="0" w:space="0" w:color="auto"/>
      </w:divBdr>
    </w:div>
    <w:div w:id="381253918">
      <w:bodyDiv w:val="1"/>
      <w:marLeft w:val="0"/>
      <w:marRight w:val="0"/>
      <w:marTop w:val="0"/>
      <w:marBottom w:val="0"/>
      <w:divBdr>
        <w:top w:val="none" w:sz="0" w:space="0" w:color="auto"/>
        <w:left w:val="none" w:sz="0" w:space="0" w:color="auto"/>
        <w:bottom w:val="none" w:sz="0" w:space="0" w:color="auto"/>
        <w:right w:val="none" w:sz="0" w:space="0" w:color="auto"/>
      </w:divBdr>
    </w:div>
    <w:div w:id="758908772">
      <w:bodyDiv w:val="1"/>
      <w:marLeft w:val="0"/>
      <w:marRight w:val="0"/>
      <w:marTop w:val="0"/>
      <w:marBottom w:val="0"/>
      <w:divBdr>
        <w:top w:val="none" w:sz="0" w:space="0" w:color="auto"/>
        <w:left w:val="none" w:sz="0" w:space="0" w:color="auto"/>
        <w:bottom w:val="none" w:sz="0" w:space="0" w:color="auto"/>
        <w:right w:val="none" w:sz="0" w:space="0" w:color="auto"/>
      </w:divBdr>
    </w:div>
    <w:div w:id="857887676">
      <w:bodyDiv w:val="1"/>
      <w:marLeft w:val="0"/>
      <w:marRight w:val="0"/>
      <w:marTop w:val="0"/>
      <w:marBottom w:val="0"/>
      <w:divBdr>
        <w:top w:val="none" w:sz="0" w:space="0" w:color="auto"/>
        <w:left w:val="none" w:sz="0" w:space="0" w:color="auto"/>
        <w:bottom w:val="none" w:sz="0" w:space="0" w:color="auto"/>
        <w:right w:val="none" w:sz="0" w:space="0" w:color="auto"/>
      </w:divBdr>
    </w:div>
    <w:div w:id="1108738937">
      <w:bodyDiv w:val="1"/>
      <w:marLeft w:val="0"/>
      <w:marRight w:val="0"/>
      <w:marTop w:val="0"/>
      <w:marBottom w:val="0"/>
      <w:divBdr>
        <w:top w:val="none" w:sz="0" w:space="0" w:color="auto"/>
        <w:left w:val="none" w:sz="0" w:space="0" w:color="auto"/>
        <w:bottom w:val="none" w:sz="0" w:space="0" w:color="auto"/>
        <w:right w:val="none" w:sz="0" w:space="0" w:color="auto"/>
      </w:divBdr>
    </w:div>
    <w:div w:id="1319654323">
      <w:bodyDiv w:val="1"/>
      <w:marLeft w:val="0"/>
      <w:marRight w:val="0"/>
      <w:marTop w:val="0"/>
      <w:marBottom w:val="0"/>
      <w:divBdr>
        <w:top w:val="none" w:sz="0" w:space="0" w:color="auto"/>
        <w:left w:val="none" w:sz="0" w:space="0" w:color="auto"/>
        <w:bottom w:val="none" w:sz="0" w:space="0" w:color="auto"/>
        <w:right w:val="none" w:sz="0" w:space="0" w:color="auto"/>
      </w:divBdr>
    </w:div>
    <w:div w:id="1522432476">
      <w:bodyDiv w:val="1"/>
      <w:marLeft w:val="0"/>
      <w:marRight w:val="0"/>
      <w:marTop w:val="0"/>
      <w:marBottom w:val="0"/>
      <w:divBdr>
        <w:top w:val="none" w:sz="0" w:space="0" w:color="auto"/>
        <w:left w:val="none" w:sz="0" w:space="0" w:color="auto"/>
        <w:bottom w:val="none" w:sz="0" w:space="0" w:color="auto"/>
        <w:right w:val="none" w:sz="0" w:space="0" w:color="auto"/>
      </w:divBdr>
    </w:div>
    <w:div w:id="1656061926">
      <w:bodyDiv w:val="1"/>
      <w:marLeft w:val="0"/>
      <w:marRight w:val="0"/>
      <w:marTop w:val="0"/>
      <w:marBottom w:val="0"/>
      <w:divBdr>
        <w:top w:val="none" w:sz="0" w:space="0" w:color="auto"/>
        <w:left w:val="none" w:sz="0" w:space="0" w:color="auto"/>
        <w:bottom w:val="none" w:sz="0" w:space="0" w:color="auto"/>
        <w:right w:val="none" w:sz="0" w:space="0" w:color="auto"/>
      </w:divBdr>
    </w:div>
    <w:div w:id="1657417665">
      <w:bodyDiv w:val="1"/>
      <w:marLeft w:val="0"/>
      <w:marRight w:val="0"/>
      <w:marTop w:val="0"/>
      <w:marBottom w:val="0"/>
      <w:divBdr>
        <w:top w:val="none" w:sz="0" w:space="0" w:color="auto"/>
        <w:left w:val="none" w:sz="0" w:space="0" w:color="auto"/>
        <w:bottom w:val="none" w:sz="0" w:space="0" w:color="auto"/>
        <w:right w:val="none" w:sz="0" w:space="0" w:color="auto"/>
      </w:divBdr>
    </w:div>
    <w:div w:id="1902207504">
      <w:bodyDiv w:val="1"/>
      <w:marLeft w:val="0"/>
      <w:marRight w:val="0"/>
      <w:marTop w:val="0"/>
      <w:marBottom w:val="0"/>
      <w:divBdr>
        <w:top w:val="none" w:sz="0" w:space="0" w:color="auto"/>
        <w:left w:val="none" w:sz="0" w:space="0" w:color="auto"/>
        <w:bottom w:val="none" w:sz="0" w:space="0" w:color="auto"/>
        <w:right w:val="none" w:sz="0" w:space="0" w:color="auto"/>
      </w:divBdr>
    </w:div>
    <w:div w:id="1989746656">
      <w:bodyDiv w:val="1"/>
      <w:marLeft w:val="0"/>
      <w:marRight w:val="0"/>
      <w:marTop w:val="0"/>
      <w:marBottom w:val="0"/>
      <w:divBdr>
        <w:top w:val="none" w:sz="0" w:space="0" w:color="auto"/>
        <w:left w:val="none" w:sz="0" w:space="0" w:color="auto"/>
        <w:bottom w:val="none" w:sz="0" w:space="0" w:color="auto"/>
        <w:right w:val="none" w:sz="0" w:space="0" w:color="auto"/>
      </w:divBdr>
    </w:div>
    <w:div w:id="20925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0951C49-34BE-479A-9425-10AEF6702EF8}"/>
      </w:docPartPr>
      <w:docPartBody>
        <w:p w:rsidR="000742D6" w:rsidRDefault="00D51322">
          <w:r w:rsidRPr="003E085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51322"/>
    <w:rsid w:val="00047DD2"/>
    <w:rsid w:val="000742D6"/>
    <w:rsid w:val="000F5D72"/>
    <w:rsid w:val="00116E59"/>
    <w:rsid w:val="00135BCF"/>
    <w:rsid w:val="001510C3"/>
    <w:rsid w:val="00211DA1"/>
    <w:rsid w:val="0029484D"/>
    <w:rsid w:val="00297159"/>
    <w:rsid w:val="002B0BAF"/>
    <w:rsid w:val="002D747F"/>
    <w:rsid w:val="00303F03"/>
    <w:rsid w:val="00306E72"/>
    <w:rsid w:val="00507D32"/>
    <w:rsid w:val="00511BAB"/>
    <w:rsid w:val="00590609"/>
    <w:rsid w:val="006179B0"/>
    <w:rsid w:val="00781FEC"/>
    <w:rsid w:val="0083147A"/>
    <w:rsid w:val="008A231C"/>
    <w:rsid w:val="008D3AA0"/>
    <w:rsid w:val="00931D63"/>
    <w:rsid w:val="00945DA8"/>
    <w:rsid w:val="00950207"/>
    <w:rsid w:val="00A5647C"/>
    <w:rsid w:val="00AD6E23"/>
    <w:rsid w:val="00AE1D4F"/>
    <w:rsid w:val="00BA40E2"/>
    <w:rsid w:val="00BE586D"/>
    <w:rsid w:val="00C201FE"/>
    <w:rsid w:val="00CB0379"/>
    <w:rsid w:val="00D14966"/>
    <w:rsid w:val="00D51322"/>
    <w:rsid w:val="00DD12EB"/>
    <w:rsid w:val="00EF43BB"/>
    <w:rsid w:val="00F0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BAB"/>
    <w:rPr>
      <w:color w:val="808080"/>
    </w:rPr>
  </w:style>
  <w:style w:type="paragraph" w:customStyle="1" w:styleId="277BF8BC34A24D66BDD342389496A5D2">
    <w:name w:val="277BF8BC34A24D66BDD342389496A5D2"/>
    <w:rsid w:val="00511B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7 f 3 b 2 8 7 5 - 8 f 0 f - 4 2 1 9 - a 9 3 4 - 5 5 0 3 e 3 d 0 f a 9 7 "   t i t l e = " O v e r v i e w "   s t y l e = " T o p i c " / >  
     < t o p i c   i d = " 8 8 c f 6 f 6 a - 1 a 4 7 - 4 3 8 2 - 8 e b b - f 5 b 5 6 d 0 b 1 f a 1 "   t i t l e = " G e t t i n g   S t a r t e d "   s t y l e = " T o p i c " / >  
     < t o p i c   i d = " 0 6 2 8 7 6 3 d - 1 b 9 3 - 4 4 c d - 8 b 0 b - a 3 6 7 1 f 2 f 3 1 d 4 "   t i t l e = " U s i n g   t h e   C m d l e t s " 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B6007-D8BA-47C9-B9FA-025E218F9F93}">
  <ds:schemaRefs>
    <ds:schemaRef ds:uri="http://www.w3.org/2001/XMLSchema"/>
  </ds:schemaRefs>
</ds:datastoreItem>
</file>

<file path=customXml/itemProps2.xml><?xml version="1.0" encoding="utf-8"?>
<ds:datastoreItem xmlns:ds="http://schemas.openxmlformats.org/officeDocument/2006/customXml" ds:itemID="{E68B3BC2-1EED-4653-9256-2C900107155B}">
  <ds:schemaRefs>
    <ds:schemaRef ds:uri="http://www.w3.org/2001/XMLSchema"/>
  </ds:schemaRefs>
</ds:datastoreItem>
</file>

<file path=customXml/itemProps3.xml><?xml version="1.0" encoding="utf-8"?>
<ds:datastoreItem xmlns:ds="http://schemas.openxmlformats.org/officeDocument/2006/customXml" ds:itemID="{16387E5E-67E0-434B-BC2A-22E7DC6E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2011-02-03T20:02:00Z</dcterms:created>
  <dcterms:modified xsi:type="dcterms:W3CDTF">2012-01-24T22:16:00Z</dcterms:modified>
</cp:coreProperties>
</file>