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BE2" w:rsidRPr="008A0BE2" w:rsidRDefault="008A0BE2" w:rsidP="008A0BE2">
      <w:pPr>
        <w:shd w:val="clear" w:color="auto" w:fill="FFFFFF"/>
        <w:spacing w:after="150" w:line="300" w:lineRule="atLeast"/>
        <w:ind w:firstLine="0"/>
        <w:rPr>
          <w:rFonts w:ascii="Helvetica" w:eastAsia="Times New Roman" w:hAnsi="Helvetica" w:cs="Helvetica"/>
          <w:color w:val="333333"/>
          <w:sz w:val="21"/>
          <w:szCs w:val="21"/>
        </w:rPr>
      </w:pPr>
      <w:r w:rsidRPr="008A0BE2">
        <w:rPr>
          <w:rFonts w:ascii="Helvetica" w:eastAsia="Times New Roman" w:hAnsi="Helvetica" w:cs="Helvetica"/>
          <w:color w:val="333333"/>
          <w:sz w:val="21"/>
          <w:szCs w:val="21"/>
        </w:rPr>
        <w:t xml:space="preserve">When SW3 is detected as being pressed and released (lines 56-62), the MSP430 generates 4 packets of data that are sent to the Nokia 1202 display, causing a vertical bar to be drawn. Complete the following </w:t>
      </w:r>
      <w:proofErr w:type="gramStart"/>
      <w:r w:rsidRPr="008A0BE2">
        <w:rPr>
          <w:rFonts w:ascii="Helvetica" w:eastAsia="Times New Roman" w:hAnsi="Helvetica" w:cs="Helvetica"/>
          <w:color w:val="333333"/>
          <w:sz w:val="21"/>
          <w:szCs w:val="21"/>
        </w:rPr>
        <w:t xml:space="preserve">table by finding the 4 calls to </w:t>
      </w:r>
      <w:proofErr w:type="spellStart"/>
      <w:r w:rsidRPr="008A0BE2">
        <w:rPr>
          <w:rFonts w:ascii="Helvetica" w:eastAsia="Times New Roman" w:hAnsi="Helvetica" w:cs="Helvetica"/>
          <w:color w:val="333333"/>
          <w:sz w:val="21"/>
          <w:szCs w:val="21"/>
        </w:rPr>
        <w:t>writeNokiaByte</w:t>
      </w:r>
      <w:proofErr w:type="spellEnd"/>
      <w:r w:rsidRPr="008A0BE2">
        <w:rPr>
          <w:rFonts w:ascii="Helvetica" w:eastAsia="Times New Roman" w:hAnsi="Helvetica" w:cs="Helvetica"/>
          <w:color w:val="333333"/>
          <w:sz w:val="21"/>
          <w:szCs w:val="21"/>
        </w:rPr>
        <w:t xml:space="preserve"> that generate</w:t>
      </w:r>
      <w:proofErr w:type="gramEnd"/>
      <w:r w:rsidRPr="008A0BE2">
        <w:rPr>
          <w:rFonts w:ascii="Helvetica" w:eastAsia="Times New Roman" w:hAnsi="Helvetica" w:cs="Helvetica"/>
          <w:color w:val="333333"/>
          <w:sz w:val="21"/>
          <w:szCs w:val="21"/>
        </w:rPr>
        <w:t xml:space="preserve"> these packets. In addition, scan the nearby code to determine the parameters being passed into this subroutine. Finally, write a brief description of what is trying to be accomplished by each call to </w:t>
      </w:r>
      <w:proofErr w:type="spellStart"/>
      <w:r w:rsidRPr="008A0BE2">
        <w:rPr>
          <w:rFonts w:ascii="Helvetica" w:eastAsia="Times New Roman" w:hAnsi="Helvetica" w:cs="Helvetica"/>
          <w:color w:val="333333"/>
          <w:sz w:val="21"/>
          <w:szCs w:val="21"/>
        </w:rPr>
        <w:t>writeNokiaByte</w:t>
      </w:r>
      <w:proofErr w:type="spellEnd"/>
      <w:r w:rsidRPr="008A0BE2">
        <w:rPr>
          <w:rFonts w:ascii="Helvetica" w:eastAsia="Times New Roman" w:hAnsi="Helvetica" w:cs="Helvetica"/>
          <w:color w:val="333333"/>
          <w:sz w:val="21"/>
          <w:szCs w:val="21"/>
        </w:rPr>
        <w:t>.</w:t>
      </w:r>
    </w:p>
    <w:tbl>
      <w:tblPr>
        <w:tblW w:w="10261"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35"/>
        <w:gridCol w:w="1350"/>
        <w:gridCol w:w="1260"/>
        <w:gridCol w:w="6316"/>
      </w:tblGrid>
      <w:tr w:rsidR="008A0BE2" w:rsidRPr="008A0BE2" w:rsidTr="008A0BE2">
        <w:trPr>
          <w:tblHeader/>
          <w:tblCellSpacing w:w="15" w:type="dxa"/>
        </w:trPr>
        <w:tc>
          <w:tcPr>
            <w:tcW w:w="1290" w:type="dxa"/>
            <w:tcBorders>
              <w:top w:val="nil"/>
              <w:left w:val="single" w:sz="6" w:space="0" w:color="DDDDDD"/>
            </w:tcBorders>
            <w:shd w:val="clear" w:color="auto" w:fill="FFFFFF"/>
            <w:tcMar>
              <w:top w:w="120" w:type="dxa"/>
              <w:left w:w="120" w:type="dxa"/>
              <w:bottom w:w="120" w:type="dxa"/>
              <w:right w:w="120" w:type="dxa"/>
            </w:tcMar>
            <w:vAlign w:val="bottom"/>
            <w:hideMark/>
          </w:tcPr>
          <w:p w:rsidR="008A0BE2" w:rsidRPr="008A0BE2" w:rsidRDefault="008A0BE2" w:rsidP="008A0BE2">
            <w:pPr>
              <w:spacing w:after="300" w:line="300" w:lineRule="atLeast"/>
              <w:ind w:firstLine="0"/>
              <w:rPr>
                <w:rFonts w:ascii="Helvetica" w:eastAsia="Times New Roman" w:hAnsi="Helvetica" w:cs="Helvetica"/>
                <w:b/>
                <w:bCs/>
                <w:color w:val="333333"/>
                <w:sz w:val="21"/>
                <w:szCs w:val="21"/>
              </w:rPr>
            </w:pPr>
            <w:r w:rsidRPr="008A0BE2">
              <w:rPr>
                <w:rFonts w:ascii="Helvetica" w:eastAsia="Times New Roman" w:hAnsi="Helvetica" w:cs="Helvetica"/>
                <w:b/>
                <w:bCs/>
                <w:color w:val="333333"/>
                <w:sz w:val="21"/>
                <w:szCs w:val="21"/>
              </w:rPr>
              <w:t>Line</w:t>
            </w:r>
          </w:p>
        </w:tc>
        <w:tc>
          <w:tcPr>
            <w:tcW w:w="1320" w:type="dxa"/>
            <w:tcBorders>
              <w:top w:val="nil"/>
              <w:left w:val="single" w:sz="6" w:space="0" w:color="DDDDDD"/>
            </w:tcBorders>
            <w:shd w:val="clear" w:color="auto" w:fill="FFFFFF"/>
            <w:tcMar>
              <w:top w:w="120" w:type="dxa"/>
              <w:left w:w="120" w:type="dxa"/>
              <w:bottom w:w="120" w:type="dxa"/>
              <w:right w:w="120" w:type="dxa"/>
            </w:tcMar>
            <w:vAlign w:val="bottom"/>
            <w:hideMark/>
          </w:tcPr>
          <w:p w:rsidR="008A0BE2" w:rsidRPr="008A0BE2" w:rsidRDefault="008A0BE2" w:rsidP="008A0BE2">
            <w:pPr>
              <w:spacing w:after="300" w:line="300" w:lineRule="atLeast"/>
              <w:ind w:firstLine="0"/>
              <w:rPr>
                <w:rFonts w:ascii="Helvetica" w:eastAsia="Times New Roman" w:hAnsi="Helvetica" w:cs="Helvetica"/>
                <w:b/>
                <w:bCs/>
                <w:color w:val="333333"/>
                <w:sz w:val="21"/>
                <w:szCs w:val="21"/>
              </w:rPr>
            </w:pPr>
            <w:r w:rsidRPr="008A0BE2">
              <w:rPr>
                <w:rFonts w:ascii="Helvetica" w:eastAsia="Times New Roman" w:hAnsi="Helvetica" w:cs="Helvetica"/>
                <w:b/>
                <w:bCs/>
                <w:color w:val="333333"/>
                <w:sz w:val="21"/>
                <w:szCs w:val="21"/>
              </w:rPr>
              <w:t>R12</w:t>
            </w:r>
          </w:p>
        </w:tc>
        <w:tc>
          <w:tcPr>
            <w:tcW w:w="1230" w:type="dxa"/>
            <w:tcBorders>
              <w:top w:val="nil"/>
              <w:left w:val="single" w:sz="6" w:space="0" w:color="DDDDDD"/>
            </w:tcBorders>
            <w:shd w:val="clear" w:color="auto" w:fill="FFFFFF"/>
            <w:tcMar>
              <w:top w:w="120" w:type="dxa"/>
              <w:left w:w="120" w:type="dxa"/>
              <w:bottom w:w="120" w:type="dxa"/>
              <w:right w:w="120" w:type="dxa"/>
            </w:tcMar>
            <w:vAlign w:val="bottom"/>
            <w:hideMark/>
          </w:tcPr>
          <w:p w:rsidR="008A0BE2" w:rsidRPr="008A0BE2" w:rsidRDefault="008A0BE2" w:rsidP="008A0BE2">
            <w:pPr>
              <w:spacing w:after="300" w:line="300" w:lineRule="atLeast"/>
              <w:ind w:firstLine="0"/>
              <w:rPr>
                <w:rFonts w:ascii="Helvetica" w:eastAsia="Times New Roman" w:hAnsi="Helvetica" w:cs="Helvetica"/>
                <w:b/>
                <w:bCs/>
                <w:color w:val="333333"/>
                <w:sz w:val="21"/>
                <w:szCs w:val="21"/>
              </w:rPr>
            </w:pPr>
            <w:r w:rsidRPr="008A0BE2">
              <w:rPr>
                <w:rFonts w:ascii="Helvetica" w:eastAsia="Times New Roman" w:hAnsi="Helvetica" w:cs="Helvetica"/>
                <w:b/>
                <w:bCs/>
                <w:color w:val="333333"/>
                <w:sz w:val="21"/>
                <w:szCs w:val="21"/>
              </w:rPr>
              <w:t>R13</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8A0BE2" w:rsidRPr="008A0BE2" w:rsidRDefault="008A0BE2" w:rsidP="008A0BE2">
            <w:pPr>
              <w:spacing w:after="300" w:line="300" w:lineRule="atLeast"/>
              <w:ind w:firstLine="0"/>
              <w:rPr>
                <w:rFonts w:ascii="Helvetica" w:eastAsia="Times New Roman" w:hAnsi="Helvetica" w:cs="Helvetica"/>
                <w:b/>
                <w:bCs/>
                <w:color w:val="333333"/>
                <w:sz w:val="21"/>
                <w:szCs w:val="21"/>
              </w:rPr>
            </w:pPr>
            <w:r w:rsidRPr="008A0BE2">
              <w:rPr>
                <w:rFonts w:ascii="Helvetica" w:eastAsia="Times New Roman" w:hAnsi="Helvetica" w:cs="Helvetica"/>
                <w:b/>
                <w:bCs/>
                <w:color w:val="333333"/>
                <w:sz w:val="21"/>
                <w:szCs w:val="21"/>
              </w:rPr>
              <w:t>Purpose</w:t>
            </w:r>
          </w:p>
        </w:tc>
      </w:tr>
      <w:tr w:rsidR="008A0BE2" w:rsidRPr="008A0BE2" w:rsidTr="008A0BE2">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66</w:t>
            </w:r>
          </w:p>
        </w:tc>
        <w:tc>
          <w:tcPr>
            <w:tcW w:w="13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01</w:t>
            </w:r>
          </w:p>
        </w:tc>
        <w:tc>
          <w:tcPr>
            <w:tcW w:w="12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E7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4560F6"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Draws an eight pixel line with the middle two pixels blank.</w:t>
            </w:r>
          </w:p>
        </w:tc>
      </w:tr>
      <w:tr w:rsidR="008A0BE2" w:rsidRPr="008A0BE2" w:rsidTr="008A0BE2">
        <w:trPr>
          <w:tblCellSpacing w:w="15" w:type="dxa"/>
        </w:trPr>
        <w:tc>
          <w:tcPr>
            <w:tcW w:w="12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42389C"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276</w:t>
            </w:r>
          </w:p>
        </w:tc>
        <w:tc>
          <w:tcPr>
            <w:tcW w:w="13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4560F6"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00</w:t>
            </w:r>
          </w:p>
        </w:tc>
        <w:tc>
          <w:tcPr>
            <w:tcW w:w="12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CF2A1E"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B1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674A2A"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Select the row that we move to.</w:t>
            </w:r>
          </w:p>
        </w:tc>
      </w:tr>
      <w:tr w:rsidR="008A0BE2" w:rsidRPr="008A0BE2" w:rsidTr="008A0BE2">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42389C"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288</w:t>
            </w:r>
          </w:p>
        </w:tc>
        <w:tc>
          <w:tcPr>
            <w:tcW w:w="13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4560F6"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00</w:t>
            </w:r>
          </w:p>
        </w:tc>
        <w:tc>
          <w:tcPr>
            <w:tcW w:w="12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CF2A1E"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674A2A" w:rsidP="00674A2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Select the column that we move to.</w:t>
            </w:r>
          </w:p>
        </w:tc>
      </w:tr>
      <w:tr w:rsidR="008A0BE2" w:rsidRPr="008A0BE2" w:rsidTr="008A0BE2">
        <w:trPr>
          <w:tblCellSpacing w:w="15" w:type="dxa"/>
        </w:trPr>
        <w:tc>
          <w:tcPr>
            <w:tcW w:w="12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42389C"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294</w:t>
            </w:r>
          </w:p>
        </w:tc>
        <w:tc>
          <w:tcPr>
            <w:tcW w:w="13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42389C"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00</w:t>
            </w:r>
          </w:p>
        </w:tc>
        <w:tc>
          <w:tcPr>
            <w:tcW w:w="12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CF2A1E"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674A2A" w:rsidP="008A0BE2">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Move to the new address.</w:t>
            </w:r>
            <w:bookmarkStart w:id="0" w:name="_GoBack"/>
            <w:bookmarkEnd w:id="0"/>
          </w:p>
        </w:tc>
      </w:tr>
    </w:tbl>
    <w:p w:rsidR="008A0BE2" w:rsidRPr="008A0BE2" w:rsidRDefault="008A0BE2" w:rsidP="008A0BE2">
      <w:pPr>
        <w:shd w:val="clear" w:color="auto" w:fill="FFFFFF"/>
        <w:spacing w:after="150" w:line="300" w:lineRule="atLeast"/>
        <w:ind w:firstLine="0"/>
        <w:rPr>
          <w:rFonts w:ascii="Helvetica" w:eastAsia="Times New Roman" w:hAnsi="Helvetica" w:cs="Helvetica"/>
          <w:color w:val="333333"/>
          <w:sz w:val="21"/>
          <w:szCs w:val="21"/>
        </w:rPr>
      </w:pPr>
      <w:r w:rsidRPr="008A0BE2">
        <w:rPr>
          <w:rFonts w:ascii="Helvetica" w:eastAsia="Times New Roman" w:hAnsi="Helvetica" w:cs="Helvetica"/>
          <w:color w:val="333333"/>
          <w:sz w:val="21"/>
          <w:szCs w:val="21"/>
        </w:rPr>
        <w:t>Configure the logic analyzer to capture the waveform generated when the SW3 button is pressed and released. Decode the data bits of each 9-bit waveform by separating out the MSB, which indicates command or data. Explain how the packet contents correspond to what was drawn on the display. Be specific with the relationship between the data values and what and where the pixels are drawn</w:t>
      </w:r>
    </w:p>
    <w:tbl>
      <w:tblPr>
        <w:tblW w:w="1024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35"/>
        <w:gridCol w:w="3780"/>
        <w:gridCol w:w="5130"/>
      </w:tblGrid>
      <w:tr w:rsidR="008A0BE2" w:rsidRPr="008A0BE2" w:rsidTr="008A0BE2">
        <w:trPr>
          <w:tblHeader/>
          <w:tblCellSpacing w:w="15" w:type="dxa"/>
        </w:trPr>
        <w:tc>
          <w:tcPr>
            <w:tcW w:w="1290" w:type="dxa"/>
            <w:tcBorders>
              <w:top w:val="nil"/>
              <w:left w:val="single" w:sz="6" w:space="0" w:color="DDDDDD"/>
            </w:tcBorders>
            <w:shd w:val="clear" w:color="auto" w:fill="FFFFFF"/>
            <w:tcMar>
              <w:top w:w="120" w:type="dxa"/>
              <w:left w:w="120" w:type="dxa"/>
              <w:bottom w:w="120" w:type="dxa"/>
              <w:right w:w="120" w:type="dxa"/>
            </w:tcMar>
            <w:vAlign w:val="bottom"/>
            <w:hideMark/>
          </w:tcPr>
          <w:p w:rsidR="008A0BE2" w:rsidRPr="008A0BE2" w:rsidRDefault="008A0BE2" w:rsidP="008A0BE2">
            <w:pPr>
              <w:spacing w:after="300" w:line="300" w:lineRule="atLeast"/>
              <w:ind w:firstLine="0"/>
              <w:rPr>
                <w:rFonts w:ascii="Helvetica" w:eastAsia="Times New Roman" w:hAnsi="Helvetica" w:cs="Helvetica"/>
                <w:b/>
                <w:bCs/>
                <w:color w:val="333333"/>
                <w:sz w:val="21"/>
                <w:szCs w:val="21"/>
              </w:rPr>
            </w:pPr>
            <w:r w:rsidRPr="008A0BE2">
              <w:rPr>
                <w:rFonts w:ascii="Helvetica" w:eastAsia="Times New Roman" w:hAnsi="Helvetica" w:cs="Helvetica"/>
                <w:b/>
                <w:bCs/>
                <w:color w:val="333333"/>
                <w:sz w:val="21"/>
                <w:szCs w:val="21"/>
              </w:rPr>
              <w:t>Line</w:t>
            </w:r>
          </w:p>
        </w:tc>
        <w:tc>
          <w:tcPr>
            <w:tcW w:w="3750" w:type="dxa"/>
            <w:tcBorders>
              <w:top w:val="nil"/>
              <w:left w:val="single" w:sz="6" w:space="0" w:color="DDDDDD"/>
            </w:tcBorders>
            <w:shd w:val="clear" w:color="auto" w:fill="FFFFFF"/>
            <w:tcMar>
              <w:top w:w="120" w:type="dxa"/>
              <w:left w:w="120" w:type="dxa"/>
              <w:bottom w:w="120" w:type="dxa"/>
              <w:right w:w="120" w:type="dxa"/>
            </w:tcMar>
            <w:vAlign w:val="bottom"/>
            <w:hideMark/>
          </w:tcPr>
          <w:p w:rsidR="008A0BE2" w:rsidRPr="008A0BE2" w:rsidRDefault="008A0BE2" w:rsidP="008A0BE2">
            <w:pPr>
              <w:spacing w:after="300" w:line="300" w:lineRule="atLeast"/>
              <w:ind w:firstLine="0"/>
              <w:rPr>
                <w:rFonts w:ascii="Helvetica" w:eastAsia="Times New Roman" w:hAnsi="Helvetica" w:cs="Helvetica"/>
                <w:b/>
                <w:bCs/>
                <w:color w:val="333333"/>
                <w:sz w:val="21"/>
                <w:szCs w:val="21"/>
              </w:rPr>
            </w:pPr>
            <w:r w:rsidRPr="008A0BE2">
              <w:rPr>
                <w:rFonts w:ascii="Helvetica" w:eastAsia="Times New Roman" w:hAnsi="Helvetica" w:cs="Helvetica"/>
                <w:b/>
                <w:bCs/>
                <w:color w:val="333333"/>
                <w:sz w:val="21"/>
                <w:szCs w:val="21"/>
              </w:rPr>
              <w:t>Command/Data</w:t>
            </w:r>
          </w:p>
        </w:tc>
        <w:tc>
          <w:tcPr>
            <w:tcW w:w="5085" w:type="dxa"/>
            <w:tcBorders>
              <w:top w:val="nil"/>
              <w:left w:val="single" w:sz="6" w:space="0" w:color="DDDDDD"/>
            </w:tcBorders>
            <w:shd w:val="clear" w:color="auto" w:fill="FFFFFF"/>
            <w:tcMar>
              <w:top w:w="120" w:type="dxa"/>
              <w:left w:w="120" w:type="dxa"/>
              <w:bottom w:w="120" w:type="dxa"/>
              <w:right w:w="120" w:type="dxa"/>
            </w:tcMar>
            <w:vAlign w:val="bottom"/>
            <w:hideMark/>
          </w:tcPr>
          <w:p w:rsidR="008A0BE2" w:rsidRPr="008A0BE2" w:rsidRDefault="008A0BE2" w:rsidP="008A0BE2">
            <w:pPr>
              <w:spacing w:after="300" w:line="300" w:lineRule="atLeast"/>
              <w:ind w:firstLine="0"/>
              <w:rPr>
                <w:rFonts w:ascii="Helvetica" w:eastAsia="Times New Roman" w:hAnsi="Helvetica" w:cs="Helvetica"/>
                <w:b/>
                <w:bCs/>
                <w:color w:val="333333"/>
                <w:sz w:val="21"/>
                <w:szCs w:val="21"/>
              </w:rPr>
            </w:pPr>
            <w:r w:rsidRPr="008A0BE2">
              <w:rPr>
                <w:rFonts w:ascii="Helvetica" w:eastAsia="Times New Roman" w:hAnsi="Helvetica" w:cs="Helvetica"/>
                <w:b/>
                <w:bCs/>
                <w:color w:val="333333"/>
                <w:sz w:val="21"/>
                <w:szCs w:val="21"/>
              </w:rPr>
              <w:t>8-bit packet</w:t>
            </w:r>
          </w:p>
        </w:tc>
      </w:tr>
      <w:tr w:rsidR="008A0BE2" w:rsidRPr="008A0BE2" w:rsidTr="008A0BE2">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c>
          <w:tcPr>
            <w:tcW w:w="375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c>
          <w:tcPr>
            <w:tcW w:w="508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r>
      <w:tr w:rsidR="008A0BE2" w:rsidRPr="008A0BE2" w:rsidTr="008A0BE2">
        <w:trPr>
          <w:tblCellSpacing w:w="15" w:type="dxa"/>
        </w:trPr>
        <w:tc>
          <w:tcPr>
            <w:tcW w:w="12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c>
          <w:tcPr>
            <w:tcW w:w="375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c>
          <w:tcPr>
            <w:tcW w:w="508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r>
      <w:tr w:rsidR="008A0BE2" w:rsidRPr="008A0BE2" w:rsidTr="008A0BE2">
        <w:trPr>
          <w:tblCellSpacing w:w="15" w:type="dxa"/>
        </w:trPr>
        <w:tc>
          <w:tcPr>
            <w:tcW w:w="12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c>
          <w:tcPr>
            <w:tcW w:w="375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c>
          <w:tcPr>
            <w:tcW w:w="508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r>
      <w:tr w:rsidR="008A0BE2" w:rsidRPr="008A0BE2" w:rsidTr="008A0BE2">
        <w:trPr>
          <w:tblCellSpacing w:w="15" w:type="dxa"/>
        </w:trPr>
        <w:tc>
          <w:tcPr>
            <w:tcW w:w="12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c>
          <w:tcPr>
            <w:tcW w:w="375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c>
          <w:tcPr>
            <w:tcW w:w="508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A0BE2" w:rsidRPr="008A0BE2" w:rsidRDefault="008A0BE2" w:rsidP="008A0BE2">
            <w:pPr>
              <w:spacing w:after="300" w:line="300" w:lineRule="atLeast"/>
              <w:ind w:firstLine="0"/>
              <w:rPr>
                <w:rFonts w:ascii="Helvetica" w:eastAsia="Times New Roman" w:hAnsi="Helvetica" w:cs="Helvetica"/>
                <w:color w:val="333333"/>
                <w:sz w:val="21"/>
                <w:szCs w:val="21"/>
              </w:rPr>
            </w:pPr>
          </w:p>
        </w:tc>
      </w:tr>
    </w:tbl>
    <w:p w:rsidR="008A0BE2" w:rsidRPr="008A0BE2" w:rsidRDefault="008A0BE2" w:rsidP="008A0BE2">
      <w:pPr>
        <w:shd w:val="clear" w:color="auto" w:fill="FFFFFF"/>
        <w:spacing w:after="150" w:line="300" w:lineRule="atLeast"/>
        <w:ind w:firstLine="0"/>
        <w:rPr>
          <w:rFonts w:ascii="Helvetica" w:eastAsia="Times New Roman" w:hAnsi="Helvetica" w:cs="Helvetica"/>
          <w:color w:val="333333"/>
          <w:sz w:val="21"/>
          <w:szCs w:val="21"/>
        </w:rPr>
      </w:pPr>
      <w:r w:rsidRPr="008A0BE2">
        <w:rPr>
          <w:rFonts w:ascii="Helvetica" w:eastAsia="Times New Roman" w:hAnsi="Helvetica" w:cs="Helvetica"/>
          <w:color w:val="333333"/>
          <w:sz w:val="21"/>
          <w:szCs w:val="21"/>
        </w:rPr>
        <w:t xml:space="preserve">Hint: in order to probe the signals while the LCD is connected to the </w:t>
      </w:r>
      <w:proofErr w:type="spellStart"/>
      <w:r w:rsidRPr="008A0BE2">
        <w:rPr>
          <w:rFonts w:ascii="Helvetica" w:eastAsia="Times New Roman" w:hAnsi="Helvetica" w:cs="Helvetica"/>
          <w:color w:val="333333"/>
          <w:sz w:val="21"/>
          <w:szCs w:val="21"/>
        </w:rPr>
        <w:t>LaunchPad</w:t>
      </w:r>
      <w:proofErr w:type="spellEnd"/>
      <w:r w:rsidRPr="008A0BE2">
        <w:rPr>
          <w:rFonts w:ascii="Helvetica" w:eastAsia="Times New Roman" w:hAnsi="Helvetica" w:cs="Helvetica"/>
          <w:color w:val="333333"/>
          <w:sz w:val="21"/>
          <w:szCs w:val="21"/>
        </w:rPr>
        <w:t xml:space="preserve">, you will need to use the </w:t>
      </w:r>
      <w:proofErr w:type="spellStart"/>
      <w:r w:rsidRPr="008A0BE2">
        <w:rPr>
          <w:rFonts w:ascii="Helvetica" w:eastAsia="Times New Roman" w:hAnsi="Helvetica" w:cs="Helvetica"/>
          <w:color w:val="333333"/>
          <w:sz w:val="21"/>
          <w:szCs w:val="21"/>
        </w:rPr>
        <w:t>LaunchPad</w:t>
      </w:r>
      <w:proofErr w:type="spellEnd"/>
      <w:r w:rsidRPr="008A0BE2">
        <w:rPr>
          <w:rFonts w:ascii="Helvetica" w:eastAsia="Times New Roman" w:hAnsi="Helvetica" w:cs="Helvetica"/>
          <w:color w:val="333333"/>
          <w:sz w:val="21"/>
          <w:szCs w:val="21"/>
        </w:rPr>
        <w:t xml:space="preserve"> header pins with the probe hook grippers. Be careful when attaching and detaching the grippers to the pins, as they may easily bend and then no longer serve you well. Also, don't forget the ground pin!</w:t>
      </w:r>
    </w:p>
    <w:p w:rsidR="007C2051" w:rsidRDefault="007C2051"/>
    <w:sectPr w:rsidR="007C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BE2"/>
    <w:rsid w:val="001B144A"/>
    <w:rsid w:val="0042389C"/>
    <w:rsid w:val="004560F6"/>
    <w:rsid w:val="00674A2A"/>
    <w:rsid w:val="007C2051"/>
    <w:rsid w:val="008A0BE2"/>
    <w:rsid w:val="009D6A0A"/>
    <w:rsid w:val="00CF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22222"/>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BE2"/>
    <w:pPr>
      <w:spacing w:before="100" w:beforeAutospacing="1" w:after="100" w:afterAutospacing="1" w:line="240" w:lineRule="auto"/>
      <w:ind w:firstLine="0"/>
    </w:pPr>
    <w:rPr>
      <w:rFonts w:eastAsia="Times New Roman" w:cs="Times New Roman"/>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22222"/>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BE2"/>
    <w:pPr>
      <w:spacing w:before="100" w:beforeAutospacing="1" w:after="100" w:afterAutospacing="1" w:line="240" w:lineRule="auto"/>
      <w:ind w:firstLine="0"/>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5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cp:revision>
  <dcterms:created xsi:type="dcterms:W3CDTF">2014-10-01T14:51:00Z</dcterms:created>
  <dcterms:modified xsi:type="dcterms:W3CDTF">2014-10-14T07:55:00Z</dcterms:modified>
</cp:coreProperties>
</file>