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Political</w:t>
      </w:r>
      <w:r>
        <w:t xml:space="preserve"> </w:t>
      </w:r>
      <w:r>
        <w:t xml:space="preserve">Economy</w:t>
      </w:r>
      <w:r>
        <w:t xml:space="preserve"> </w:t>
      </w:r>
      <w:r>
        <w:t xml:space="preserve">of</w:t>
      </w:r>
      <w:r>
        <w:t xml:space="preserve"> </w:t>
      </w:r>
      <w:r>
        <w:t xml:space="preserve">Public</w:t>
      </w:r>
      <w:r>
        <w:t xml:space="preserve"> </w:t>
      </w:r>
      <w:r>
        <w:t xml:space="preserve">Banks:</w:t>
      </w:r>
      <w:r>
        <w:t xml:space="preserve"> </w:t>
      </w:r>
      <w:r>
        <w:t xml:space="preserve">Electoral</w:t>
      </w:r>
      <w:r>
        <w:t xml:space="preserve"> </w:t>
      </w:r>
      <w:r>
        <w:t xml:space="preserve">Effects</w:t>
      </w:r>
      <w:r>
        <w:t xml:space="preserve"> </w:t>
      </w:r>
      <w:r>
        <w:t xml:space="preserve">of</w:t>
      </w:r>
      <w:r>
        <w:t xml:space="preserve"> </w:t>
      </w:r>
      <w:r>
        <w:t xml:space="preserve">Savings</w:t>
      </w:r>
      <w:r>
        <w:t xml:space="preserve"> </w:t>
      </w:r>
      <w:r>
        <w:t xml:space="preserve">Banks</w:t>
      </w:r>
      <w:r>
        <w:t xml:space="preserve"> </w:t>
      </w:r>
      <w:r>
        <w:t xml:space="preserve">in</w:t>
      </w:r>
      <w:r>
        <w:t xml:space="preserve"> </w:t>
      </w:r>
      <w:r>
        <w:t xml:space="preserve">Bavarian</w:t>
      </w:r>
      <w:r>
        <w:t xml:space="preserve"> </w:t>
      </w:r>
      <w:r>
        <w:t xml:space="preserve">Subnational</w:t>
      </w:r>
      <w:r>
        <w:t xml:space="preserve"> </w:t>
      </w:r>
      <w:r>
        <w:t xml:space="preserve">Elections</w:t>
      </w:r>
    </w:p>
    <w:p>
      <w:pPr>
        <w:pStyle w:val="Author"/>
      </w:pPr>
      <w:r>
        <w:t xml:space="preserve">Malte</w:t>
      </w:r>
      <w:r>
        <w:t xml:space="preserve"> </w:t>
      </w:r>
      <w:r>
        <w:t xml:space="preserve">Berneaud-Kötz</w:t>
      </w:r>
      <w:r>
        <w:t xml:space="preserve"> </w:t>
      </w:r>
      <w:r>
        <w:t xml:space="preserve">&amp;</w:t>
      </w:r>
      <w:r>
        <w:t xml:space="preserve"> </w:t>
      </w:r>
      <w:r>
        <w:t xml:space="preserve">Jonas</w:t>
      </w:r>
      <w:r>
        <w:t xml:space="preserve"> </w:t>
      </w:r>
      <w:r>
        <w:t xml:space="preserve">Markgraf</w:t>
      </w:r>
    </w:p>
    <w:p>
      <w:pPr>
        <w:pStyle w:val="Heading1"/>
      </w:pPr>
      <w:bookmarkStart w:id="24" w:name="introduction11"/>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or bank bailouts, political economists look at finance and politics as two closely linked, but separate spheres. Publicly owned financial institutions are, however, strikingly neglected by the Political Economy literature although they play an essential role in Europe’s bank-based economy. A closer examination of the political economy of public banks is, therefore, indispensable in order to fully understand the nature of and challenges for Europe’s banking sector.</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they overall account for 34% of total assets and 44% of total lending in Germany</w:t>
      </w:r>
      <w:r>
        <w:t xml:space="preserve"> </w:t>
      </w:r>
      <w:r>
        <w:t xml:space="preserve">(Deutsche Bundesbank 2015)</w:t>
      </w:r>
      <w:r>
        <w:t xml:space="preserve">.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Section 2, the relevant existing literature is reviewed. Section 3 outlines the main hypothesis of the paper and, subsequently, datasets and the statistical model are presented (section 4). Section 5 concludes.</w:t>
      </w:r>
    </w:p>
    <w:p>
      <w:pPr>
        <w:pStyle w:val="Heading1"/>
      </w:pPr>
      <w:bookmarkStart w:id="26" w:name="literature-review"/>
      <w:bookmarkEnd w:id="26"/>
      <w:r>
        <w:t xml:space="preserve">2.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27"/>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28" w:name="hypotheses-and-predictions"/>
      <w:bookmarkEnd w:id="28"/>
      <w:r>
        <w:t xml:space="preserve">3. Hypotheses and Predictions</w:t>
      </w:r>
    </w:p>
    <w:p>
      <w:pPr>
        <w:pStyle w:val="FirstParagraph"/>
      </w:pPr>
      <w:r>
        <w:t xml:space="preserve">This paper examines the hypothesis that mayors with a boardseat in their local</w:t>
      </w:r>
      <w:r>
        <w:t xml:space="preserve"> </w:t>
      </w:r>
      <w:r>
        <w:rPr>
          <w:i/>
        </w:rPr>
        <w:t xml:space="preserve">Sparkasse</w:t>
      </w:r>
      <w:r>
        <w:t xml:space="preserve"> </w:t>
      </w:r>
      <w:r>
        <w:t xml:space="preserve">are more likely to be re-elected compared to mayors without a boardseat.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as chairmen of the savings bank they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'new mayors' who serve for their first term as a mayor and won their mandate in a competitive election (more than one candidate); the re-election probability of new mayors with a board seat is compared to the that of new mayors without board representation. Thus, our sample consists of newly elected mayors that participated in at least two consecutive competitive elections.</w:t>
      </w:r>
    </w:p>
    <w:p>
      <w:pPr>
        <w:pStyle w:val="Heading1"/>
      </w:pPr>
      <w:bookmarkStart w:id="29" w:name="data-and-statistical-model"/>
      <w:bookmarkEnd w:id="29"/>
      <w:r>
        <w:t xml:space="preserve">4. Data and Statistical Model</w:t>
      </w:r>
    </w:p>
    <w:p>
      <w:pPr>
        <w:pStyle w:val="Heading2"/>
      </w:pPr>
      <w:bookmarkStart w:id="30" w:name="data"/>
      <w:bookmarkEnd w:id="30"/>
      <w:r>
        <w:t xml:space="preserve">4.1. Data</w:t>
      </w:r>
    </w:p>
    <w:p>
      <w:pPr>
        <w:pStyle w:val="FirstParagraph"/>
      </w:pPr>
      <w:r>
        <w:t xml:space="preserve">A unique, largely hand-collected dataset is compiled that combines information from various sources. The unit of analysis are electoral data on German mayors. Data on mayors' electoral performance is matched with data on board compositions of German savings banks. Overall, the working sample includes 2,099 municipalities and 79 savings banks in Bavaria over the years 2006 to 2015.</w:t>
      </w:r>
    </w:p>
    <w:p>
      <w:pPr>
        <w:pStyle w:val="Heading2"/>
      </w:pPr>
      <w:bookmarkStart w:id="31" w:name="bank-board-data"/>
      <w:bookmarkEnd w:id="31"/>
      <w:r>
        <w:t xml:space="preserve">4.1.1.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access to data prior 2006 is proprietary (Bureau van Djik's</w:t>
      </w:r>
      <w:r>
        <w:t xml:space="preserve"> </w:t>
      </w:r>
      <w:r>
        <w:rPr>
          <w:i/>
        </w:rPr>
        <w:t xml:space="preserve">Bankscope</w:t>
      </w:r>
      <w:r>
        <w:t xml:space="preserve"> </w:t>
      </w:r>
      <w:r>
        <w:t xml:space="preserve">database), which restricts our observation period.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32" w:name="election-data"/>
      <w:bookmarkEnd w:id="32"/>
      <w:r>
        <w:t xml:space="preserve">4.1.2. Election Data</w:t>
      </w:r>
    </w:p>
    <w:p>
      <w:pPr>
        <w:pStyle w:val="FirstParagraph"/>
      </w:pPr>
      <w:r>
        <w:t xml:space="preserve">A database on mayoral elections in Bavaria is available from the state statistical office upon request.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competitive elections (at least two candidates);</w:t>
      </w:r>
    </w:p>
    <w:p>
      <w:pPr>
        <w:numPr>
          <w:numId w:val="1002"/>
          <w:ilvl w:val="0"/>
        </w:numPr>
      </w:pPr>
      <w:r>
        <w:t xml:space="preserve">dummy for 'first-time mayor';</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(1) identifying 'first-time mayors' that won their post in a competitive election, (2) distinguishing between mayors with and without board seats in their local savings bank, and (3) analyzing the electoral success of those mayors in subsequent elections. Hence, the dataset enables us to estimate the electoral effect of board membership for German mayors.</w:t>
      </w:r>
    </w:p>
    <w:p>
      <w:pPr>
        <w:pStyle w:val="Heading2"/>
      </w:pPr>
      <w:bookmarkStart w:id="33" w:name="statistical-model"/>
      <w:bookmarkEnd w:id="33"/>
      <w:r>
        <w:t xml:space="preserve">4.2. Statistical Model</w:t>
      </w:r>
    </w:p>
    <w:p>
      <w:pPr>
        <w:pStyle w:val="FirstParagraph"/>
      </w:pPr>
      <w:r>
        <w:t xml:space="preserve">Given the research question, setting up the dependent variable as binary offers the best theoretical fit between the the construct under study and the data available to us. Therefore the analysis will employ a logistic regression model using re-election / no re-election of incumbent mayors as the dependent variable. This will allow for a very close fit of the model and the data, intuitive visualisations of patterns in the data using predictive probabilities and also keeps the complexity of the model in check. The primary indepent variable of the model is board membership in the local</w:t>
      </w:r>
      <w:r>
        <w:t xml:space="preserve"> </w:t>
      </w:r>
      <w:r>
        <w:rPr>
          <w:i/>
        </w:rPr>
        <w:t xml:space="preserve">Sparkasse</w:t>
      </w:r>
      <w:r>
        <w:t xml:space="preserve">, with additional controls for the top positions of chairman and vice-chairman. In order to cleanly estimate the effect of board membership on re-election chances, it is important to get a good grasp on the determinants of appointment to board positions. We therefore control for financial expertise of mayors, party affiliation as some party might contribute a disproportionate share of mayors. Moreover, we will control for other factors which might affect the chances of re-eleciton. These include the fiscal situation of the municipality, as municipalities in debt might reflect poorly on the incumbent, and the size of the municipality, as larger municipalities might offer more resources to retain the mayor's office. For the size of the municipality, the number of valid votes is used as a proxy.</w:t>
      </w:r>
    </w:p>
    <w:p>
      <w:pPr>
        <w:pStyle w:val="Heading1"/>
      </w:pPr>
      <w:bookmarkStart w:id="34" w:name="conclusion"/>
      <w:bookmarkEnd w:id="34"/>
      <w:r>
        <w:t xml:space="preserve">5.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in Bavaria using a logistic regression model. To answer the research question, we compile a novel hand-collected dataset on the boardroom composition of German public banks with detailed information on board member profiles in addition to the existing data set on Bavarian municipal elections from 1948 to 2014.</w:t>
      </w:r>
    </w:p>
    <w:p>
      <w:pPr>
        <w:pStyle w:val="Heading1"/>
      </w:pPr>
      <w:bookmarkStart w:id="35" w:name="references"/>
      <w:bookmarkEnd w:id="35"/>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117–34.</w:t>
      </w:r>
      <w:r>
        <w:t xml:space="preserve"> </w:t>
      </w:r>
      <w:hyperlink r:id="rId36">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37">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Deutsche Bundesbank. 2015. “Banking statistics 06/2015.”</w:t>
      </w:r>
      <w:r>
        <w:t xml:space="preserve"> </w:t>
      </w:r>
      <w:hyperlink r:id="rId38">
        <w:r>
          <w:rPr>
            <w:rStyle w:val="Hyperlink"/>
          </w:rPr>
          <w:t xml:space="preserve">https://www.bundesbank.de/Redaktion/EN/Downloads/Publications/Statistical{\_}Supplement{\_}1/2015/2015{\_}06{\_}banking{\_}statistics.pdf?{\_}{\_}blob=publicationFile</w:t>
        </w:r>
      </w:hyperlink>
      <w:r>
        <w:t xml:space="preserve">.</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16–30.</w:t>
      </w:r>
      <w:r>
        <w:t xml:space="preserve"> </w:t>
      </w:r>
      <w:hyperlink r:id="rId39">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w:t>
      </w:r>
      <w:r>
        <w:t xml:space="preserve">11/2015. Halle (Saale).</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40">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41">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7">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93ac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57cf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40"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1" Target="https://doi.org/10.1016/j.jfineco.2002.10.002" TargetMode="External" /><Relationship Type="http://schemas.openxmlformats.org/officeDocument/2006/relationships/hyperlink" Id="rId38" Target="https://www.bundesbank.de/Redaktion/EN/Downloads/Publications/Statistical{\_}Supplement{\_}1/2015/2015{\_}06{\_}banking{\_}statistics.pdf?{\_}{\_}blob=publicationFile"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Political Economy of Public Banks: Electoral Effects of Savings Banks in Bavarian Subnational Elections</dc:title>
  <dc:creator>Malte Berneaud-Kötz &amp; Jonas Markgraf</dc:creator>
</cp:coreProperties>
</file>