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65D"/>
          <w:sz w:val="40"/>
        </w:rPr>
        <w:t>Health Insurance Claims Process Guide</w:t>
      </w:r>
    </w:p>
    <w:p>
      <w:pPr>
        <w:spacing w:after="120"/>
        <w:jc w:val="center"/>
      </w:pPr>
      <w:r>
        <w:rPr>
          <w:rFonts w:ascii="Arial" w:hAnsi="Arial"/>
          <w:color w:val="566573"/>
          <w:sz w:val="20"/>
        </w:rPr>
        <w:t>Northstar Health Plan - schema-aligned synthetic workflow</w:t>
      </w:r>
    </w:p>
    <w:tbl>
      <w:tblPr>
        <w:tblW w:type="auto" w:w="0"/>
        <w:jc w:val="center"/>
        <w:tblLayout w:type="fixed"/>
        <w:tblLook w:firstColumn="1" w:firstRow="1" w:lastColumn="0" w:lastRow="0" w:noHBand="0" w:noVBand="1" w:val="04A0"/>
      </w:tblPr>
      <w:tblGrid>
        <w:gridCol w:w="10080"/>
      </w:tblGrid>
      <w:tr>
        <w:tc>
          <w:tcPr>
            <w:tcW w:type="dxa" w:w="10656"/>
            <w:vAlign w:val="center"/>
            <w:shd w:fill="F3F5F7"/>
          </w:tcPr>
          <w:p>
            <w:pPr>
              <w:spacing w:after="0"/>
            </w:pPr>
            <w:r/>
            <w:r>
              <w:rPr>
                <w:rFonts w:ascii="Arial" w:hAnsi="Arial"/>
                <w:b w:val="0"/>
                <w:color w:val="566573"/>
                <w:sz w:val="15"/>
              </w:rPr>
              <w:t>DOCUMENT_SET_ID: NORTHSTAR_SYNTHETIC_PLAN_LIBRARY</w:t>
            </w:r>
          </w:p>
        </w:tc>
      </w:tr>
      <w:tr>
        <w:tc>
          <w:tcPr>
            <w:tcW w:type="dxa" w:w="10656"/>
            <w:vAlign w:val="center"/>
            <w:shd w:fill="F3F5F7"/>
          </w:tcPr>
          <w:p>
            <w:pPr>
              <w:spacing w:after="0"/>
            </w:pPr>
            <w:r/>
            <w:r>
              <w:rPr>
                <w:rFonts w:ascii="Arial" w:hAnsi="Arial"/>
                <w:b w:val="0"/>
                <w:color w:val="566573"/>
                <w:sz w:val="15"/>
              </w:rPr>
              <w:t>SCHEMA_VERSION: 1.0</w:t>
            </w:r>
          </w:p>
        </w:tc>
      </w:tr>
      <w:tr>
        <w:tc>
          <w:tcPr>
            <w:tcW w:type="dxa" w:w="10656"/>
            <w:vAlign w:val="center"/>
            <w:shd w:fill="F3F5F7"/>
          </w:tcPr>
          <w:p>
            <w:pPr>
              <w:spacing w:after="0"/>
            </w:pPr>
            <w:r/>
            <w:r>
              <w:rPr>
                <w:rFonts w:ascii="Arial" w:hAnsi="Arial"/>
                <w:b w:val="0"/>
                <w:color w:val="566573"/>
                <w:sz w:val="15"/>
              </w:rPr>
              <w:t>SOURCE_FILES: plans.csv | claims.csv</w:t>
            </w:r>
          </w:p>
        </w:tc>
      </w:tr>
      <w:tr>
        <w:tc>
          <w:tcPr>
            <w:tcW w:type="dxa" w:w="10656"/>
            <w:vAlign w:val="center"/>
            <w:shd w:fill="F3F5F7"/>
          </w:tcPr>
          <w:p>
            <w:pPr>
              <w:spacing w:after="0"/>
            </w:pPr>
            <w:r/>
            <w:r>
              <w:rPr>
                <w:rFonts w:ascii="Arial" w:hAnsi="Arial"/>
                <w:b w:val="0"/>
                <w:color w:val="566573"/>
                <w:sz w:val="15"/>
              </w:rPr>
              <w:t>PLAN_IDS: P101 | P102 | P103</w:t>
            </w:r>
          </w:p>
        </w:tc>
      </w:tr>
      <w:tr>
        <w:tc>
          <w:tcPr>
            <w:tcW w:type="dxa" w:w="10656"/>
            <w:vAlign w:val="center"/>
            <w:shd w:fill="F3F5F7"/>
          </w:tcPr>
          <w:p>
            <w:pPr>
              <w:spacing w:after="0"/>
            </w:pPr>
            <w:r/>
            <w:r>
              <w:rPr>
                <w:rFonts w:ascii="Arial" w:hAnsi="Arial"/>
                <w:b w:val="0"/>
                <w:color w:val="566573"/>
                <w:sz w:val="15"/>
              </w:rPr>
              <w:t>PLAN_NAMES: Gold PPO | Silver HMO | Bronze HMO</w:t>
            </w:r>
          </w:p>
        </w:tc>
      </w:tr>
      <w:tr>
        <w:tc>
          <w:tcPr>
            <w:tcW w:type="dxa" w:w="10656"/>
            <w:vAlign w:val="center"/>
            <w:shd w:fill="F3F5F7"/>
          </w:tcPr>
          <w:p>
            <w:pPr>
              <w:spacing w:after="0"/>
            </w:pPr>
            <w:r/>
            <w:r>
              <w:rPr>
                <w:rFonts w:ascii="Arial" w:hAnsi="Arial"/>
                <w:b w:val="0"/>
                <w:color w:val="566573"/>
                <w:sz w:val="15"/>
              </w:rPr>
              <w:t>DATA_CLASSIFICATION: SYNTHETIC TRAINING ONLY</w:t>
            </w:r>
          </w:p>
        </w:tc>
      </w:tr>
    </w:tbl>
    <w:tbl>
      <w:tblPr>
        <w:tblW w:type="auto" w:w="0"/>
        <w:tblLook w:firstColumn="1" w:firstRow="1" w:lastColumn="0" w:lastRow="0" w:noHBand="0" w:noVBand="1" w:val="04A0"/>
      </w:tblPr>
      <w:tblGrid>
        <w:gridCol w:w="10656"/>
      </w:tblGrid>
      <w:tr>
        <w:tc>
          <w:tcPr>
            <w:tcW w:type="dxa" w:w="10656"/>
            <w:vAlign w:val="center"/>
            <w:shd w:fill="F6E7A9"/>
          </w:tcPr>
          <w:p>
            <w:pPr>
              <w:spacing w:after="0"/>
            </w:pPr>
            <w:r/>
            <w:r>
              <w:rPr>
                <w:rFonts w:ascii="Arial" w:hAnsi="Arial"/>
                <w:b/>
                <w:color w:val="705600"/>
                <w:sz w:val="17"/>
              </w:rPr>
              <w:t>SYNTHETIC SAMPLE ONLY: Plan values and claim records are reproduced from the supplied CSV files. This is not an insurer procedure and not a coverage determination.</w:t>
            </w:r>
          </w:p>
        </w:tc>
      </w:tr>
    </w:tbl>
    <w:p>
      <w:pPr>
        <w:spacing w:after="0"/>
      </w:pPr>
    </w:p>
    <w:p>
      <w:pPr>
        <w:spacing w:before="160" w:after="80"/>
      </w:pPr>
      <w:r>
        <w:rPr>
          <w:rFonts w:ascii="Arial" w:hAnsi="Arial"/>
          <w:b/>
          <w:color w:val="17365D"/>
          <w:sz w:val="28"/>
        </w:rPr>
        <w:t>1. Purpose and data relationships</w:t>
      </w:r>
    </w:p>
    <w:p>
      <w:pPr>
        <w:spacing w:after="80" w:line="252" w:lineRule="auto"/>
      </w:pPr>
      <w:r>
        <w:rPr>
          <w:rFonts w:ascii="Arial" w:hAnsi="Arial"/>
          <w:b w:val="0"/>
          <w:color w:val="1F2933"/>
          <w:sz w:val="18"/>
        </w:rPr>
        <w:t>This guide describes how a claims pipeline can receive a claim, validate its schema, join it to the plan reference table, assign a workflow status, and preserve an auditable result. It is designed for extraction, RAG, and workflow-testing exercises.</w:t>
      </w:r>
    </w:p>
    <w:p>
      <w:pPr>
        <w:spacing w:after="80" w:line="252" w:lineRule="auto"/>
      </w:pPr>
      <w:r>
        <w:rPr>
          <w:rFonts w:ascii="Arial" w:hAnsi="Arial"/>
          <w:b/>
          <w:color w:val="1F2933"/>
          <w:sz w:val="18"/>
        </w:rPr>
        <w:t>Canonical join: claims.plan_id -&gt; plans.plan_id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pPr>
              <w:spacing w:after="0"/>
            </w:pPr>
            <w:r>
              <w:rPr>
                <w:rFonts w:ascii="Arial" w:hAnsi="Arial"/>
                <w:b/>
                <w:sz w:val="16"/>
              </w:rPr>
            </w:r>
            <w:r>
              <w:rPr>
                <w:rFonts w:ascii="Arial" w:hAnsi="Arial"/>
                <w:b/>
                <w:color w:val="1F2933"/>
                <w:sz w:val="16"/>
              </w:rPr>
              <w:t>Source table</w:t>
            </w:r>
          </w:p>
        </w:tc>
        <w:tc>
          <w:tcPr>
            <w:tcW w:type="dxa" w:w="2664"/>
            <w:vAlign w:val="center"/>
            <w:shd w:fill="D9EAF7"/>
          </w:tcPr>
          <w:p>
            <w:pPr>
              <w:spacing w:after="0"/>
            </w:pPr>
            <w:r>
              <w:rPr>
                <w:rFonts w:ascii="Arial" w:hAnsi="Arial"/>
                <w:b/>
                <w:sz w:val="16"/>
              </w:rPr>
            </w:r>
            <w:r>
              <w:rPr>
                <w:rFonts w:ascii="Arial" w:hAnsi="Arial"/>
                <w:b/>
                <w:color w:val="1F2933"/>
                <w:sz w:val="16"/>
              </w:rPr>
              <w:t>Primary key</w:t>
            </w:r>
          </w:p>
        </w:tc>
        <w:tc>
          <w:tcPr>
            <w:tcW w:type="dxa" w:w="2664"/>
            <w:vAlign w:val="center"/>
            <w:shd w:fill="D9EAF7"/>
          </w:tcPr>
          <w:p>
            <w:pPr>
              <w:spacing w:after="0"/>
            </w:pPr>
            <w:r>
              <w:rPr>
                <w:rFonts w:ascii="Arial" w:hAnsi="Arial"/>
                <w:b/>
                <w:sz w:val="16"/>
              </w:rPr>
            </w:r>
            <w:r>
              <w:rPr>
                <w:rFonts w:ascii="Arial" w:hAnsi="Arial"/>
                <w:b/>
                <w:color w:val="1F2933"/>
                <w:sz w:val="16"/>
              </w:rPr>
              <w:t>Foreign key / relationship</w:t>
            </w:r>
          </w:p>
        </w:tc>
        <w:tc>
          <w:tcPr>
            <w:tcW w:type="dxa" w:w="2664"/>
            <w:vAlign w:val="center"/>
            <w:shd w:fill="D9EAF7"/>
          </w:tcPr>
          <w:p>
            <w:pPr>
              <w:spacing w:after="0"/>
            </w:pPr>
            <w:r>
              <w:rPr>
                <w:rFonts w:ascii="Arial" w:hAnsi="Arial"/>
                <w:b/>
                <w:sz w:val="16"/>
              </w:rPr>
            </w:r>
            <w:r>
              <w:rPr>
                <w:rFonts w:ascii="Arial" w:hAnsi="Arial"/>
                <w:b/>
                <w:color w:val="1F2933"/>
                <w:sz w:val="16"/>
              </w:rPr>
              <w:t>Purpose</w:t>
            </w:r>
          </w:p>
        </w:tc>
      </w:tr>
      <w:tr>
        <w:tc>
          <w:tcPr>
            <w:tcW w:type="dxa" w:w="2664"/>
            <w:vAlign w:val="center"/>
          </w:tcPr>
          <w:p>
            <w:pPr>
              <w:spacing w:after="0"/>
            </w:pPr>
            <w:r>
              <w:rPr>
                <w:rFonts w:ascii="Arial" w:hAnsi="Arial"/>
                <w:sz w:val="16"/>
              </w:rPr>
            </w:r>
            <w:r>
              <w:rPr>
                <w:rFonts w:ascii="Arial" w:hAnsi="Arial"/>
                <w:b w:val="0"/>
                <w:color w:val="1F2933"/>
                <w:sz w:val="16"/>
              </w:rPr>
              <w:t>plans.csv</w:t>
            </w:r>
          </w:p>
        </w:tc>
        <w:tc>
          <w:tcPr>
            <w:tcW w:type="dxa" w:w="2664"/>
            <w:vAlign w:val="center"/>
          </w:tcPr>
          <w:p>
            <w:pPr>
              <w:spacing w:after="0"/>
            </w:pPr>
            <w:r>
              <w:rPr>
                <w:rFonts w:ascii="Arial" w:hAnsi="Arial"/>
                <w:sz w:val="16"/>
              </w:rPr>
            </w:r>
            <w:r>
              <w:rPr>
                <w:rFonts w:ascii="Arial" w:hAnsi="Arial"/>
                <w:b w:val="0"/>
                <w:color w:val="1F2933"/>
                <w:sz w:val="16"/>
              </w:rPr>
              <w:t>plan_id</w:t>
            </w:r>
          </w:p>
        </w:tc>
        <w:tc>
          <w:tcPr>
            <w:tcW w:type="dxa" w:w="2664"/>
            <w:vAlign w:val="center"/>
          </w:tcPr>
          <w:p>
            <w:pPr>
              <w:spacing w:after="0"/>
            </w:pPr>
            <w:r>
              <w:rPr>
                <w:rFonts w:ascii="Arial" w:hAnsi="Arial"/>
                <w:sz w:val="16"/>
              </w:rPr>
            </w:r>
            <w:r>
              <w:rPr>
                <w:rFonts w:ascii="Arial" w:hAnsi="Arial"/>
                <w:b w:val="0"/>
                <w:color w:val="1F2933"/>
                <w:sz w:val="16"/>
              </w:rPr>
              <w:t>Referenced by claims.plan_id</w:t>
            </w:r>
          </w:p>
        </w:tc>
        <w:tc>
          <w:tcPr>
            <w:tcW w:type="dxa" w:w="2664"/>
            <w:vAlign w:val="center"/>
          </w:tcPr>
          <w:p>
            <w:pPr>
              <w:spacing w:after="0"/>
            </w:pPr>
            <w:r>
              <w:rPr>
                <w:rFonts w:ascii="Arial" w:hAnsi="Arial"/>
                <w:sz w:val="16"/>
              </w:rPr>
            </w:r>
            <w:r>
              <w:rPr>
                <w:rFonts w:ascii="Arial" w:hAnsi="Arial"/>
                <w:b w:val="0"/>
                <w:color w:val="1F2933"/>
                <w:sz w:val="16"/>
              </w:rPr>
              <w:t>Defines plan name, premium, deductible, cost-share percentage, coverage type, and network tier.</w:t>
            </w:r>
          </w:p>
        </w:tc>
      </w:tr>
      <w:tr>
        <w:tc>
          <w:tcPr>
            <w:tcW w:type="dxa" w:w="2664"/>
            <w:vAlign w:val="center"/>
          </w:tcPr>
          <w:p>
            <w:pPr>
              <w:spacing w:after="0"/>
            </w:pPr>
            <w:r>
              <w:rPr>
                <w:rFonts w:ascii="Arial" w:hAnsi="Arial"/>
                <w:sz w:val="16"/>
              </w:rPr>
            </w:r>
            <w:r>
              <w:rPr>
                <w:rFonts w:ascii="Arial" w:hAnsi="Arial"/>
                <w:b w:val="0"/>
                <w:color w:val="1F2933"/>
                <w:sz w:val="16"/>
              </w:rPr>
              <w:t>claims.csv</w:t>
            </w:r>
          </w:p>
        </w:tc>
        <w:tc>
          <w:tcPr>
            <w:tcW w:type="dxa" w:w="2664"/>
            <w:vAlign w:val="center"/>
          </w:tcPr>
          <w:p>
            <w:pPr>
              <w:spacing w:after="0"/>
            </w:pPr>
            <w:r>
              <w:rPr>
                <w:rFonts w:ascii="Arial" w:hAnsi="Arial"/>
                <w:sz w:val="16"/>
              </w:rPr>
            </w:r>
            <w:r>
              <w:rPr>
                <w:rFonts w:ascii="Arial" w:hAnsi="Arial"/>
                <w:b w:val="0"/>
                <w:color w:val="1F2933"/>
                <w:sz w:val="16"/>
              </w:rPr>
              <w:t>claim_id</w:t>
            </w:r>
          </w:p>
        </w:tc>
        <w:tc>
          <w:tcPr>
            <w:tcW w:type="dxa" w:w="2664"/>
            <w:vAlign w:val="center"/>
          </w:tcPr>
          <w:p>
            <w:pPr>
              <w:spacing w:after="0"/>
            </w:pPr>
            <w:r>
              <w:rPr>
                <w:rFonts w:ascii="Arial" w:hAnsi="Arial"/>
                <w:sz w:val="16"/>
              </w:rPr>
            </w:r>
            <w:r>
              <w:rPr>
                <w:rFonts w:ascii="Arial" w:hAnsi="Arial"/>
                <w:b w:val="0"/>
                <w:color w:val="1F2933"/>
                <w:sz w:val="16"/>
              </w:rPr>
              <w:t>plan_id links to plans.csv</w:t>
            </w:r>
          </w:p>
        </w:tc>
        <w:tc>
          <w:tcPr>
            <w:tcW w:type="dxa" w:w="2664"/>
            <w:vAlign w:val="center"/>
          </w:tcPr>
          <w:p>
            <w:pPr>
              <w:spacing w:after="0"/>
            </w:pPr>
            <w:r>
              <w:rPr>
                <w:rFonts w:ascii="Arial" w:hAnsi="Arial"/>
                <w:sz w:val="16"/>
              </w:rPr>
            </w:r>
            <w:r>
              <w:rPr>
                <w:rFonts w:ascii="Arial" w:hAnsi="Arial"/>
                <w:b w:val="0"/>
                <w:color w:val="1F2933"/>
                <w:sz w:val="16"/>
              </w:rPr>
              <w:t>Defines member, procedure, amount, status, and filing date for each synthetic claim.</w:t>
            </w:r>
          </w:p>
        </w:tc>
      </w:tr>
    </w:tbl>
    <w:p>
      <w:pPr>
        <w:spacing w:before="160" w:after="80"/>
      </w:pPr>
      <w:r>
        <w:rPr>
          <w:rFonts w:ascii="Arial" w:hAnsi="Arial"/>
          <w:b/>
          <w:color w:val="17365D"/>
          <w:sz w:val="28"/>
        </w:rPr>
        <w:t>2. Plan reference used during adjudication</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AF7"/>
          </w:tcPr>
          <w:p>
            <w:pPr>
              <w:spacing w:after="0"/>
            </w:pPr>
            <w:r>
              <w:rPr>
                <w:rFonts w:ascii="Arial" w:hAnsi="Arial"/>
                <w:b/>
                <w:sz w:val="14"/>
              </w:rPr>
            </w:r>
            <w:r>
              <w:rPr>
                <w:rFonts w:ascii="Arial" w:hAnsi="Arial"/>
                <w:b/>
                <w:color w:val="1F2933"/>
                <w:sz w:val="14"/>
              </w:rPr>
              <w:t>Plan ID</w:t>
            </w:r>
          </w:p>
        </w:tc>
        <w:tc>
          <w:tcPr>
            <w:tcW w:type="dxa" w:w="1332"/>
            <w:vAlign w:val="center"/>
            <w:shd w:fill="D9EAF7"/>
          </w:tcPr>
          <w:p>
            <w:pPr>
              <w:spacing w:after="0"/>
            </w:pPr>
            <w:r>
              <w:rPr>
                <w:rFonts w:ascii="Arial" w:hAnsi="Arial"/>
                <w:b/>
                <w:sz w:val="14"/>
              </w:rPr>
            </w:r>
            <w:r>
              <w:rPr>
                <w:rFonts w:ascii="Arial" w:hAnsi="Arial"/>
                <w:b/>
                <w:color w:val="1F2933"/>
                <w:sz w:val="14"/>
              </w:rPr>
              <w:t>Plan name</w:t>
            </w:r>
          </w:p>
        </w:tc>
        <w:tc>
          <w:tcPr>
            <w:tcW w:type="dxa" w:w="1332"/>
            <w:vAlign w:val="center"/>
            <w:shd w:fill="D9EAF7"/>
          </w:tcPr>
          <w:p>
            <w:pPr>
              <w:spacing w:after="0"/>
            </w:pPr>
            <w:r>
              <w:rPr>
                <w:rFonts w:ascii="Arial" w:hAnsi="Arial"/>
                <w:b/>
                <w:sz w:val="14"/>
              </w:rPr>
            </w:r>
            <w:r>
              <w:rPr>
                <w:rFonts w:ascii="Arial" w:hAnsi="Arial"/>
                <w:b/>
                <w:color w:val="1F2933"/>
                <w:sz w:val="14"/>
              </w:rPr>
              <w:t>Monthly premium</w:t>
            </w:r>
          </w:p>
        </w:tc>
        <w:tc>
          <w:tcPr>
            <w:tcW w:type="dxa" w:w="1332"/>
            <w:vAlign w:val="center"/>
            <w:shd w:fill="D9EAF7"/>
          </w:tcPr>
          <w:p>
            <w:pPr>
              <w:spacing w:after="0"/>
            </w:pPr>
            <w:r>
              <w:rPr>
                <w:rFonts w:ascii="Arial" w:hAnsi="Arial"/>
                <w:b/>
                <w:sz w:val="14"/>
              </w:rPr>
            </w:r>
            <w:r>
              <w:rPr>
                <w:rFonts w:ascii="Arial" w:hAnsi="Arial"/>
                <w:b/>
                <w:color w:val="1F2933"/>
                <w:sz w:val="14"/>
              </w:rPr>
              <w:t>Annual premium</w:t>
            </w:r>
          </w:p>
        </w:tc>
        <w:tc>
          <w:tcPr>
            <w:tcW w:type="dxa" w:w="1332"/>
            <w:vAlign w:val="center"/>
            <w:shd w:fill="D9EAF7"/>
          </w:tcPr>
          <w:p>
            <w:pPr>
              <w:spacing w:after="0"/>
            </w:pPr>
            <w:r>
              <w:rPr>
                <w:rFonts w:ascii="Arial" w:hAnsi="Arial"/>
                <w:b/>
                <w:sz w:val="14"/>
              </w:rPr>
            </w:r>
            <w:r>
              <w:rPr>
                <w:rFonts w:ascii="Arial" w:hAnsi="Arial"/>
                <w:b/>
                <w:color w:val="1F2933"/>
                <w:sz w:val="14"/>
              </w:rPr>
              <w:t>Annual deductible</w:t>
            </w:r>
          </w:p>
        </w:tc>
        <w:tc>
          <w:tcPr>
            <w:tcW w:type="dxa" w:w="1332"/>
            <w:vAlign w:val="center"/>
            <w:shd w:fill="D9EAF7"/>
          </w:tcPr>
          <w:p>
            <w:pPr>
              <w:spacing w:after="0"/>
            </w:pPr>
            <w:r>
              <w:rPr>
                <w:rFonts w:ascii="Arial" w:hAnsi="Arial"/>
                <w:b/>
                <w:sz w:val="14"/>
              </w:rPr>
            </w:r>
            <w:r>
              <w:rPr>
                <w:rFonts w:ascii="Arial" w:hAnsi="Arial"/>
                <w:b/>
                <w:color w:val="1F2933"/>
                <w:sz w:val="14"/>
              </w:rPr>
              <w:t>Cost share</w:t>
            </w:r>
          </w:p>
        </w:tc>
        <w:tc>
          <w:tcPr>
            <w:tcW w:type="dxa" w:w="1332"/>
            <w:vAlign w:val="center"/>
            <w:shd w:fill="D9EAF7"/>
          </w:tcPr>
          <w:p>
            <w:pPr>
              <w:spacing w:after="0"/>
            </w:pPr>
            <w:r>
              <w:rPr>
                <w:rFonts w:ascii="Arial" w:hAnsi="Arial"/>
                <w:b/>
                <w:sz w:val="14"/>
              </w:rPr>
            </w:r>
            <w:r>
              <w:rPr>
                <w:rFonts w:ascii="Arial" w:hAnsi="Arial"/>
                <w:b/>
                <w:color w:val="1F2933"/>
                <w:sz w:val="14"/>
              </w:rPr>
              <w:t>Coverage type</w:t>
            </w:r>
          </w:p>
        </w:tc>
        <w:tc>
          <w:tcPr>
            <w:tcW w:type="dxa" w:w="1332"/>
            <w:vAlign w:val="center"/>
            <w:shd w:fill="D9EAF7"/>
          </w:tcPr>
          <w:p>
            <w:pPr>
              <w:spacing w:after="0"/>
            </w:pPr>
            <w:r>
              <w:rPr>
                <w:rFonts w:ascii="Arial" w:hAnsi="Arial"/>
                <w:b/>
                <w:sz w:val="14"/>
              </w:rPr>
            </w:r>
            <w:r>
              <w:rPr>
                <w:rFonts w:ascii="Arial" w:hAnsi="Arial"/>
                <w:b/>
                <w:color w:val="1F2933"/>
                <w:sz w:val="14"/>
              </w:rPr>
              <w:t>Network tier</w:t>
            </w:r>
          </w:p>
        </w:tc>
      </w:tr>
      <w:tr>
        <w:tc>
          <w:tcPr>
            <w:tcW w:type="dxa" w:w="1332"/>
            <w:vAlign w:val="center"/>
          </w:tcPr>
          <w:p>
            <w:pPr>
              <w:spacing w:after="0"/>
            </w:pPr>
            <w:r>
              <w:rPr>
                <w:rFonts w:ascii="Arial" w:hAnsi="Arial"/>
                <w:sz w:val="14"/>
              </w:rPr>
            </w:r>
            <w:r>
              <w:rPr>
                <w:rFonts w:ascii="Arial" w:hAnsi="Arial"/>
                <w:b w:val="0"/>
                <w:color w:val="1F2933"/>
                <w:sz w:val="14"/>
              </w:rPr>
              <w:t>P101</w:t>
            </w:r>
          </w:p>
        </w:tc>
        <w:tc>
          <w:tcPr>
            <w:tcW w:type="dxa" w:w="1332"/>
            <w:vAlign w:val="center"/>
          </w:tcPr>
          <w:p>
            <w:pPr>
              <w:spacing w:after="0"/>
            </w:pPr>
            <w:r>
              <w:rPr>
                <w:rFonts w:ascii="Arial" w:hAnsi="Arial"/>
                <w:sz w:val="14"/>
              </w:rPr>
            </w:r>
            <w:r>
              <w:rPr>
                <w:rFonts w:ascii="Arial" w:hAnsi="Arial"/>
                <w:b w:val="0"/>
                <w:color w:val="1F2933"/>
                <w:sz w:val="14"/>
              </w:rPr>
              <w:t>Gold PPO</w:t>
            </w:r>
          </w:p>
        </w:tc>
        <w:tc>
          <w:tcPr>
            <w:tcW w:type="dxa" w:w="1332"/>
            <w:vAlign w:val="center"/>
          </w:tcPr>
          <w:p>
            <w:pPr>
              <w:spacing w:after="0"/>
            </w:pPr>
            <w:r>
              <w:rPr>
                <w:rFonts w:ascii="Arial" w:hAnsi="Arial"/>
                <w:sz w:val="14"/>
              </w:rPr>
            </w:r>
            <w:r>
              <w:rPr>
                <w:rFonts w:ascii="Arial" w:hAnsi="Arial"/>
                <w:b w:val="0"/>
                <w:color w:val="1F2933"/>
                <w:sz w:val="14"/>
              </w:rPr>
              <w:t>$500</w:t>
            </w:r>
          </w:p>
        </w:tc>
        <w:tc>
          <w:tcPr>
            <w:tcW w:type="dxa" w:w="1332"/>
            <w:vAlign w:val="center"/>
          </w:tcPr>
          <w:p>
            <w:pPr>
              <w:spacing w:after="0"/>
            </w:pPr>
            <w:r>
              <w:rPr>
                <w:rFonts w:ascii="Arial" w:hAnsi="Arial"/>
                <w:sz w:val="14"/>
              </w:rPr>
            </w:r>
            <w:r>
              <w:rPr>
                <w:rFonts w:ascii="Arial" w:hAnsi="Arial"/>
                <w:b w:val="0"/>
                <w:color w:val="1F2933"/>
                <w:sz w:val="14"/>
              </w:rPr>
              <w:t>$6,000</w:t>
            </w:r>
          </w:p>
        </w:tc>
        <w:tc>
          <w:tcPr>
            <w:tcW w:type="dxa" w:w="1332"/>
            <w:vAlign w:val="center"/>
          </w:tcPr>
          <w:p>
            <w:pPr>
              <w:spacing w:after="0"/>
            </w:pPr>
            <w:r>
              <w:rPr>
                <w:rFonts w:ascii="Arial" w:hAnsi="Arial"/>
                <w:sz w:val="14"/>
              </w:rPr>
            </w:r>
            <w:r>
              <w:rPr>
                <w:rFonts w:ascii="Arial" w:hAnsi="Arial"/>
                <w:b w:val="0"/>
                <w:color w:val="1F2933"/>
                <w:sz w:val="14"/>
              </w:rPr>
              <w:t>$2,000</w:t>
            </w:r>
          </w:p>
        </w:tc>
        <w:tc>
          <w:tcPr>
            <w:tcW w:type="dxa" w:w="1332"/>
            <w:vAlign w:val="center"/>
          </w:tcPr>
          <w:p>
            <w:pPr>
              <w:spacing w:after="0"/>
            </w:pPr>
            <w:r>
              <w:rPr>
                <w:rFonts w:ascii="Arial" w:hAnsi="Arial"/>
                <w:sz w:val="14"/>
              </w:rPr>
            </w:r>
            <w:r>
              <w:rPr>
                <w:rFonts w:ascii="Arial" w:hAnsi="Arial"/>
                <w:b w:val="0"/>
                <w:color w:val="1F2933"/>
                <w:sz w:val="14"/>
              </w:rPr>
              <w:t>10%</w:t>
            </w:r>
          </w:p>
        </w:tc>
        <w:tc>
          <w:tcPr>
            <w:tcW w:type="dxa" w:w="1332"/>
            <w:vAlign w:val="center"/>
          </w:tcPr>
          <w:p>
            <w:pPr>
              <w:spacing w:after="0"/>
            </w:pPr>
            <w:r>
              <w:rPr>
                <w:rFonts w:ascii="Arial" w:hAnsi="Arial"/>
                <w:sz w:val="14"/>
              </w:rPr>
            </w:r>
            <w:r>
              <w:rPr>
                <w:rFonts w:ascii="Arial" w:hAnsi="Arial"/>
                <w:b w:val="0"/>
                <w:color w:val="1F2933"/>
                <w:sz w:val="14"/>
              </w:rPr>
              <w:t>PPO</w:t>
            </w:r>
          </w:p>
        </w:tc>
        <w:tc>
          <w:tcPr>
            <w:tcW w:type="dxa" w:w="1332"/>
            <w:vAlign w:val="center"/>
          </w:tcPr>
          <w:p>
            <w:pPr>
              <w:spacing w:after="0"/>
            </w:pPr>
            <w:r>
              <w:rPr>
                <w:rFonts w:ascii="Arial" w:hAnsi="Arial"/>
                <w:sz w:val="14"/>
              </w:rPr>
            </w:r>
            <w:r>
              <w:rPr>
                <w:rFonts w:ascii="Arial" w:hAnsi="Arial"/>
                <w:b w:val="0"/>
                <w:color w:val="1F2933"/>
                <w:sz w:val="14"/>
              </w:rPr>
              <w:t>Gold</w:t>
            </w:r>
          </w:p>
        </w:tc>
      </w:tr>
      <w:tr>
        <w:tc>
          <w:tcPr>
            <w:tcW w:type="dxa" w:w="1332"/>
            <w:vAlign w:val="center"/>
          </w:tcPr>
          <w:p>
            <w:pPr>
              <w:spacing w:after="0"/>
            </w:pPr>
            <w:r>
              <w:rPr>
                <w:rFonts w:ascii="Arial" w:hAnsi="Arial"/>
                <w:sz w:val="14"/>
              </w:rPr>
            </w:r>
            <w:r>
              <w:rPr>
                <w:rFonts w:ascii="Arial" w:hAnsi="Arial"/>
                <w:b w:val="0"/>
                <w:color w:val="1F2933"/>
                <w:sz w:val="14"/>
              </w:rPr>
              <w:t>P102</w:t>
            </w:r>
          </w:p>
        </w:tc>
        <w:tc>
          <w:tcPr>
            <w:tcW w:type="dxa" w:w="1332"/>
            <w:vAlign w:val="center"/>
          </w:tcPr>
          <w:p>
            <w:pPr>
              <w:spacing w:after="0"/>
            </w:pPr>
            <w:r>
              <w:rPr>
                <w:rFonts w:ascii="Arial" w:hAnsi="Arial"/>
                <w:sz w:val="14"/>
              </w:rPr>
            </w:r>
            <w:r>
              <w:rPr>
                <w:rFonts w:ascii="Arial" w:hAnsi="Arial"/>
                <w:b w:val="0"/>
                <w:color w:val="1F2933"/>
                <w:sz w:val="14"/>
              </w:rPr>
              <w:t>Silver HMO</w:t>
            </w:r>
          </w:p>
        </w:tc>
        <w:tc>
          <w:tcPr>
            <w:tcW w:type="dxa" w:w="1332"/>
            <w:vAlign w:val="center"/>
          </w:tcPr>
          <w:p>
            <w:pPr>
              <w:spacing w:after="0"/>
            </w:pPr>
            <w:r>
              <w:rPr>
                <w:rFonts w:ascii="Arial" w:hAnsi="Arial"/>
                <w:sz w:val="14"/>
              </w:rPr>
            </w:r>
            <w:r>
              <w:rPr>
                <w:rFonts w:ascii="Arial" w:hAnsi="Arial"/>
                <w:b w:val="0"/>
                <w:color w:val="1F2933"/>
                <w:sz w:val="14"/>
              </w:rPr>
              <w:t>$300</w:t>
            </w:r>
          </w:p>
        </w:tc>
        <w:tc>
          <w:tcPr>
            <w:tcW w:type="dxa" w:w="1332"/>
            <w:vAlign w:val="center"/>
          </w:tcPr>
          <w:p>
            <w:pPr>
              <w:spacing w:after="0"/>
            </w:pPr>
            <w:r>
              <w:rPr>
                <w:rFonts w:ascii="Arial" w:hAnsi="Arial"/>
                <w:sz w:val="14"/>
              </w:rPr>
            </w:r>
            <w:r>
              <w:rPr>
                <w:rFonts w:ascii="Arial" w:hAnsi="Arial"/>
                <w:b w:val="0"/>
                <w:color w:val="1F2933"/>
                <w:sz w:val="14"/>
              </w:rPr>
              <w:t>$3,600</w:t>
            </w:r>
          </w:p>
        </w:tc>
        <w:tc>
          <w:tcPr>
            <w:tcW w:type="dxa" w:w="1332"/>
            <w:vAlign w:val="center"/>
          </w:tcPr>
          <w:p>
            <w:pPr>
              <w:spacing w:after="0"/>
            </w:pPr>
            <w:r>
              <w:rPr>
                <w:rFonts w:ascii="Arial" w:hAnsi="Arial"/>
                <w:sz w:val="14"/>
              </w:rPr>
            </w:r>
            <w:r>
              <w:rPr>
                <w:rFonts w:ascii="Arial" w:hAnsi="Arial"/>
                <w:b w:val="0"/>
                <w:color w:val="1F2933"/>
                <w:sz w:val="14"/>
              </w:rPr>
              <w:t>$1,500</w:t>
            </w:r>
          </w:p>
        </w:tc>
        <w:tc>
          <w:tcPr>
            <w:tcW w:type="dxa" w:w="1332"/>
            <w:vAlign w:val="center"/>
          </w:tcPr>
          <w:p>
            <w:pPr>
              <w:spacing w:after="0"/>
            </w:pPr>
            <w:r>
              <w:rPr>
                <w:rFonts w:ascii="Arial" w:hAnsi="Arial"/>
                <w:sz w:val="14"/>
              </w:rPr>
            </w:r>
            <w:r>
              <w:rPr>
                <w:rFonts w:ascii="Arial" w:hAnsi="Arial"/>
                <w:b w:val="0"/>
                <w:color w:val="1F2933"/>
                <w:sz w:val="14"/>
              </w:rPr>
              <w:t>20%</w:t>
            </w:r>
          </w:p>
        </w:tc>
        <w:tc>
          <w:tcPr>
            <w:tcW w:type="dxa" w:w="1332"/>
            <w:vAlign w:val="center"/>
          </w:tcPr>
          <w:p>
            <w:pPr>
              <w:spacing w:after="0"/>
            </w:pPr>
            <w:r>
              <w:rPr>
                <w:rFonts w:ascii="Arial" w:hAnsi="Arial"/>
                <w:sz w:val="14"/>
              </w:rPr>
            </w:r>
            <w:r>
              <w:rPr>
                <w:rFonts w:ascii="Arial" w:hAnsi="Arial"/>
                <w:b w:val="0"/>
                <w:color w:val="1F2933"/>
                <w:sz w:val="14"/>
              </w:rPr>
              <w:t>HMO</w:t>
            </w:r>
          </w:p>
        </w:tc>
        <w:tc>
          <w:tcPr>
            <w:tcW w:type="dxa" w:w="1332"/>
            <w:vAlign w:val="center"/>
          </w:tcPr>
          <w:p>
            <w:pPr>
              <w:spacing w:after="0"/>
            </w:pPr>
            <w:r>
              <w:rPr>
                <w:rFonts w:ascii="Arial" w:hAnsi="Arial"/>
                <w:sz w:val="14"/>
              </w:rPr>
            </w:r>
            <w:r>
              <w:rPr>
                <w:rFonts w:ascii="Arial" w:hAnsi="Arial"/>
                <w:b w:val="0"/>
                <w:color w:val="1F2933"/>
                <w:sz w:val="14"/>
              </w:rPr>
              <w:t>Silver</w:t>
            </w:r>
          </w:p>
        </w:tc>
      </w:tr>
      <w:tr>
        <w:tc>
          <w:tcPr>
            <w:tcW w:type="dxa" w:w="1332"/>
            <w:vAlign w:val="center"/>
          </w:tcPr>
          <w:p>
            <w:pPr>
              <w:spacing w:after="0"/>
            </w:pPr>
            <w:r>
              <w:rPr>
                <w:rFonts w:ascii="Arial" w:hAnsi="Arial"/>
                <w:sz w:val="14"/>
              </w:rPr>
            </w:r>
            <w:r>
              <w:rPr>
                <w:rFonts w:ascii="Arial" w:hAnsi="Arial"/>
                <w:b w:val="0"/>
                <w:color w:val="1F2933"/>
                <w:sz w:val="14"/>
              </w:rPr>
              <w:t>P103</w:t>
            </w:r>
          </w:p>
        </w:tc>
        <w:tc>
          <w:tcPr>
            <w:tcW w:type="dxa" w:w="1332"/>
            <w:vAlign w:val="center"/>
          </w:tcPr>
          <w:p>
            <w:pPr>
              <w:spacing w:after="0"/>
            </w:pPr>
            <w:r>
              <w:rPr>
                <w:rFonts w:ascii="Arial" w:hAnsi="Arial"/>
                <w:sz w:val="14"/>
              </w:rPr>
            </w:r>
            <w:r>
              <w:rPr>
                <w:rFonts w:ascii="Arial" w:hAnsi="Arial"/>
                <w:b w:val="0"/>
                <w:color w:val="1F2933"/>
                <w:sz w:val="14"/>
              </w:rPr>
              <w:t>Bronze HMO</w:t>
            </w:r>
          </w:p>
        </w:tc>
        <w:tc>
          <w:tcPr>
            <w:tcW w:type="dxa" w:w="1332"/>
            <w:vAlign w:val="center"/>
          </w:tcPr>
          <w:p>
            <w:pPr>
              <w:spacing w:after="0"/>
            </w:pPr>
            <w:r>
              <w:rPr>
                <w:rFonts w:ascii="Arial" w:hAnsi="Arial"/>
                <w:sz w:val="14"/>
              </w:rPr>
            </w:r>
            <w:r>
              <w:rPr>
                <w:rFonts w:ascii="Arial" w:hAnsi="Arial"/>
                <w:b w:val="0"/>
                <w:color w:val="1F2933"/>
                <w:sz w:val="14"/>
              </w:rPr>
              <w:t>$150</w:t>
            </w:r>
          </w:p>
        </w:tc>
        <w:tc>
          <w:tcPr>
            <w:tcW w:type="dxa" w:w="1332"/>
            <w:vAlign w:val="center"/>
          </w:tcPr>
          <w:p>
            <w:pPr>
              <w:spacing w:after="0"/>
            </w:pPr>
            <w:r>
              <w:rPr>
                <w:rFonts w:ascii="Arial" w:hAnsi="Arial"/>
                <w:sz w:val="14"/>
              </w:rPr>
            </w:r>
            <w:r>
              <w:rPr>
                <w:rFonts w:ascii="Arial" w:hAnsi="Arial"/>
                <w:b w:val="0"/>
                <w:color w:val="1F2933"/>
                <w:sz w:val="14"/>
              </w:rPr>
              <w:t>$1,800</w:t>
            </w:r>
          </w:p>
        </w:tc>
        <w:tc>
          <w:tcPr>
            <w:tcW w:type="dxa" w:w="1332"/>
            <w:vAlign w:val="center"/>
          </w:tcPr>
          <w:p>
            <w:pPr>
              <w:spacing w:after="0"/>
            </w:pPr>
            <w:r>
              <w:rPr>
                <w:rFonts w:ascii="Arial" w:hAnsi="Arial"/>
                <w:sz w:val="14"/>
              </w:rPr>
            </w:r>
            <w:r>
              <w:rPr>
                <w:rFonts w:ascii="Arial" w:hAnsi="Arial"/>
                <w:b w:val="0"/>
                <w:color w:val="1F2933"/>
                <w:sz w:val="14"/>
              </w:rPr>
              <w:t>$1,000</w:t>
            </w:r>
          </w:p>
        </w:tc>
        <w:tc>
          <w:tcPr>
            <w:tcW w:type="dxa" w:w="1332"/>
            <w:vAlign w:val="center"/>
          </w:tcPr>
          <w:p>
            <w:pPr>
              <w:spacing w:after="0"/>
            </w:pPr>
            <w:r>
              <w:rPr>
                <w:rFonts w:ascii="Arial" w:hAnsi="Arial"/>
                <w:sz w:val="14"/>
              </w:rPr>
            </w:r>
            <w:r>
              <w:rPr>
                <w:rFonts w:ascii="Arial" w:hAnsi="Arial"/>
                <w:b w:val="0"/>
                <w:color w:val="1F2933"/>
                <w:sz w:val="14"/>
              </w:rPr>
              <w:t>30%</w:t>
            </w:r>
          </w:p>
        </w:tc>
        <w:tc>
          <w:tcPr>
            <w:tcW w:type="dxa" w:w="1332"/>
            <w:vAlign w:val="center"/>
          </w:tcPr>
          <w:p>
            <w:pPr>
              <w:spacing w:after="0"/>
            </w:pPr>
            <w:r>
              <w:rPr>
                <w:rFonts w:ascii="Arial" w:hAnsi="Arial"/>
                <w:sz w:val="14"/>
              </w:rPr>
            </w:r>
            <w:r>
              <w:rPr>
                <w:rFonts w:ascii="Arial" w:hAnsi="Arial"/>
                <w:b w:val="0"/>
                <w:color w:val="1F2933"/>
                <w:sz w:val="14"/>
              </w:rPr>
              <w:t>HMO</w:t>
            </w:r>
          </w:p>
        </w:tc>
        <w:tc>
          <w:tcPr>
            <w:tcW w:type="dxa" w:w="1332"/>
            <w:vAlign w:val="center"/>
          </w:tcPr>
          <w:p>
            <w:pPr>
              <w:spacing w:after="0"/>
            </w:pPr>
            <w:r>
              <w:rPr>
                <w:rFonts w:ascii="Arial" w:hAnsi="Arial"/>
                <w:sz w:val="14"/>
              </w:rPr>
            </w:r>
            <w:r>
              <w:rPr>
                <w:rFonts w:ascii="Arial" w:hAnsi="Arial"/>
                <w:b w:val="0"/>
                <w:color w:val="1F2933"/>
                <w:sz w:val="14"/>
              </w:rPr>
              <w:t>Bronze</w:t>
            </w:r>
          </w:p>
        </w:tc>
      </w:tr>
    </w:tbl>
    <w:p>
      <w:pPr>
        <w:spacing w:after="80" w:line="252" w:lineRule="auto"/>
      </w:pPr>
      <w:r>
        <w:rPr>
          <w:rFonts w:ascii="Arial" w:hAnsi="Arial"/>
          <w:b w:val="0"/>
          <w:color w:val="1F2933"/>
          <w:sz w:val="16"/>
        </w:rPr>
        <w:t>Important: the source labels are synthetic. The dataset happens to list a higher deductible for Gold PPO than for the HMO plans; the guide preserves those values rather than replacing them with typical market assumptions.</w:t>
      </w:r>
    </w:p>
    <w:p>
      <w:r>
        <w:br w:type="page"/>
      </w:r>
    </w:p>
    <w:p>
      <w:pPr>
        <w:spacing w:before="160" w:after="80"/>
      </w:pPr>
      <w:r>
        <w:rPr>
          <w:rFonts w:ascii="Arial" w:hAnsi="Arial"/>
          <w:b/>
          <w:color w:val="17365D"/>
          <w:sz w:val="28"/>
        </w:rPr>
        <w:t>3. Standard claims workflow</w:t>
      </w:r>
    </w:p>
    <w:p>
      <w:pPr>
        <w:spacing w:after="80"/>
        <w:ind w:left="173" w:hanging="173"/>
      </w:pPr>
      <w:r>
        <w:rPr>
          <w:rFonts w:ascii="Arial" w:hAnsi="Arial"/>
          <w:b/>
          <w:sz w:val="18"/>
        </w:rPr>
        <w:t xml:space="preserve">1. Receive and log: </w:t>
      </w:r>
      <w:r>
        <w:rPr>
          <w:rFonts w:ascii="Arial" w:hAnsi="Arial"/>
          <w:sz w:val="18"/>
        </w:rPr>
        <w:t>Capture claim_id, member_id, plan_id, procedure, claim_amount, status, and date_filed.</w:t>
      </w:r>
    </w:p>
    <w:p>
      <w:pPr>
        <w:spacing w:after="80"/>
        <w:ind w:left="173" w:hanging="173"/>
      </w:pPr>
      <w:r>
        <w:rPr>
          <w:rFonts w:ascii="Arial" w:hAnsi="Arial"/>
          <w:b/>
          <w:sz w:val="18"/>
        </w:rPr>
        <w:t xml:space="preserve">2. Validate schema: </w:t>
      </w:r>
      <w:r>
        <w:rPr>
          <w:rFonts w:ascii="Arial" w:hAnsi="Arial"/>
          <w:sz w:val="18"/>
        </w:rPr>
        <w:t>Confirm required fields are present; validate date format, numeric amount, unique claim_id, and permitted status values.</w:t>
      </w:r>
    </w:p>
    <w:p>
      <w:pPr>
        <w:spacing w:after="80"/>
        <w:ind w:left="173" w:hanging="173"/>
      </w:pPr>
      <w:r>
        <w:rPr>
          <w:rFonts w:ascii="Arial" w:hAnsi="Arial"/>
          <w:b/>
          <w:sz w:val="18"/>
        </w:rPr>
        <w:t xml:space="preserve">3. Validate plan linkage: </w:t>
      </w:r>
      <w:r>
        <w:rPr>
          <w:rFonts w:ascii="Arial" w:hAnsi="Arial"/>
          <w:sz w:val="18"/>
        </w:rPr>
        <w:t>Join the claim to plans.csv by plan_id. Claims with an unknown plan_id should be rejected or pended for correction.</w:t>
      </w:r>
    </w:p>
    <w:p>
      <w:pPr>
        <w:spacing w:after="80"/>
        <w:ind w:left="173" w:hanging="173"/>
      </w:pPr>
      <w:r>
        <w:rPr>
          <w:rFonts w:ascii="Arial" w:hAnsi="Arial"/>
          <w:b/>
          <w:sz w:val="18"/>
        </w:rPr>
        <w:t xml:space="preserve">4. Enrich claim context: </w:t>
      </w:r>
      <w:r>
        <w:rPr>
          <w:rFonts w:ascii="Arial" w:hAnsi="Arial"/>
          <w:sz w:val="18"/>
        </w:rPr>
        <w:t>Attach plan_name, annual_deductible, copay_pct, coverage_type, and network_tier to the processing record.</w:t>
      </w:r>
    </w:p>
    <w:p>
      <w:pPr>
        <w:spacing w:after="80"/>
        <w:ind w:left="173" w:hanging="173"/>
      </w:pPr>
      <w:r>
        <w:rPr>
          <w:rFonts w:ascii="Arial" w:hAnsi="Arial"/>
          <w:b/>
          <w:sz w:val="18"/>
        </w:rPr>
        <w:t xml:space="preserve">5. Review duplicate risk: </w:t>
      </w:r>
      <w:r>
        <w:rPr>
          <w:rFonts w:ascii="Arial" w:hAnsi="Arial"/>
          <w:sz w:val="18"/>
        </w:rPr>
        <w:t>Check whether the same member, procedure, amount, and filing date already exist under another claim_id.</w:t>
      </w:r>
    </w:p>
    <w:p>
      <w:pPr>
        <w:spacing w:after="80"/>
        <w:ind w:left="173" w:hanging="173"/>
      </w:pPr>
      <w:r>
        <w:rPr>
          <w:rFonts w:ascii="Arial" w:hAnsi="Arial"/>
          <w:b/>
          <w:sz w:val="18"/>
        </w:rPr>
        <w:t xml:space="preserve">6. Apply configured rules: </w:t>
      </w:r>
      <w:r>
        <w:rPr>
          <w:rFonts w:ascii="Arial" w:hAnsi="Arial"/>
          <w:sz w:val="18"/>
        </w:rPr>
        <w:t>Use only implemented benefit, authorization, network, and pricing rules. These rules are not supplied by the current CSV schema and must not be invented.</w:t>
      </w:r>
    </w:p>
    <w:p>
      <w:pPr>
        <w:spacing w:after="80"/>
        <w:ind w:left="173" w:hanging="173"/>
      </w:pPr>
      <w:r>
        <w:rPr>
          <w:rFonts w:ascii="Arial" w:hAnsi="Arial"/>
          <w:b/>
          <w:sz w:val="18"/>
        </w:rPr>
        <w:t xml:space="preserve">7. Assign outcome: </w:t>
      </w:r>
      <w:r>
        <w:rPr>
          <w:rFonts w:ascii="Arial" w:hAnsi="Arial"/>
          <w:sz w:val="18"/>
        </w:rPr>
        <w:t>Use Approved, Denied, or Pending as represented in the supplied data. Store a reason field in a production schema even though claims.csv does not contain one.</w:t>
      </w:r>
    </w:p>
    <w:p>
      <w:pPr>
        <w:spacing w:after="80"/>
        <w:ind w:left="173" w:hanging="173"/>
      </w:pPr>
      <w:r>
        <w:rPr>
          <w:rFonts w:ascii="Arial" w:hAnsi="Arial"/>
          <w:b/>
          <w:sz w:val="18"/>
        </w:rPr>
        <w:t xml:space="preserve">8. Produce audit output: </w:t>
      </w:r>
      <w:r>
        <w:rPr>
          <w:rFonts w:ascii="Arial" w:hAnsi="Arial"/>
          <w:sz w:val="18"/>
        </w:rPr>
        <w:t>Preserve original values, enriched plan values, processing timestamps, rule results, and any manual override details.</w:t>
      </w:r>
    </w:p>
    <w:p>
      <w:pPr>
        <w:spacing w:before="160" w:after="80"/>
      </w:pPr>
      <w:r>
        <w:rPr>
          <w:rFonts w:ascii="Arial" w:hAnsi="Arial"/>
          <w:b/>
          <w:color w:val="17365D"/>
          <w:sz w:val="28"/>
        </w:rPr>
        <w:t>4. Status definitions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Pr>
                <w:rFonts w:ascii="Arial" w:hAnsi="Arial"/>
                <w:b/>
                <w:sz w:val="16"/>
              </w:rPr>
            </w:r>
            <w:r>
              <w:rPr>
                <w:rFonts w:ascii="Arial" w:hAnsi="Arial"/>
                <w:b/>
                <w:color w:val="1F2933"/>
                <w:sz w:val="16"/>
              </w:rPr>
              <w:t>Status</w:t>
            </w:r>
          </w:p>
        </w:tc>
        <w:tc>
          <w:tcPr>
            <w:tcW w:type="dxa" w:w="3552"/>
            <w:vAlign w:val="center"/>
            <w:shd w:fill="D9EAF7"/>
          </w:tcPr>
          <w:p>
            <w:pPr>
              <w:spacing w:after="0"/>
            </w:pPr>
            <w:r>
              <w:rPr>
                <w:rFonts w:ascii="Arial" w:hAnsi="Arial"/>
                <w:b/>
                <w:sz w:val="16"/>
              </w:rPr>
            </w:r>
            <w:r>
              <w:rPr>
                <w:rFonts w:ascii="Arial" w:hAnsi="Arial"/>
                <w:b/>
                <w:color w:val="1F2933"/>
                <w:sz w:val="16"/>
              </w:rPr>
              <w:t>Meaning in this synthetic dataset</w:t>
            </w:r>
          </w:p>
        </w:tc>
        <w:tc>
          <w:tcPr>
            <w:tcW w:type="dxa" w:w="3552"/>
            <w:vAlign w:val="center"/>
            <w:shd w:fill="D9EAF7"/>
          </w:tcPr>
          <w:p>
            <w:pPr>
              <w:spacing w:after="0"/>
            </w:pPr>
            <w:r>
              <w:rPr>
                <w:rFonts w:ascii="Arial" w:hAnsi="Arial"/>
                <w:b/>
                <w:sz w:val="16"/>
              </w:rPr>
            </w:r>
            <w:r>
              <w:rPr>
                <w:rFonts w:ascii="Arial" w:hAnsi="Arial"/>
                <w:b/>
                <w:color w:val="1F2933"/>
                <w:sz w:val="16"/>
              </w:rPr>
              <w:t>Required production improvement</w:t>
            </w:r>
          </w:p>
        </w:tc>
      </w:tr>
      <w:tr>
        <w:tc>
          <w:tcPr>
            <w:tcW w:type="dxa" w:w="3552"/>
            <w:vAlign w:val="center"/>
          </w:tcPr>
          <w:p>
            <w:pPr>
              <w:spacing w:after="0"/>
            </w:pPr>
            <w:r>
              <w:rPr>
                <w:rFonts w:ascii="Arial" w:hAnsi="Arial"/>
                <w:sz w:val="16"/>
              </w:rPr>
            </w:r>
            <w:r>
              <w:rPr>
                <w:rFonts w:ascii="Arial" w:hAnsi="Arial"/>
                <w:b w:val="0"/>
                <w:color w:val="1F2933"/>
                <w:sz w:val="16"/>
              </w:rPr>
              <w:t>Approved</w:t>
            </w:r>
          </w:p>
        </w:tc>
        <w:tc>
          <w:tcPr>
            <w:tcW w:type="dxa" w:w="3552"/>
            <w:vAlign w:val="center"/>
          </w:tcPr>
          <w:p>
            <w:pPr>
              <w:spacing w:after="0"/>
            </w:pPr>
            <w:r>
              <w:rPr>
                <w:rFonts w:ascii="Arial" w:hAnsi="Arial"/>
                <w:sz w:val="16"/>
              </w:rPr>
            </w:r>
            <w:r>
              <w:rPr>
                <w:rFonts w:ascii="Arial" w:hAnsi="Arial"/>
                <w:b w:val="0"/>
                <w:color w:val="1F2933"/>
                <w:sz w:val="16"/>
              </w:rPr>
              <w:t>The record has an Approved status in claims.csv.</w:t>
            </w:r>
          </w:p>
        </w:tc>
        <w:tc>
          <w:tcPr>
            <w:tcW w:type="dxa" w:w="3552"/>
            <w:vAlign w:val="center"/>
          </w:tcPr>
          <w:p>
            <w:pPr>
              <w:spacing w:after="0"/>
            </w:pPr>
            <w:r>
              <w:rPr>
                <w:rFonts w:ascii="Arial" w:hAnsi="Arial"/>
                <w:sz w:val="16"/>
              </w:rPr>
            </w:r>
            <w:r>
              <w:rPr>
                <w:rFonts w:ascii="Arial" w:hAnsi="Arial"/>
                <w:b w:val="0"/>
                <w:color w:val="1F2933"/>
                <w:sz w:val="16"/>
              </w:rPr>
              <w:t>Store allowed amount, paid amount, member responsibility, decision reason, and adjudication timestamp.</w:t>
            </w:r>
          </w:p>
        </w:tc>
      </w:tr>
      <w:tr>
        <w:tc>
          <w:tcPr>
            <w:tcW w:type="dxa" w:w="3552"/>
            <w:vAlign w:val="center"/>
          </w:tcPr>
          <w:p>
            <w:pPr>
              <w:spacing w:after="0"/>
            </w:pPr>
            <w:r>
              <w:rPr>
                <w:rFonts w:ascii="Arial" w:hAnsi="Arial"/>
                <w:sz w:val="16"/>
              </w:rPr>
            </w:r>
            <w:r>
              <w:rPr>
                <w:rFonts w:ascii="Arial" w:hAnsi="Arial"/>
                <w:b w:val="0"/>
                <w:color w:val="1F2933"/>
                <w:sz w:val="16"/>
              </w:rPr>
              <w:t>Denied</w:t>
            </w:r>
          </w:p>
        </w:tc>
        <w:tc>
          <w:tcPr>
            <w:tcW w:type="dxa" w:w="3552"/>
            <w:vAlign w:val="center"/>
          </w:tcPr>
          <w:p>
            <w:pPr>
              <w:spacing w:after="0"/>
            </w:pPr>
            <w:r>
              <w:rPr>
                <w:rFonts w:ascii="Arial" w:hAnsi="Arial"/>
                <w:sz w:val="16"/>
              </w:rPr>
            </w:r>
            <w:r>
              <w:rPr>
                <w:rFonts w:ascii="Arial" w:hAnsi="Arial"/>
                <w:b w:val="0"/>
                <w:color w:val="1F2933"/>
                <w:sz w:val="16"/>
              </w:rPr>
              <w:t>The record has a Denied status in claims.csv.</w:t>
            </w:r>
          </w:p>
        </w:tc>
        <w:tc>
          <w:tcPr>
            <w:tcW w:type="dxa" w:w="3552"/>
            <w:vAlign w:val="center"/>
          </w:tcPr>
          <w:p>
            <w:pPr>
              <w:spacing w:after="0"/>
            </w:pPr>
            <w:r>
              <w:rPr>
                <w:rFonts w:ascii="Arial" w:hAnsi="Arial"/>
                <w:sz w:val="16"/>
              </w:rPr>
            </w:r>
            <w:r>
              <w:rPr>
                <w:rFonts w:ascii="Arial" w:hAnsi="Arial"/>
                <w:b w:val="0"/>
                <w:color w:val="1F2933"/>
                <w:sz w:val="16"/>
              </w:rPr>
              <w:t>Store a denial code, member-friendly explanation, appeal rights, and supporting rule result.</w:t>
            </w:r>
          </w:p>
        </w:tc>
      </w:tr>
      <w:tr>
        <w:tc>
          <w:tcPr>
            <w:tcW w:type="dxa" w:w="3552"/>
            <w:vAlign w:val="center"/>
          </w:tcPr>
          <w:p>
            <w:pPr>
              <w:spacing w:after="0"/>
            </w:pPr>
            <w:r>
              <w:rPr>
                <w:rFonts w:ascii="Arial" w:hAnsi="Arial"/>
                <w:sz w:val="16"/>
              </w:rPr>
            </w:r>
            <w:r>
              <w:rPr>
                <w:rFonts w:ascii="Arial" w:hAnsi="Arial"/>
                <w:b w:val="0"/>
                <w:color w:val="1F2933"/>
                <w:sz w:val="16"/>
              </w:rPr>
              <w:t>Pending</w:t>
            </w:r>
          </w:p>
        </w:tc>
        <w:tc>
          <w:tcPr>
            <w:tcW w:type="dxa" w:w="3552"/>
            <w:vAlign w:val="center"/>
          </w:tcPr>
          <w:p>
            <w:pPr>
              <w:spacing w:after="0"/>
            </w:pPr>
            <w:r>
              <w:rPr>
                <w:rFonts w:ascii="Arial" w:hAnsi="Arial"/>
                <w:sz w:val="16"/>
              </w:rPr>
            </w:r>
            <w:r>
              <w:rPr>
                <w:rFonts w:ascii="Arial" w:hAnsi="Arial"/>
                <w:b w:val="0"/>
                <w:color w:val="1F2933"/>
                <w:sz w:val="16"/>
              </w:rPr>
              <w:t>The record has a Pending status in claims.csv.</w:t>
            </w:r>
          </w:p>
        </w:tc>
        <w:tc>
          <w:tcPr>
            <w:tcW w:type="dxa" w:w="3552"/>
            <w:vAlign w:val="center"/>
          </w:tcPr>
          <w:p>
            <w:pPr>
              <w:spacing w:after="0"/>
            </w:pPr>
            <w:r>
              <w:rPr>
                <w:rFonts w:ascii="Arial" w:hAnsi="Arial"/>
                <w:sz w:val="16"/>
              </w:rPr>
            </w:r>
            <w:r>
              <w:rPr>
                <w:rFonts w:ascii="Arial" w:hAnsi="Arial"/>
                <w:b w:val="0"/>
                <w:color w:val="1F2933"/>
                <w:sz w:val="16"/>
              </w:rPr>
              <w:t>Store the missing information, owner, due date, and next review action.</w:t>
            </w:r>
          </w:p>
        </w:tc>
      </w:tr>
    </w:tbl>
    <w:p>
      <w:pPr>
        <w:spacing w:before="160" w:after="80"/>
      </w:pPr>
      <w:r>
        <w:rPr>
          <w:rFonts w:ascii="Arial" w:hAnsi="Arial"/>
          <w:b/>
          <w:color w:val="17365D"/>
          <w:sz w:val="28"/>
        </w:rPr>
        <w:t>5. Validation controls</w:t>
      </w:r>
    </w:p>
    <w:p>
      <w:pPr>
        <w:spacing w:after="40"/>
        <w:ind w:left="259" w:hanging="173"/>
      </w:pPr>
      <w:r>
        <w:rPr>
          <w:rFonts w:ascii="Arial" w:hAnsi="Arial"/>
          <w:sz w:val="17"/>
        </w:rPr>
        <w:t>- claim_id must be nonblank and unique.</w:t>
      </w:r>
    </w:p>
    <w:p>
      <w:pPr>
        <w:spacing w:after="40"/>
        <w:ind w:left="259" w:hanging="173"/>
      </w:pPr>
      <w:r>
        <w:rPr>
          <w:rFonts w:ascii="Arial" w:hAnsi="Arial"/>
          <w:sz w:val="17"/>
        </w:rPr>
        <w:t>- member_id and plan_id must be nonblank.</w:t>
      </w:r>
    </w:p>
    <w:p>
      <w:pPr>
        <w:spacing w:after="40"/>
        <w:ind w:left="259" w:hanging="173"/>
      </w:pPr>
      <w:r>
        <w:rPr>
          <w:rFonts w:ascii="Arial" w:hAnsi="Arial"/>
          <w:sz w:val="17"/>
        </w:rPr>
        <w:t>- plan_id must exist in plans.csv.</w:t>
      </w:r>
    </w:p>
    <w:p>
      <w:pPr>
        <w:spacing w:after="40"/>
        <w:ind w:left="259" w:hanging="173"/>
      </w:pPr>
      <w:r>
        <w:rPr>
          <w:rFonts w:ascii="Arial" w:hAnsi="Arial"/>
          <w:sz w:val="17"/>
        </w:rPr>
        <w:t>- claim_amount must be numeric and nonnegative.</w:t>
      </w:r>
    </w:p>
    <w:p>
      <w:pPr>
        <w:spacing w:after="40"/>
        <w:ind w:left="259" w:hanging="173"/>
      </w:pPr>
      <w:r>
        <w:rPr>
          <w:rFonts w:ascii="Arial" w:hAnsi="Arial"/>
          <w:sz w:val="17"/>
        </w:rPr>
        <w:t>- date_filed must parse as a valid date.</w:t>
      </w:r>
    </w:p>
    <w:p>
      <w:pPr>
        <w:spacing w:after="40"/>
        <w:ind w:left="259" w:hanging="173"/>
      </w:pPr>
      <w:r>
        <w:rPr>
          <w:rFonts w:ascii="Arial" w:hAnsi="Arial"/>
          <w:sz w:val="17"/>
        </w:rPr>
        <w:t>- status must be one of Approved, Denied, or Pending unless the schema is deliberately expanded.</w:t>
      </w:r>
    </w:p>
    <w:p>
      <w:pPr>
        <w:spacing w:after="40"/>
        <w:ind w:left="259" w:hanging="173"/>
      </w:pPr>
      <w:r>
        <w:rPr>
          <w:rFonts w:ascii="Arial" w:hAnsi="Arial"/>
          <w:sz w:val="17"/>
        </w:rPr>
        <w:t>- Do not infer coverage from procedure name or status alone.</w:t>
      </w:r>
    </w:p>
    <w:p>
      <w:r>
        <w:br w:type="page"/>
      </w:r>
    </w:p>
    <w:p>
      <w:pPr>
        <w:spacing w:before="160" w:after="80"/>
      </w:pPr>
      <w:r>
        <w:rPr>
          <w:rFonts w:ascii="Arial" w:hAnsi="Arial"/>
          <w:b/>
          <w:color w:val="17365D"/>
          <w:sz w:val="28"/>
        </w:rPr>
        <w:t>6. Supplied synthetic claim register</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D9EAF7"/>
          </w:tcPr>
          <w:p>
            <w:pPr>
              <w:spacing w:after="0"/>
            </w:pPr>
            <w:r>
              <w:rPr>
                <w:rFonts w:ascii="Arial" w:hAnsi="Arial"/>
                <w:b/>
                <w:sz w:val="14"/>
              </w:rPr>
            </w:r>
            <w:r>
              <w:rPr>
                <w:rFonts w:ascii="Arial" w:hAnsi="Arial"/>
                <w:b/>
                <w:color w:val="1F2933"/>
                <w:sz w:val="14"/>
              </w:rPr>
              <w:t>Claim ID</w:t>
            </w:r>
          </w:p>
        </w:tc>
        <w:tc>
          <w:tcPr>
            <w:tcW w:type="dxa" w:w="1184"/>
            <w:vAlign w:val="center"/>
            <w:shd w:fill="D9EAF7"/>
          </w:tcPr>
          <w:p>
            <w:pPr>
              <w:spacing w:after="0"/>
            </w:pPr>
            <w:r>
              <w:rPr>
                <w:rFonts w:ascii="Arial" w:hAnsi="Arial"/>
                <w:b/>
                <w:sz w:val="14"/>
              </w:rPr>
            </w:r>
            <w:r>
              <w:rPr>
                <w:rFonts w:ascii="Arial" w:hAnsi="Arial"/>
                <w:b/>
                <w:color w:val="1F2933"/>
                <w:sz w:val="14"/>
              </w:rPr>
              <w:t>Member ID</w:t>
            </w:r>
          </w:p>
        </w:tc>
        <w:tc>
          <w:tcPr>
            <w:tcW w:type="dxa" w:w="1184"/>
            <w:vAlign w:val="center"/>
            <w:shd w:fill="D9EAF7"/>
          </w:tcPr>
          <w:p>
            <w:pPr>
              <w:spacing w:after="0"/>
            </w:pPr>
            <w:r>
              <w:rPr>
                <w:rFonts w:ascii="Arial" w:hAnsi="Arial"/>
                <w:b/>
                <w:sz w:val="14"/>
              </w:rPr>
            </w:r>
            <w:r>
              <w:rPr>
                <w:rFonts w:ascii="Arial" w:hAnsi="Arial"/>
                <w:b/>
                <w:color w:val="1F2933"/>
                <w:sz w:val="14"/>
              </w:rPr>
              <w:t>Plan ID</w:t>
            </w:r>
          </w:p>
        </w:tc>
        <w:tc>
          <w:tcPr>
            <w:tcW w:type="dxa" w:w="1184"/>
            <w:vAlign w:val="center"/>
            <w:shd w:fill="D9EAF7"/>
          </w:tcPr>
          <w:p>
            <w:pPr>
              <w:spacing w:after="0"/>
            </w:pPr>
            <w:r>
              <w:rPr>
                <w:rFonts w:ascii="Arial" w:hAnsi="Arial"/>
                <w:b/>
                <w:sz w:val="14"/>
              </w:rPr>
            </w:r>
            <w:r>
              <w:rPr>
                <w:rFonts w:ascii="Arial" w:hAnsi="Arial"/>
                <w:b/>
                <w:color w:val="1F2933"/>
                <w:sz w:val="14"/>
              </w:rPr>
              <w:t>Plan name</w:t>
            </w:r>
          </w:p>
        </w:tc>
        <w:tc>
          <w:tcPr>
            <w:tcW w:type="dxa" w:w="1184"/>
            <w:vAlign w:val="center"/>
            <w:shd w:fill="D9EAF7"/>
          </w:tcPr>
          <w:p>
            <w:pPr>
              <w:spacing w:after="0"/>
            </w:pPr>
            <w:r>
              <w:rPr>
                <w:rFonts w:ascii="Arial" w:hAnsi="Arial"/>
                <w:b/>
                <w:sz w:val="14"/>
              </w:rPr>
            </w:r>
            <w:r>
              <w:rPr>
                <w:rFonts w:ascii="Arial" w:hAnsi="Arial"/>
                <w:b/>
                <w:color w:val="1F2933"/>
                <w:sz w:val="14"/>
              </w:rPr>
              <w:t>Procedure</w:t>
            </w:r>
          </w:p>
        </w:tc>
        <w:tc>
          <w:tcPr>
            <w:tcW w:type="dxa" w:w="1184"/>
            <w:vAlign w:val="center"/>
            <w:shd w:fill="D9EAF7"/>
          </w:tcPr>
          <w:p>
            <w:pPr>
              <w:spacing w:after="0"/>
            </w:pPr>
            <w:r>
              <w:rPr>
                <w:rFonts w:ascii="Arial" w:hAnsi="Arial"/>
                <w:b/>
                <w:sz w:val="14"/>
              </w:rPr>
            </w:r>
            <w:r>
              <w:rPr>
                <w:rFonts w:ascii="Arial" w:hAnsi="Arial"/>
                <w:b/>
                <w:color w:val="1F2933"/>
                <w:sz w:val="14"/>
              </w:rPr>
              <w:t>Amount</w:t>
            </w:r>
          </w:p>
        </w:tc>
        <w:tc>
          <w:tcPr>
            <w:tcW w:type="dxa" w:w="1184"/>
            <w:vAlign w:val="center"/>
            <w:shd w:fill="D9EAF7"/>
          </w:tcPr>
          <w:p>
            <w:pPr>
              <w:spacing w:after="0"/>
            </w:pPr>
            <w:r>
              <w:rPr>
                <w:rFonts w:ascii="Arial" w:hAnsi="Arial"/>
                <w:b/>
                <w:sz w:val="14"/>
              </w:rPr>
            </w:r>
            <w:r>
              <w:rPr>
                <w:rFonts w:ascii="Arial" w:hAnsi="Arial"/>
                <w:b/>
                <w:color w:val="1F2933"/>
                <w:sz w:val="14"/>
              </w:rPr>
              <w:t>Status</w:t>
            </w:r>
          </w:p>
        </w:tc>
        <w:tc>
          <w:tcPr>
            <w:tcW w:type="dxa" w:w="1184"/>
            <w:vAlign w:val="center"/>
            <w:shd w:fill="D9EAF7"/>
          </w:tcPr>
          <w:p>
            <w:pPr>
              <w:spacing w:after="0"/>
            </w:pPr>
            <w:r>
              <w:rPr>
                <w:rFonts w:ascii="Arial" w:hAnsi="Arial"/>
                <w:b/>
                <w:sz w:val="14"/>
              </w:rPr>
            </w:r>
            <w:r>
              <w:rPr>
                <w:rFonts w:ascii="Arial" w:hAnsi="Arial"/>
                <w:b/>
                <w:color w:val="1F2933"/>
                <w:sz w:val="14"/>
              </w:rPr>
              <w:t>Date filed</w:t>
            </w:r>
          </w:p>
        </w:tc>
        <w:tc>
          <w:tcPr>
            <w:tcW w:type="dxa" w:w="1184"/>
            <w:vAlign w:val="center"/>
            <w:shd w:fill="D9EAF7"/>
          </w:tcPr>
          <w:p>
            <w:pPr>
              <w:spacing w:after="0"/>
            </w:pPr>
            <w:r>
              <w:rPr>
                <w:rFonts w:ascii="Arial" w:hAnsi="Arial"/>
                <w:b/>
                <w:sz w:val="14"/>
              </w:rPr>
            </w:r>
            <w:r>
              <w:rPr>
                <w:rFonts w:ascii="Arial" w:hAnsi="Arial"/>
                <w:b/>
                <w:color w:val="1F2933"/>
                <w:sz w:val="14"/>
              </w:rPr>
              <w:t>Plan cost share</w:t>
            </w:r>
          </w:p>
        </w:tc>
      </w:tr>
      <w:tr>
        <w:tc>
          <w:tcPr>
            <w:tcW w:type="dxa" w:w="1184"/>
            <w:vAlign w:val="center"/>
          </w:tcPr>
          <w:p>
            <w:pPr>
              <w:spacing w:after="0"/>
            </w:pPr>
            <w:r>
              <w:rPr>
                <w:rFonts w:ascii="Arial" w:hAnsi="Arial"/>
                <w:sz w:val="14"/>
              </w:rPr>
            </w:r>
            <w:r>
              <w:rPr>
                <w:rFonts w:ascii="Arial" w:hAnsi="Arial"/>
                <w:b w:val="0"/>
                <w:color w:val="1F2933"/>
                <w:sz w:val="14"/>
              </w:rPr>
              <w:t>C1001</w:t>
            </w:r>
          </w:p>
        </w:tc>
        <w:tc>
          <w:tcPr>
            <w:tcW w:type="dxa" w:w="1184"/>
            <w:vAlign w:val="center"/>
          </w:tcPr>
          <w:p>
            <w:pPr>
              <w:spacing w:after="0"/>
            </w:pPr>
            <w:r>
              <w:rPr>
                <w:rFonts w:ascii="Arial" w:hAnsi="Arial"/>
                <w:sz w:val="14"/>
              </w:rPr>
            </w:r>
            <w:r>
              <w:rPr>
                <w:rFonts w:ascii="Arial" w:hAnsi="Arial"/>
                <w:b w:val="0"/>
                <w:color w:val="1F2933"/>
                <w:sz w:val="14"/>
              </w:rPr>
              <w:t>M1001</w:t>
            </w:r>
          </w:p>
        </w:tc>
        <w:tc>
          <w:tcPr>
            <w:tcW w:type="dxa" w:w="1184"/>
            <w:vAlign w:val="center"/>
          </w:tcPr>
          <w:p>
            <w:pPr>
              <w:spacing w:after="0"/>
            </w:pPr>
            <w:r>
              <w:rPr>
                <w:rFonts w:ascii="Arial" w:hAnsi="Arial"/>
                <w:sz w:val="14"/>
              </w:rPr>
            </w:r>
            <w:r>
              <w:rPr>
                <w:rFonts w:ascii="Arial" w:hAnsi="Arial"/>
                <w:b w:val="0"/>
                <w:color w:val="1F2933"/>
                <w:sz w:val="14"/>
              </w:rPr>
              <w:t>P101</w:t>
            </w:r>
          </w:p>
        </w:tc>
        <w:tc>
          <w:tcPr>
            <w:tcW w:type="dxa" w:w="1184"/>
            <w:vAlign w:val="center"/>
          </w:tcPr>
          <w:p>
            <w:pPr>
              <w:spacing w:after="0"/>
            </w:pPr>
            <w:r>
              <w:rPr>
                <w:rFonts w:ascii="Arial" w:hAnsi="Arial"/>
                <w:sz w:val="14"/>
              </w:rPr>
            </w:r>
            <w:r>
              <w:rPr>
                <w:rFonts w:ascii="Arial" w:hAnsi="Arial"/>
                <w:b w:val="0"/>
                <w:color w:val="1F2933"/>
                <w:sz w:val="14"/>
              </w:rPr>
              <w:t>Gold PPO</w:t>
            </w:r>
          </w:p>
        </w:tc>
        <w:tc>
          <w:tcPr>
            <w:tcW w:type="dxa" w:w="1184"/>
            <w:vAlign w:val="center"/>
          </w:tcPr>
          <w:p>
            <w:pPr>
              <w:spacing w:after="0"/>
            </w:pPr>
            <w:r>
              <w:rPr>
                <w:rFonts w:ascii="Arial" w:hAnsi="Arial"/>
                <w:sz w:val="14"/>
              </w:rPr>
            </w:r>
            <w:r>
              <w:rPr>
                <w:rFonts w:ascii="Arial" w:hAnsi="Arial"/>
                <w:b w:val="0"/>
                <w:color w:val="1F2933"/>
                <w:sz w:val="14"/>
              </w:rPr>
              <w:t>X-ray</w:t>
            </w:r>
          </w:p>
        </w:tc>
        <w:tc>
          <w:tcPr>
            <w:tcW w:type="dxa" w:w="1184"/>
            <w:vAlign w:val="center"/>
          </w:tcPr>
          <w:p>
            <w:pPr>
              <w:spacing w:after="0"/>
            </w:pPr>
            <w:r>
              <w:rPr>
                <w:rFonts w:ascii="Arial" w:hAnsi="Arial"/>
                <w:sz w:val="14"/>
              </w:rPr>
            </w:r>
            <w:r>
              <w:rPr>
                <w:rFonts w:ascii="Arial" w:hAnsi="Arial"/>
                <w:b w:val="0"/>
                <w:color w:val="1F2933"/>
                <w:sz w:val="14"/>
              </w:rPr>
              <w:t>$250</w:t>
            </w:r>
          </w:p>
        </w:tc>
        <w:tc>
          <w:tcPr>
            <w:tcW w:type="dxa" w:w="1184"/>
            <w:vAlign w:val="center"/>
          </w:tcPr>
          <w:p>
            <w:pPr>
              <w:spacing w:after="0"/>
            </w:pPr>
            <w:r>
              <w:rPr>
                <w:rFonts w:ascii="Arial" w:hAnsi="Arial"/>
                <w:sz w:val="14"/>
              </w:rPr>
            </w:r>
            <w:r>
              <w:rPr>
                <w:rFonts w:ascii="Arial" w:hAnsi="Arial"/>
                <w:b w:val="0"/>
                <w:color w:val="1F2933"/>
                <w:sz w:val="14"/>
              </w:rPr>
              <w:t>Pending</w:t>
            </w:r>
          </w:p>
        </w:tc>
        <w:tc>
          <w:tcPr>
            <w:tcW w:type="dxa" w:w="1184"/>
            <w:vAlign w:val="center"/>
          </w:tcPr>
          <w:p>
            <w:pPr>
              <w:spacing w:after="0"/>
            </w:pPr>
            <w:r>
              <w:rPr>
                <w:rFonts w:ascii="Arial" w:hAnsi="Arial"/>
                <w:sz w:val="14"/>
              </w:rPr>
            </w:r>
            <w:r>
              <w:rPr>
                <w:rFonts w:ascii="Arial" w:hAnsi="Arial"/>
                <w:b w:val="0"/>
                <w:color w:val="1F2933"/>
                <w:sz w:val="14"/>
              </w:rPr>
              <w:t>2023-04-01</w:t>
            </w:r>
          </w:p>
        </w:tc>
        <w:tc>
          <w:tcPr>
            <w:tcW w:type="dxa" w:w="1184"/>
            <w:vAlign w:val="center"/>
          </w:tcPr>
          <w:p>
            <w:pPr>
              <w:spacing w:after="0"/>
            </w:pPr>
            <w:r>
              <w:rPr>
                <w:rFonts w:ascii="Arial" w:hAnsi="Arial"/>
                <w:sz w:val="14"/>
              </w:rPr>
            </w:r>
            <w:r>
              <w:rPr>
                <w:rFonts w:ascii="Arial" w:hAnsi="Arial"/>
                <w:b w:val="0"/>
                <w:color w:val="1F2933"/>
                <w:sz w:val="14"/>
              </w:rPr>
              <w:t>10%</w:t>
            </w:r>
          </w:p>
        </w:tc>
      </w:tr>
      <w:tr>
        <w:tc>
          <w:tcPr>
            <w:tcW w:type="dxa" w:w="1184"/>
            <w:vAlign w:val="center"/>
          </w:tcPr>
          <w:p>
            <w:pPr>
              <w:spacing w:after="0"/>
            </w:pPr>
            <w:r>
              <w:rPr>
                <w:rFonts w:ascii="Arial" w:hAnsi="Arial"/>
                <w:sz w:val="14"/>
              </w:rPr>
            </w:r>
            <w:r>
              <w:rPr>
                <w:rFonts w:ascii="Arial" w:hAnsi="Arial"/>
                <w:b w:val="0"/>
                <w:color w:val="1F2933"/>
                <w:sz w:val="14"/>
              </w:rPr>
              <w:t>C1002</w:t>
            </w:r>
          </w:p>
        </w:tc>
        <w:tc>
          <w:tcPr>
            <w:tcW w:type="dxa" w:w="1184"/>
            <w:vAlign w:val="center"/>
          </w:tcPr>
          <w:p>
            <w:pPr>
              <w:spacing w:after="0"/>
            </w:pPr>
            <w:r>
              <w:rPr>
                <w:rFonts w:ascii="Arial" w:hAnsi="Arial"/>
                <w:sz w:val="14"/>
              </w:rPr>
            </w:r>
            <w:r>
              <w:rPr>
                <w:rFonts w:ascii="Arial" w:hAnsi="Arial"/>
                <w:b w:val="0"/>
                <w:color w:val="1F2933"/>
                <w:sz w:val="14"/>
              </w:rPr>
              <w:t>M1001</w:t>
            </w:r>
          </w:p>
        </w:tc>
        <w:tc>
          <w:tcPr>
            <w:tcW w:type="dxa" w:w="1184"/>
            <w:vAlign w:val="center"/>
          </w:tcPr>
          <w:p>
            <w:pPr>
              <w:spacing w:after="0"/>
            </w:pPr>
            <w:r>
              <w:rPr>
                <w:rFonts w:ascii="Arial" w:hAnsi="Arial"/>
                <w:sz w:val="14"/>
              </w:rPr>
            </w:r>
            <w:r>
              <w:rPr>
                <w:rFonts w:ascii="Arial" w:hAnsi="Arial"/>
                <w:b w:val="0"/>
                <w:color w:val="1F2933"/>
                <w:sz w:val="14"/>
              </w:rPr>
              <w:t>P101</w:t>
            </w:r>
          </w:p>
        </w:tc>
        <w:tc>
          <w:tcPr>
            <w:tcW w:type="dxa" w:w="1184"/>
            <w:vAlign w:val="center"/>
          </w:tcPr>
          <w:p>
            <w:pPr>
              <w:spacing w:after="0"/>
            </w:pPr>
            <w:r>
              <w:rPr>
                <w:rFonts w:ascii="Arial" w:hAnsi="Arial"/>
                <w:sz w:val="14"/>
              </w:rPr>
            </w:r>
            <w:r>
              <w:rPr>
                <w:rFonts w:ascii="Arial" w:hAnsi="Arial"/>
                <w:b w:val="0"/>
                <w:color w:val="1F2933"/>
                <w:sz w:val="14"/>
              </w:rPr>
              <w:t>Gold PPO</w:t>
            </w:r>
          </w:p>
        </w:tc>
        <w:tc>
          <w:tcPr>
            <w:tcW w:type="dxa" w:w="1184"/>
            <w:vAlign w:val="center"/>
          </w:tcPr>
          <w:p>
            <w:pPr>
              <w:spacing w:after="0"/>
            </w:pPr>
            <w:r>
              <w:rPr>
                <w:rFonts w:ascii="Arial" w:hAnsi="Arial"/>
                <w:sz w:val="14"/>
              </w:rPr>
            </w:r>
            <w:r>
              <w:rPr>
                <w:rFonts w:ascii="Arial" w:hAnsi="Arial"/>
                <w:b w:val="0"/>
                <w:color w:val="1F2933"/>
                <w:sz w:val="14"/>
              </w:rPr>
              <w:t>Surgery</w:t>
            </w:r>
          </w:p>
        </w:tc>
        <w:tc>
          <w:tcPr>
            <w:tcW w:type="dxa" w:w="1184"/>
            <w:vAlign w:val="center"/>
          </w:tcPr>
          <w:p>
            <w:pPr>
              <w:spacing w:after="0"/>
            </w:pPr>
            <w:r>
              <w:rPr>
                <w:rFonts w:ascii="Arial" w:hAnsi="Arial"/>
                <w:sz w:val="14"/>
              </w:rPr>
            </w:r>
            <w:r>
              <w:rPr>
                <w:rFonts w:ascii="Arial" w:hAnsi="Arial"/>
                <w:b w:val="0"/>
                <w:color w:val="1F2933"/>
                <w:sz w:val="14"/>
              </w:rPr>
              <w:t>$1,200</w:t>
            </w:r>
          </w:p>
        </w:tc>
        <w:tc>
          <w:tcPr>
            <w:tcW w:type="dxa" w:w="1184"/>
            <w:vAlign w:val="center"/>
          </w:tcPr>
          <w:p>
            <w:pPr>
              <w:spacing w:after="0"/>
            </w:pPr>
            <w:r>
              <w:rPr>
                <w:rFonts w:ascii="Arial" w:hAnsi="Arial"/>
                <w:sz w:val="14"/>
              </w:rPr>
            </w:r>
            <w:r>
              <w:rPr>
                <w:rFonts w:ascii="Arial" w:hAnsi="Arial"/>
                <w:b w:val="0"/>
                <w:color w:val="1F2933"/>
                <w:sz w:val="14"/>
              </w:rPr>
              <w:t>Approved</w:t>
            </w:r>
          </w:p>
        </w:tc>
        <w:tc>
          <w:tcPr>
            <w:tcW w:type="dxa" w:w="1184"/>
            <w:vAlign w:val="center"/>
          </w:tcPr>
          <w:p>
            <w:pPr>
              <w:spacing w:after="0"/>
            </w:pPr>
            <w:r>
              <w:rPr>
                <w:rFonts w:ascii="Arial" w:hAnsi="Arial"/>
                <w:sz w:val="14"/>
              </w:rPr>
            </w:r>
            <w:r>
              <w:rPr>
                <w:rFonts w:ascii="Arial" w:hAnsi="Arial"/>
                <w:b w:val="0"/>
                <w:color w:val="1F2933"/>
                <w:sz w:val="14"/>
              </w:rPr>
              <w:t>2023-03-15</w:t>
            </w:r>
          </w:p>
        </w:tc>
        <w:tc>
          <w:tcPr>
            <w:tcW w:type="dxa" w:w="1184"/>
            <w:vAlign w:val="center"/>
          </w:tcPr>
          <w:p>
            <w:pPr>
              <w:spacing w:after="0"/>
            </w:pPr>
            <w:r>
              <w:rPr>
                <w:rFonts w:ascii="Arial" w:hAnsi="Arial"/>
                <w:sz w:val="14"/>
              </w:rPr>
            </w:r>
            <w:r>
              <w:rPr>
                <w:rFonts w:ascii="Arial" w:hAnsi="Arial"/>
                <w:b w:val="0"/>
                <w:color w:val="1F2933"/>
                <w:sz w:val="14"/>
              </w:rPr>
              <w:t>10%</w:t>
            </w:r>
          </w:p>
        </w:tc>
      </w:tr>
      <w:tr>
        <w:tc>
          <w:tcPr>
            <w:tcW w:type="dxa" w:w="1184"/>
            <w:vAlign w:val="center"/>
          </w:tcPr>
          <w:p>
            <w:pPr>
              <w:spacing w:after="0"/>
            </w:pPr>
            <w:r>
              <w:rPr>
                <w:rFonts w:ascii="Arial" w:hAnsi="Arial"/>
                <w:sz w:val="14"/>
              </w:rPr>
            </w:r>
            <w:r>
              <w:rPr>
                <w:rFonts w:ascii="Arial" w:hAnsi="Arial"/>
                <w:b w:val="0"/>
                <w:color w:val="1F2933"/>
                <w:sz w:val="14"/>
              </w:rPr>
              <w:t>C1003</w:t>
            </w:r>
          </w:p>
        </w:tc>
        <w:tc>
          <w:tcPr>
            <w:tcW w:type="dxa" w:w="1184"/>
            <w:vAlign w:val="center"/>
          </w:tcPr>
          <w:p>
            <w:pPr>
              <w:spacing w:after="0"/>
            </w:pPr>
            <w:r>
              <w:rPr>
                <w:rFonts w:ascii="Arial" w:hAnsi="Arial"/>
                <w:sz w:val="14"/>
              </w:rPr>
            </w:r>
            <w:r>
              <w:rPr>
                <w:rFonts w:ascii="Arial" w:hAnsi="Arial"/>
                <w:b w:val="0"/>
                <w:color w:val="1F2933"/>
                <w:sz w:val="14"/>
              </w:rPr>
              <w:t>M1002</w:t>
            </w:r>
          </w:p>
        </w:tc>
        <w:tc>
          <w:tcPr>
            <w:tcW w:type="dxa" w:w="1184"/>
            <w:vAlign w:val="center"/>
          </w:tcPr>
          <w:p>
            <w:pPr>
              <w:spacing w:after="0"/>
            </w:pPr>
            <w:r>
              <w:rPr>
                <w:rFonts w:ascii="Arial" w:hAnsi="Arial"/>
                <w:sz w:val="14"/>
              </w:rPr>
            </w:r>
            <w:r>
              <w:rPr>
                <w:rFonts w:ascii="Arial" w:hAnsi="Arial"/>
                <w:b w:val="0"/>
                <w:color w:val="1F2933"/>
                <w:sz w:val="14"/>
              </w:rPr>
              <w:t>P102</w:t>
            </w:r>
          </w:p>
        </w:tc>
        <w:tc>
          <w:tcPr>
            <w:tcW w:type="dxa" w:w="1184"/>
            <w:vAlign w:val="center"/>
          </w:tcPr>
          <w:p>
            <w:pPr>
              <w:spacing w:after="0"/>
            </w:pPr>
            <w:r>
              <w:rPr>
                <w:rFonts w:ascii="Arial" w:hAnsi="Arial"/>
                <w:sz w:val="14"/>
              </w:rPr>
            </w:r>
            <w:r>
              <w:rPr>
                <w:rFonts w:ascii="Arial" w:hAnsi="Arial"/>
                <w:b w:val="0"/>
                <w:color w:val="1F2933"/>
                <w:sz w:val="14"/>
              </w:rPr>
              <w:t>Silver HMO</w:t>
            </w:r>
          </w:p>
        </w:tc>
        <w:tc>
          <w:tcPr>
            <w:tcW w:type="dxa" w:w="1184"/>
            <w:vAlign w:val="center"/>
          </w:tcPr>
          <w:p>
            <w:pPr>
              <w:spacing w:after="0"/>
            </w:pPr>
            <w:r>
              <w:rPr>
                <w:rFonts w:ascii="Arial" w:hAnsi="Arial"/>
                <w:sz w:val="14"/>
              </w:rPr>
            </w:r>
            <w:r>
              <w:rPr>
                <w:rFonts w:ascii="Arial" w:hAnsi="Arial"/>
                <w:b w:val="0"/>
                <w:color w:val="1F2933"/>
                <w:sz w:val="14"/>
              </w:rPr>
              <w:t>X-ray</w:t>
            </w:r>
          </w:p>
        </w:tc>
        <w:tc>
          <w:tcPr>
            <w:tcW w:type="dxa" w:w="1184"/>
            <w:vAlign w:val="center"/>
          </w:tcPr>
          <w:p>
            <w:pPr>
              <w:spacing w:after="0"/>
            </w:pPr>
            <w:r>
              <w:rPr>
                <w:rFonts w:ascii="Arial" w:hAnsi="Arial"/>
                <w:sz w:val="14"/>
              </w:rPr>
            </w:r>
            <w:r>
              <w:rPr>
                <w:rFonts w:ascii="Arial" w:hAnsi="Arial"/>
                <w:b w:val="0"/>
                <w:color w:val="1F2933"/>
                <w:sz w:val="14"/>
              </w:rPr>
              <w:t>$150</w:t>
            </w:r>
          </w:p>
        </w:tc>
        <w:tc>
          <w:tcPr>
            <w:tcW w:type="dxa" w:w="1184"/>
            <w:vAlign w:val="center"/>
          </w:tcPr>
          <w:p>
            <w:pPr>
              <w:spacing w:after="0"/>
            </w:pPr>
            <w:r>
              <w:rPr>
                <w:rFonts w:ascii="Arial" w:hAnsi="Arial"/>
                <w:sz w:val="14"/>
              </w:rPr>
            </w:r>
            <w:r>
              <w:rPr>
                <w:rFonts w:ascii="Arial" w:hAnsi="Arial"/>
                <w:b w:val="0"/>
                <w:color w:val="1F2933"/>
                <w:sz w:val="14"/>
              </w:rPr>
              <w:t>Denied</w:t>
            </w:r>
          </w:p>
        </w:tc>
        <w:tc>
          <w:tcPr>
            <w:tcW w:type="dxa" w:w="1184"/>
            <w:vAlign w:val="center"/>
          </w:tcPr>
          <w:p>
            <w:pPr>
              <w:spacing w:after="0"/>
            </w:pPr>
            <w:r>
              <w:rPr>
                <w:rFonts w:ascii="Arial" w:hAnsi="Arial"/>
                <w:sz w:val="14"/>
              </w:rPr>
            </w:r>
            <w:r>
              <w:rPr>
                <w:rFonts w:ascii="Arial" w:hAnsi="Arial"/>
                <w:b w:val="0"/>
                <w:color w:val="1F2933"/>
                <w:sz w:val="14"/>
              </w:rPr>
              <w:t>2023-04-05</w:t>
            </w:r>
          </w:p>
        </w:tc>
        <w:tc>
          <w:tcPr>
            <w:tcW w:type="dxa" w:w="1184"/>
            <w:vAlign w:val="center"/>
          </w:tcPr>
          <w:p>
            <w:pPr>
              <w:spacing w:after="0"/>
            </w:pPr>
            <w:r>
              <w:rPr>
                <w:rFonts w:ascii="Arial" w:hAnsi="Arial"/>
                <w:sz w:val="14"/>
              </w:rPr>
            </w:r>
            <w:r>
              <w:rPr>
                <w:rFonts w:ascii="Arial" w:hAnsi="Arial"/>
                <w:b w:val="0"/>
                <w:color w:val="1F2933"/>
                <w:sz w:val="14"/>
              </w:rPr>
              <w:t>20%</w:t>
            </w:r>
          </w:p>
        </w:tc>
      </w:tr>
      <w:tr>
        <w:tc>
          <w:tcPr>
            <w:tcW w:type="dxa" w:w="1184"/>
            <w:vAlign w:val="center"/>
          </w:tcPr>
          <w:p>
            <w:pPr>
              <w:spacing w:after="0"/>
            </w:pPr>
            <w:r>
              <w:rPr>
                <w:rFonts w:ascii="Arial" w:hAnsi="Arial"/>
                <w:sz w:val="14"/>
              </w:rPr>
            </w:r>
            <w:r>
              <w:rPr>
                <w:rFonts w:ascii="Arial" w:hAnsi="Arial"/>
                <w:b w:val="0"/>
                <w:color w:val="1F2933"/>
                <w:sz w:val="14"/>
              </w:rPr>
              <w:t>C1004</w:t>
            </w:r>
          </w:p>
        </w:tc>
        <w:tc>
          <w:tcPr>
            <w:tcW w:type="dxa" w:w="1184"/>
            <w:vAlign w:val="center"/>
          </w:tcPr>
          <w:p>
            <w:pPr>
              <w:spacing w:after="0"/>
            </w:pPr>
            <w:r>
              <w:rPr>
                <w:rFonts w:ascii="Arial" w:hAnsi="Arial"/>
                <w:sz w:val="14"/>
              </w:rPr>
            </w:r>
            <w:r>
              <w:rPr>
                <w:rFonts w:ascii="Arial" w:hAnsi="Arial"/>
                <w:b w:val="0"/>
                <w:color w:val="1F2933"/>
                <w:sz w:val="14"/>
              </w:rPr>
              <w:t>M1002</w:t>
            </w:r>
          </w:p>
        </w:tc>
        <w:tc>
          <w:tcPr>
            <w:tcW w:type="dxa" w:w="1184"/>
            <w:vAlign w:val="center"/>
          </w:tcPr>
          <w:p>
            <w:pPr>
              <w:spacing w:after="0"/>
            </w:pPr>
            <w:r>
              <w:rPr>
                <w:rFonts w:ascii="Arial" w:hAnsi="Arial"/>
                <w:sz w:val="14"/>
              </w:rPr>
            </w:r>
            <w:r>
              <w:rPr>
                <w:rFonts w:ascii="Arial" w:hAnsi="Arial"/>
                <w:b w:val="0"/>
                <w:color w:val="1F2933"/>
                <w:sz w:val="14"/>
              </w:rPr>
              <w:t>P102</w:t>
            </w:r>
          </w:p>
        </w:tc>
        <w:tc>
          <w:tcPr>
            <w:tcW w:type="dxa" w:w="1184"/>
            <w:vAlign w:val="center"/>
          </w:tcPr>
          <w:p>
            <w:pPr>
              <w:spacing w:after="0"/>
            </w:pPr>
            <w:r>
              <w:rPr>
                <w:rFonts w:ascii="Arial" w:hAnsi="Arial"/>
                <w:sz w:val="14"/>
              </w:rPr>
            </w:r>
            <w:r>
              <w:rPr>
                <w:rFonts w:ascii="Arial" w:hAnsi="Arial"/>
                <w:b w:val="0"/>
                <w:color w:val="1F2933"/>
                <w:sz w:val="14"/>
              </w:rPr>
              <w:t>Silver HMO</w:t>
            </w:r>
          </w:p>
        </w:tc>
        <w:tc>
          <w:tcPr>
            <w:tcW w:type="dxa" w:w="1184"/>
            <w:vAlign w:val="center"/>
          </w:tcPr>
          <w:p>
            <w:pPr>
              <w:spacing w:after="0"/>
            </w:pPr>
            <w:r>
              <w:rPr>
                <w:rFonts w:ascii="Arial" w:hAnsi="Arial"/>
                <w:sz w:val="14"/>
              </w:rPr>
            </w:r>
            <w:r>
              <w:rPr>
                <w:rFonts w:ascii="Arial" w:hAnsi="Arial"/>
                <w:b w:val="0"/>
                <w:color w:val="1F2933"/>
                <w:sz w:val="14"/>
              </w:rPr>
              <w:t>Surgery</w:t>
            </w:r>
          </w:p>
        </w:tc>
        <w:tc>
          <w:tcPr>
            <w:tcW w:type="dxa" w:w="1184"/>
            <w:vAlign w:val="center"/>
          </w:tcPr>
          <w:p>
            <w:pPr>
              <w:spacing w:after="0"/>
            </w:pPr>
            <w:r>
              <w:rPr>
                <w:rFonts w:ascii="Arial" w:hAnsi="Arial"/>
                <w:sz w:val="14"/>
              </w:rPr>
            </w:r>
            <w:r>
              <w:rPr>
                <w:rFonts w:ascii="Arial" w:hAnsi="Arial"/>
                <w:b w:val="0"/>
                <w:color w:val="1F2933"/>
                <w:sz w:val="14"/>
              </w:rPr>
              <w:t>$900</w:t>
            </w:r>
          </w:p>
        </w:tc>
        <w:tc>
          <w:tcPr>
            <w:tcW w:type="dxa" w:w="1184"/>
            <w:vAlign w:val="center"/>
          </w:tcPr>
          <w:p>
            <w:pPr>
              <w:spacing w:after="0"/>
            </w:pPr>
            <w:r>
              <w:rPr>
                <w:rFonts w:ascii="Arial" w:hAnsi="Arial"/>
                <w:sz w:val="14"/>
              </w:rPr>
            </w:r>
            <w:r>
              <w:rPr>
                <w:rFonts w:ascii="Arial" w:hAnsi="Arial"/>
                <w:b w:val="0"/>
                <w:color w:val="1F2933"/>
                <w:sz w:val="14"/>
              </w:rPr>
              <w:t>Approved</w:t>
            </w:r>
          </w:p>
        </w:tc>
        <w:tc>
          <w:tcPr>
            <w:tcW w:type="dxa" w:w="1184"/>
            <w:vAlign w:val="center"/>
          </w:tcPr>
          <w:p>
            <w:pPr>
              <w:spacing w:after="0"/>
            </w:pPr>
            <w:r>
              <w:rPr>
                <w:rFonts w:ascii="Arial" w:hAnsi="Arial"/>
                <w:sz w:val="14"/>
              </w:rPr>
            </w:r>
            <w:r>
              <w:rPr>
                <w:rFonts w:ascii="Arial" w:hAnsi="Arial"/>
                <w:b w:val="0"/>
                <w:color w:val="1F2933"/>
                <w:sz w:val="14"/>
              </w:rPr>
              <w:t>2023-03-20</w:t>
            </w:r>
          </w:p>
        </w:tc>
        <w:tc>
          <w:tcPr>
            <w:tcW w:type="dxa" w:w="1184"/>
            <w:vAlign w:val="center"/>
          </w:tcPr>
          <w:p>
            <w:pPr>
              <w:spacing w:after="0"/>
            </w:pPr>
            <w:r>
              <w:rPr>
                <w:rFonts w:ascii="Arial" w:hAnsi="Arial"/>
                <w:sz w:val="14"/>
              </w:rPr>
            </w:r>
            <w:r>
              <w:rPr>
                <w:rFonts w:ascii="Arial" w:hAnsi="Arial"/>
                <w:b w:val="0"/>
                <w:color w:val="1F2933"/>
                <w:sz w:val="14"/>
              </w:rPr>
              <w:t>20%</w:t>
            </w:r>
          </w:p>
        </w:tc>
      </w:tr>
      <w:tr>
        <w:tc>
          <w:tcPr>
            <w:tcW w:type="dxa" w:w="1184"/>
            <w:vAlign w:val="center"/>
          </w:tcPr>
          <w:p>
            <w:pPr>
              <w:spacing w:after="0"/>
            </w:pPr>
            <w:r>
              <w:rPr>
                <w:rFonts w:ascii="Arial" w:hAnsi="Arial"/>
                <w:sz w:val="14"/>
              </w:rPr>
            </w:r>
            <w:r>
              <w:rPr>
                <w:rFonts w:ascii="Arial" w:hAnsi="Arial"/>
                <w:b w:val="0"/>
                <w:color w:val="1F2933"/>
                <w:sz w:val="14"/>
              </w:rPr>
              <w:t>C1005</w:t>
            </w:r>
          </w:p>
        </w:tc>
        <w:tc>
          <w:tcPr>
            <w:tcW w:type="dxa" w:w="1184"/>
            <w:vAlign w:val="center"/>
          </w:tcPr>
          <w:p>
            <w:pPr>
              <w:spacing w:after="0"/>
            </w:pPr>
            <w:r>
              <w:rPr>
                <w:rFonts w:ascii="Arial" w:hAnsi="Arial"/>
                <w:sz w:val="14"/>
              </w:rPr>
            </w:r>
            <w:r>
              <w:rPr>
                <w:rFonts w:ascii="Arial" w:hAnsi="Arial"/>
                <w:b w:val="0"/>
                <w:color w:val="1F2933"/>
                <w:sz w:val="14"/>
              </w:rPr>
              <w:t>M1003</w:t>
            </w:r>
          </w:p>
        </w:tc>
        <w:tc>
          <w:tcPr>
            <w:tcW w:type="dxa" w:w="1184"/>
            <w:vAlign w:val="center"/>
          </w:tcPr>
          <w:p>
            <w:pPr>
              <w:spacing w:after="0"/>
            </w:pPr>
            <w:r>
              <w:rPr>
                <w:rFonts w:ascii="Arial" w:hAnsi="Arial"/>
                <w:sz w:val="14"/>
              </w:rPr>
            </w:r>
            <w:r>
              <w:rPr>
                <w:rFonts w:ascii="Arial" w:hAnsi="Arial"/>
                <w:b w:val="0"/>
                <w:color w:val="1F2933"/>
                <w:sz w:val="14"/>
              </w:rPr>
              <w:t>P103</w:t>
            </w:r>
          </w:p>
        </w:tc>
        <w:tc>
          <w:tcPr>
            <w:tcW w:type="dxa" w:w="1184"/>
            <w:vAlign w:val="center"/>
          </w:tcPr>
          <w:p>
            <w:pPr>
              <w:spacing w:after="0"/>
            </w:pPr>
            <w:r>
              <w:rPr>
                <w:rFonts w:ascii="Arial" w:hAnsi="Arial"/>
                <w:sz w:val="14"/>
              </w:rPr>
            </w:r>
            <w:r>
              <w:rPr>
                <w:rFonts w:ascii="Arial" w:hAnsi="Arial"/>
                <w:b w:val="0"/>
                <w:color w:val="1F2933"/>
                <w:sz w:val="14"/>
              </w:rPr>
              <w:t>Bronze HMO</w:t>
            </w:r>
          </w:p>
        </w:tc>
        <w:tc>
          <w:tcPr>
            <w:tcW w:type="dxa" w:w="1184"/>
            <w:vAlign w:val="center"/>
          </w:tcPr>
          <w:p>
            <w:pPr>
              <w:spacing w:after="0"/>
            </w:pPr>
            <w:r>
              <w:rPr>
                <w:rFonts w:ascii="Arial" w:hAnsi="Arial"/>
                <w:sz w:val="14"/>
              </w:rPr>
            </w:r>
            <w:r>
              <w:rPr>
                <w:rFonts w:ascii="Arial" w:hAnsi="Arial"/>
                <w:b w:val="0"/>
                <w:color w:val="1F2933"/>
                <w:sz w:val="14"/>
              </w:rPr>
              <w:t>X-ray</w:t>
            </w:r>
          </w:p>
        </w:tc>
        <w:tc>
          <w:tcPr>
            <w:tcW w:type="dxa" w:w="1184"/>
            <w:vAlign w:val="center"/>
          </w:tcPr>
          <w:p>
            <w:pPr>
              <w:spacing w:after="0"/>
            </w:pPr>
            <w:r>
              <w:rPr>
                <w:rFonts w:ascii="Arial" w:hAnsi="Arial"/>
                <w:sz w:val="14"/>
              </w:rPr>
            </w:r>
            <w:r>
              <w:rPr>
                <w:rFonts w:ascii="Arial" w:hAnsi="Arial"/>
                <w:b w:val="0"/>
                <w:color w:val="1F2933"/>
                <w:sz w:val="14"/>
              </w:rPr>
              <w:t>$50</w:t>
            </w:r>
          </w:p>
        </w:tc>
        <w:tc>
          <w:tcPr>
            <w:tcW w:type="dxa" w:w="1184"/>
            <w:vAlign w:val="center"/>
          </w:tcPr>
          <w:p>
            <w:pPr>
              <w:spacing w:after="0"/>
            </w:pPr>
            <w:r>
              <w:rPr>
                <w:rFonts w:ascii="Arial" w:hAnsi="Arial"/>
                <w:sz w:val="14"/>
              </w:rPr>
            </w:r>
            <w:r>
              <w:rPr>
                <w:rFonts w:ascii="Arial" w:hAnsi="Arial"/>
                <w:b w:val="0"/>
                <w:color w:val="1F2933"/>
                <w:sz w:val="14"/>
              </w:rPr>
              <w:t>Pending</w:t>
            </w:r>
          </w:p>
        </w:tc>
        <w:tc>
          <w:tcPr>
            <w:tcW w:type="dxa" w:w="1184"/>
            <w:vAlign w:val="center"/>
          </w:tcPr>
          <w:p>
            <w:pPr>
              <w:spacing w:after="0"/>
            </w:pPr>
            <w:r>
              <w:rPr>
                <w:rFonts w:ascii="Arial" w:hAnsi="Arial"/>
                <w:sz w:val="14"/>
              </w:rPr>
            </w:r>
            <w:r>
              <w:rPr>
                <w:rFonts w:ascii="Arial" w:hAnsi="Arial"/>
                <w:b w:val="0"/>
                <w:color w:val="1F2933"/>
                <w:sz w:val="14"/>
              </w:rPr>
              <w:t>2023-04-10</w:t>
            </w:r>
          </w:p>
        </w:tc>
        <w:tc>
          <w:tcPr>
            <w:tcW w:type="dxa" w:w="1184"/>
            <w:vAlign w:val="center"/>
          </w:tcPr>
          <w:p>
            <w:pPr>
              <w:spacing w:after="0"/>
            </w:pPr>
            <w:r>
              <w:rPr>
                <w:rFonts w:ascii="Arial" w:hAnsi="Arial"/>
                <w:sz w:val="14"/>
              </w:rPr>
            </w:r>
            <w:r>
              <w:rPr>
                <w:rFonts w:ascii="Arial" w:hAnsi="Arial"/>
                <w:b w:val="0"/>
                <w:color w:val="1F2933"/>
                <w:sz w:val="14"/>
              </w:rPr>
              <w:t>30%</w:t>
            </w:r>
          </w:p>
        </w:tc>
      </w:tr>
    </w:tbl>
    <w:p>
      <w:pPr>
        <w:spacing w:after="80" w:line="252" w:lineRule="auto"/>
      </w:pPr>
      <w:r>
        <w:rPr>
          <w:rFonts w:ascii="Arial" w:hAnsi="Arial"/>
          <w:b w:val="0"/>
          <w:color w:val="1F2933"/>
          <w:sz w:val="16"/>
        </w:rPr>
        <w:t>The plan cost-share percentage is shown only as reference data. The file does not provide enough information to calculate member responsibility, because deductible accumulation, allowed amount, service rules, and payment details are absent.</w:t>
      </w:r>
    </w:p>
    <w:p>
      <w:pPr>
        <w:spacing w:before="160" w:after="80"/>
      </w:pPr>
      <w:r>
        <w:rPr>
          <w:rFonts w:ascii="Arial" w:hAnsi="Arial"/>
          <w:b/>
          <w:color w:val="17365D"/>
          <w:sz w:val="28"/>
        </w:rPr>
        <w:t>7. Plan-specific claim observations</w:t>
      </w:r>
    </w:p>
    <w:p>
      <w:pPr>
        <w:spacing w:before="100" w:after="80"/>
      </w:pPr>
      <w:r>
        <w:rPr>
          <w:rFonts w:ascii="Arial" w:hAnsi="Arial"/>
          <w:b/>
          <w:color w:val="17365D"/>
          <w:sz w:val="22"/>
        </w:rPr>
        <w:t>Gold PPO (P101)</w:t>
      </w:r>
    </w:p>
    <w:p>
      <w:pPr>
        <w:spacing w:after="80" w:line="252" w:lineRule="auto"/>
      </w:pPr>
      <w:r>
        <w:rPr>
          <w:rFonts w:ascii="Arial" w:hAnsi="Arial"/>
          <w:b w:val="0"/>
          <w:color w:val="1F2933"/>
          <w:sz w:val="17"/>
        </w:rPr>
        <w:t>Linked claims: 2. Status counts - Pending: 1, Approved: 1. Procedures - X-ray, Surgery.</w:t>
      </w:r>
    </w:p>
    <w:p>
      <w:pPr>
        <w:spacing w:before="100" w:after="80"/>
      </w:pPr>
      <w:r>
        <w:rPr>
          <w:rFonts w:ascii="Arial" w:hAnsi="Arial"/>
          <w:b/>
          <w:color w:val="17365D"/>
          <w:sz w:val="22"/>
        </w:rPr>
        <w:t>Silver HMO (P102)</w:t>
      </w:r>
    </w:p>
    <w:p>
      <w:pPr>
        <w:spacing w:after="80" w:line="252" w:lineRule="auto"/>
      </w:pPr>
      <w:r>
        <w:rPr>
          <w:rFonts w:ascii="Arial" w:hAnsi="Arial"/>
          <w:b w:val="0"/>
          <w:color w:val="1F2933"/>
          <w:sz w:val="17"/>
        </w:rPr>
        <w:t>Linked claims: 2. Status counts - Denied: 1, Approved: 1. Procedures - X-ray, Surgery.</w:t>
      </w:r>
    </w:p>
    <w:p>
      <w:pPr>
        <w:spacing w:before="100" w:after="80"/>
      </w:pPr>
      <w:r>
        <w:rPr>
          <w:rFonts w:ascii="Arial" w:hAnsi="Arial"/>
          <w:b/>
          <w:color w:val="17365D"/>
          <w:sz w:val="22"/>
        </w:rPr>
        <w:t>Bronze HMO (P103)</w:t>
      </w:r>
    </w:p>
    <w:p>
      <w:pPr>
        <w:spacing w:after="80" w:line="252" w:lineRule="auto"/>
      </w:pPr>
      <w:r>
        <w:rPr>
          <w:rFonts w:ascii="Arial" w:hAnsi="Arial"/>
          <w:b w:val="0"/>
          <w:color w:val="1F2933"/>
          <w:sz w:val="17"/>
        </w:rPr>
        <w:t>Linked claims: 1. Status counts - Pending: 1. Procedures - X-ray.</w:t>
      </w:r>
    </w:p>
    <w:p>
      <w:pPr>
        <w:spacing w:before="160" w:after="80"/>
      </w:pPr>
      <w:r>
        <w:rPr>
          <w:rFonts w:ascii="Arial" w:hAnsi="Arial"/>
          <w:b/>
          <w:color w:val="17365D"/>
          <w:sz w:val="28"/>
        </w:rPr>
        <w:t>8. Recommended production schema extensions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0"/>
            </w:pPr>
            <w:r>
              <w:rPr>
                <w:rFonts w:ascii="Arial" w:hAnsi="Arial"/>
                <w:b/>
                <w:sz w:val="16"/>
              </w:rPr>
            </w:r>
            <w:r>
              <w:rPr>
                <w:rFonts w:ascii="Arial" w:hAnsi="Arial"/>
                <w:b/>
                <w:color w:val="1F2933"/>
                <w:sz w:val="16"/>
              </w:rPr>
              <w:t>Suggested field</w:t>
            </w:r>
          </w:p>
        </w:tc>
        <w:tc>
          <w:tcPr>
            <w:tcW w:type="dxa" w:w="3552"/>
            <w:vAlign w:val="center"/>
            <w:shd w:fill="D9EAF7"/>
          </w:tcPr>
          <w:p>
            <w:pPr>
              <w:spacing w:after="0"/>
            </w:pPr>
            <w:r>
              <w:rPr>
                <w:rFonts w:ascii="Arial" w:hAnsi="Arial"/>
                <w:b/>
                <w:sz w:val="16"/>
              </w:rPr>
            </w:r>
            <w:r>
              <w:rPr>
                <w:rFonts w:ascii="Arial" w:hAnsi="Arial"/>
                <w:b/>
                <w:color w:val="1F2933"/>
                <w:sz w:val="16"/>
              </w:rPr>
              <w:t>Why it is needed</w:t>
            </w:r>
          </w:p>
        </w:tc>
        <w:tc>
          <w:tcPr>
            <w:tcW w:type="dxa" w:w="3552"/>
            <w:vAlign w:val="center"/>
            <w:shd w:fill="D9EAF7"/>
          </w:tcPr>
          <w:p>
            <w:pPr>
              <w:spacing w:after="0"/>
            </w:pPr>
            <w:r>
              <w:rPr>
                <w:rFonts w:ascii="Arial" w:hAnsi="Arial"/>
                <w:b/>
                <w:sz w:val="16"/>
              </w:rPr>
            </w:r>
            <w:r>
              <w:rPr>
                <w:rFonts w:ascii="Arial" w:hAnsi="Arial"/>
                <w:b/>
                <w:color w:val="1F2933"/>
                <w:sz w:val="16"/>
              </w:rPr>
              <w:t>Present now?</w:t>
            </w:r>
          </w:p>
        </w:tc>
      </w:tr>
      <w:tr>
        <w:tc>
          <w:tcPr>
            <w:tcW w:type="dxa" w:w="3552"/>
            <w:vAlign w:val="center"/>
          </w:tcPr>
          <w:p>
            <w:pPr>
              <w:spacing w:after="0"/>
            </w:pPr>
            <w:r>
              <w:rPr>
                <w:rFonts w:ascii="Arial" w:hAnsi="Arial"/>
                <w:sz w:val="16"/>
              </w:rPr>
            </w:r>
            <w:r>
              <w:rPr>
                <w:rFonts w:ascii="Arial" w:hAnsi="Arial"/>
                <w:b w:val="0"/>
                <w:color w:val="1F2933"/>
                <w:sz w:val="16"/>
              </w:rPr>
              <w:t>allowed_amount</w:t>
            </w:r>
          </w:p>
        </w:tc>
        <w:tc>
          <w:tcPr>
            <w:tcW w:type="dxa" w:w="3552"/>
            <w:vAlign w:val="center"/>
          </w:tcPr>
          <w:p>
            <w:pPr>
              <w:spacing w:after="0"/>
            </w:pPr>
            <w:r>
              <w:rPr>
                <w:rFonts w:ascii="Arial" w:hAnsi="Arial"/>
                <w:sz w:val="16"/>
              </w:rPr>
            </w:r>
            <w:r>
              <w:rPr>
                <w:rFonts w:ascii="Arial" w:hAnsi="Arial"/>
                <w:b w:val="0"/>
                <w:color w:val="1F2933"/>
                <w:sz w:val="16"/>
              </w:rPr>
              <w:t>Separates provider charge from the amount recognized by the plan.</w:t>
            </w:r>
          </w:p>
        </w:tc>
        <w:tc>
          <w:tcPr>
            <w:tcW w:type="dxa" w:w="3552"/>
            <w:vAlign w:val="center"/>
          </w:tcPr>
          <w:p>
            <w:pPr>
              <w:spacing w:after="0"/>
            </w:pPr>
            <w:r>
              <w:rPr>
                <w:rFonts w:ascii="Arial" w:hAnsi="Arial"/>
                <w:sz w:val="16"/>
              </w:rPr>
            </w:r>
            <w:r>
              <w:rPr>
                <w:rFonts w:ascii="Arial" w:hAnsi="Arial"/>
                <w:b w:val="0"/>
                <w:color w:val="1F2933"/>
                <w:sz w:val="16"/>
              </w:rPr>
              <w:t>No</w:t>
            </w:r>
          </w:p>
        </w:tc>
      </w:tr>
      <w:tr>
        <w:tc>
          <w:tcPr>
            <w:tcW w:type="dxa" w:w="3552"/>
            <w:vAlign w:val="center"/>
          </w:tcPr>
          <w:p>
            <w:pPr>
              <w:spacing w:after="0"/>
            </w:pPr>
            <w:r>
              <w:rPr>
                <w:rFonts w:ascii="Arial" w:hAnsi="Arial"/>
                <w:sz w:val="16"/>
              </w:rPr>
            </w:r>
            <w:r>
              <w:rPr>
                <w:rFonts w:ascii="Arial" w:hAnsi="Arial"/>
                <w:b w:val="0"/>
                <w:color w:val="1F2933"/>
                <w:sz w:val="16"/>
              </w:rPr>
              <w:t>paid_amount</w:t>
            </w:r>
          </w:p>
        </w:tc>
        <w:tc>
          <w:tcPr>
            <w:tcW w:type="dxa" w:w="3552"/>
            <w:vAlign w:val="center"/>
          </w:tcPr>
          <w:p>
            <w:pPr>
              <w:spacing w:after="0"/>
            </w:pPr>
            <w:r>
              <w:rPr>
                <w:rFonts w:ascii="Arial" w:hAnsi="Arial"/>
                <w:sz w:val="16"/>
              </w:rPr>
            </w:r>
            <w:r>
              <w:rPr>
                <w:rFonts w:ascii="Arial" w:hAnsi="Arial"/>
                <w:b w:val="0"/>
                <w:color w:val="1F2933"/>
                <w:sz w:val="16"/>
              </w:rPr>
              <w:t>Records the insurer payment.</w:t>
            </w:r>
          </w:p>
        </w:tc>
        <w:tc>
          <w:tcPr>
            <w:tcW w:type="dxa" w:w="3552"/>
            <w:vAlign w:val="center"/>
          </w:tcPr>
          <w:p>
            <w:pPr>
              <w:spacing w:after="0"/>
            </w:pPr>
            <w:r>
              <w:rPr>
                <w:rFonts w:ascii="Arial" w:hAnsi="Arial"/>
                <w:sz w:val="16"/>
              </w:rPr>
            </w:r>
            <w:r>
              <w:rPr>
                <w:rFonts w:ascii="Arial" w:hAnsi="Arial"/>
                <w:b w:val="0"/>
                <w:color w:val="1F2933"/>
                <w:sz w:val="16"/>
              </w:rPr>
              <w:t>No</w:t>
            </w:r>
          </w:p>
        </w:tc>
      </w:tr>
      <w:tr>
        <w:tc>
          <w:tcPr>
            <w:tcW w:type="dxa" w:w="3552"/>
            <w:vAlign w:val="center"/>
          </w:tcPr>
          <w:p>
            <w:pPr>
              <w:spacing w:after="0"/>
            </w:pPr>
            <w:r>
              <w:rPr>
                <w:rFonts w:ascii="Arial" w:hAnsi="Arial"/>
                <w:sz w:val="16"/>
              </w:rPr>
            </w:r>
            <w:r>
              <w:rPr>
                <w:rFonts w:ascii="Arial" w:hAnsi="Arial"/>
                <w:b w:val="0"/>
                <w:color w:val="1F2933"/>
                <w:sz w:val="16"/>
              </w:rPr>
              <w:t>member_responsibility</w:t>
            </w:r>
          </w:p>
        </w:tc>
        <w:tc>
          <w:tcPr>
            <w:tcW w:type="dxa" w:w="3552"/>
            <w:vAlign w:val="center"/>
          </w:tcPr>
          <w:p>
            <w:pPr>
              <w:spacing w:after="0"/>
            </w:pPr>
            <w:r>
              <w:rPr>
                <w:rFonts w:ascii="Arial" w:hAnsi="Arial"/>
                <w:sz w:val="16"/>
              </w:rPr>
            </w:r>
            <w:r>
              <w:rPr>
                <w:rFonts w:ascii="Arial" w:hAnsi="Arial"/>
                <w:b w:val="0"/>
                <w:color w:val="1F2933"/>
                <w:sz w:val="16"/>
              </w:rPr>
              <w:t>Records deductible, copay, and coinsurance responsibility.</w:t>
            </w:r>
          </w:p>
        </w:tc>
        <w:tc>
          <w:tcPr>
            <w:tcW w:type="dxa" w:w="3552"/>
            <w:vAlign w:val="center"/>
          </w:tcPr>
          <w:p>
            <w:pPr>
              <w:spacing w:after="0"/>
            </w:pPr>
            <w:r>
              <w:rPr>
                <w:rFonts w:ascii="Arial" w:hAnsi="Arial"/>
                <w:sz w:val="16"/>
              </w:rPr>
            </w:r>
            <w:r>
              <w:rPr>
                <w:rFonts w:ascii="Arial" w:hAnsi="Arial"/>
                <w:b w:val="0"/>
                <w:color w:val="1F2933"/>
                <w:sz w:val="16"/>
              </w:rPr>
              <w:t>No</w:t>
            </w:r>
          </w:p>
        </w:tc>
      </w:tr>
      <w:tr>
        <w:tc>
          <w:tcPr>
            <w:tcW w:type="dxa" w:w="3552"/>
            <w:vAlign w:val="center"/>
          </w:tcPr>
          <w:p>
            <w:pPr>
              <w:spacing w:after="0"/>
            </w:pPr>
            <w:r>
              <w:rPr>
                <w:rFonts w:ascii="Arial" w:hAnsi="Arial"/>
                <w:sz w:val="16"/>
              </w:rPr>
            </w:r>
            <w:r>
              <w:rPr>
                <w:rFonts w:ascii="Arial" w:hAnsi="Arial"/>
                <w:b w:val="0"/>
                <w:color w:val="1F2933"/>
                <w:sz w:val="16"/>
              </w:rPr>
              <w:t>decision_reason_code</w:t>
            </w:r>
          </w:p>
        </w:tc>
        <w:tc>
          <w:tcPr>
            <w:tcW w:type="dxa" w:w="3552"/>
            <w:vAlign w:val="center"/>
          </w:tcPr>
          <w:p>
            <w:pPr>
              <w:spacing w:after="0"/>
            </w:pPr>
            <w:r>
              <w:rPr>
                <w:rFonts w:ascii="Arial" w:hAnsi="Arial"/>
                <w:sz w:val="16"/>
              </w:rPr>
            </w:r>
            <w:r>
              <w:rPr>
                <w:rFonts w:ascii="Arial" w:hAnsi="Arial"/>
                <w:b w:val="0"/>
                <w:color w:val="1F2933"/>
                <w:sz w:val="16"/>
              </w:rPr>
              <w:t>Explains denied or pending outcomes.</w:t>
            </w:r>
          </w:p>
        </w:tc>
        <w:tc>
          <w:tcPr>
            <w:tcW w:type="dxa" w:w="3552"/>
            <w:vAlign w:val="center"/>
          </w:tcPr>
          <w:p>
            <w:pPr>
              <w:spacing w:after="0"/>
            </w:pPr>
            <w:r>
              <w:rPr>
                <w:rFonts w:ascii="Arial" w:hAnsi="Arial"/>
                <w:sz w:val="16"/>
              </w:rPr>
            </w:r>
            <w:r>
              <w:rPr>
                <w:rFonts w:ascii="Arial" w:hAnsi="Arial"/>
                <w:b w:val="0"/>
                <w:color w:val="1F2933"/>
                <w:sz w:val="16"/>
              </w:rPr>
              <w:t>No</w:t>
            </w:r>
          </w:p>
        </w:tc>
      </w:tr>
      <w:tr>
        <w:tc>
          <w:tcPr>
            <w:tcW w:type="dxa" w:w="3552"/>
            <w:vAlign w:val="center"/>
          </w:tcPr>
          <w:p>
            <w:pPr>
              <w:spacing w:after="0"/>
            </w:pPr>
            <w:r>
              <w:rPr>
                <w:rFonts w:ascii="Arial" w:hAnsi="Arial"/>
                <w:sz w:val="16"/>
              </w:rPr>
            </w:r>
            <w:r>
              <w:rPr>
                <w:rFonts w:ascii="Arial" w:hAnsi="Arial"/>
                <w:b w:val="0"/>
                <w:color w:val="1F2933"/>
                <w:sz w:val="16"/>
              </w:rPr>
              <w:t>adjudicated_at</w:t>
            </w:r>
          </w:p>
        </w:tc>
        <w:tc>
          <w:tcPr>
            <w:tcW w:type="dxa" w:w="3552"/>
            <w:vAlign w:val="center"/>
          </w:tcPr>
          <w:p>
            <w:pPr>
              <w:spacing w:after="0"/>
            </w:pPr>
            <w:r>
              <w:rPr>
                <w:rFonts w:ascii="Arial" w:hAnsi="Arial"/>
                <w:sz w:val="16"/>
              </w:rPr>
            </w:r>
            <w:r>
              <w:rPr>
                <w:rFonts w:ascii="Arial" w:hAnsi="Arial"/>
                <w:b w:val="0"/>
                <w:color w:val="1F2933"/>
                <w:sz w:val="16"/>
              </w:rPr>
              <w:t>Supports timeliness and audit reporting.</w:t>
            </w:r>
          </w:p>
        </w:tc>
        <w:tc>
          <w:tcPr>
            <w:tcW w:type="dxa" w:w="3552"/>
            <w:vAlign w:val="center"/>
          </w:tcPr>
          <w:p>
            <w:pPr>
              <w:spacing w:after="0"/>
            </w:pPr>
            <w:r>
              <w:rPr>
                <w:rFonts w:ascii="Arial" w:hAnsi="Arial"/>
                <w:sz w:val="16"/>
              </w:rPr>
            </w:r>
            <w:r>
              <w:rPr>
                <w:rFonts w:ascii="Arial" w:hAnsi="Arial"/>
                <w:b w:val="0"/>
                <w:color w:val="1F2933"/>
                <w:sz w:val="16"/>
              </w:rPr>
              <w:t>No</w:t>
            </w:r>
          </w:p>
        </w:tc>
      </w:tr>
      <w:tr>
        <w:tc>
          <w:tcPr>
            <w:tcW w:type="dxa" w:w="3552"/>
            <w:vAlign w:val="center"/>
          </w:tcPr>
          <w:p>
            <w:pPr>
              <w:spacing w:after="0"/>
            </w:pPr>
            <w:r>
              <w:rPr>
                <w:rFonts w:ascii="Arial" w:hAnsi="Arial"/>
                <w:sz w:val="16"/>
              </w:rPr>
            </w:r>
            <w:r>
              <w:rPr>
                <w:rFonts w:ascii="Arial" w:hAnsi="Arial"/>
                <w:b w:val="0"/>
                <w:color w:val="1F2933"/>
                <w:sz w:val="16"/>
              </w:rPr>
              <w:t>authorization_id</w:t>
            </w:r>
          </w:p>
        </w:tc>
        <w:tc>
          <w:tcPr>
            <w:tcW w:type="dxa" w:w="3552"/>
            <w:vAlign w:val="center"/>
          </w:tcPr>
          <w:p>
            <w:pPr>
              <w:spacing w:after="0"/>
            </w:pPr>
            <w:r>
              <w:rPr>
                <w:rFonts w:ascii="Arial" w:hAnsi="Arial"/>
                <w:sz w:val="16"/>
              </w:rPr>
            </w:r>
            <w:r>
              <w:rPr>
                <w:rFonts w:ascii="Arial" w:hAnsi="Arial"/>
                <w:b w:val="0"/>
                <w:color w:val="1F2933"/>
                <w:sz w:val="16"/>
              </w:rPr>
              <w:t>Links services that require prior authorization.</w:t>
            </w:r>
          </w:p>
        </w:tc>
        <w:tc>
          <w:tcPr>
            <w:tcW w:type="dxa" w:w="3552"/>
            <w:vAlign w:val="center"/>
          </w:tcPr>
          <w:p>
            <w:pPr>
              <w:spacing w:after="0"/>
            </w:pPr>
            <w:r>
              <w:rPr>
                <w:rFonts w:ascii="Arial" w:hAnsi="Arial"/>
                <w:sz w:val="16"/>
              </w:rPr>
            </w:r>
            <w:r>
              <w:rPr>
                <w:rFonts w:ascii="Arial" w:hAnsi="Arial"/>
                <w:b w:val="0"/>
                <w:color w:val="1F2933"/>
                <w:sz w:val="16"/>
              </w:rPr>
              <w:t>No</w:t>
            </w:r>
          </w:p>
        </w:tc>
      </w:tr>
      <w:tr>
        <w:tc>
          <w:tcPr>
            <w:tcW w:type="dxa" w:w="3552"/>
            <w:vAlign w:val="center"/>
          </w:tcPr>
          <w:p>
            <w:pPr>
              <w:spacing w:after="0"/>
            </w:pPr>
            <w:r>
              <w:rPr>
                <w:rFonts w:ascii="Arial" w:hAnsi="Arial"/>
                <w:sz w:val="16"/>
              </w:rPr>
            </w:r>
            <w:r>
              <w:rPr>
                <w:rFonts w:ascii="Arial" w:hAnsi="Arial"/>
                <w:b w:val="0"/>
                <w:color w:val="1F2933"/>
                <w:sz w:val="16"/>
              </w:rPr>
              <w:t>network_status</w:t>
            </w:r>
          </w:p>
        </w:tc>
        <w:tc>
          <w:tcPr>
            <w:tcW w:type="dxa" w:w="3552"/>
            <w:vAlign w:val="center"/>
          </w:tcPr>
          <w:p>
            <w:pPr>
              <w:spacing w:after="0"/>
            </w:pPr>
            <w:r>
              <w:rPr>
                <w:rFonts w:ascii="Arial" w:hAnsi="Arial"/>
                <w:sz w:val="16"/>
              </w:rPr>
            </w:r>
            <w:r>
              <w:rPr>
                <w:rFonts w:ascii="Arial" w:hAnsi="Arial"/>
                <w:b w:val="0"/>
                <w:color w:val="1F2933"/>
                <w:sz w:val="16"/>
              </w:rPr>
              <w:t>Supports in-network and out-of-network pricing.</w:t>
            </w:r>
          </w:p>
        </w:tc>
        <w:tc>
          <w:tcPr>
            <w:tcW w:type="dxa" w:w="3552"/>
            <w:vAlign w:val="center"/>
          </w:tcPr>
          <w:p>
            <w:pPr>
              <w:spacing w:after="0"/>
            </w:pPr>
            <w:r>
              <w:rPr>
                <w:rFonts w:ascii="Arial" w:hAnsi="Arial"/>
                <w:sz w:val="16"/>
              </w:rPr>
            </w:r>
            <w:r>
              <w:rPr>
                <w:rFonts w:ascii="Arial" w:hAnsi="Arial"/>
                <w:b w:val="0"/>
                <w:color w:val="1F2933"/>
                <w:sz w:val="16"/>
              </w:rPr>
              <w:t>No</w:t>
            </w:r>
          </w:p>
        </w:tc>
      </w:tr>
    </w:tbl>
    <w:p>
      <w:pPr>
        <w:spacing w:before="160" w:after="80"/>
      </w:pPr>
      <w:r>
        <w:rPr>
          <w:rFonts w:ascii="Arial" w:hAnsi="Arial"/>
          <w:b/>
          <w:color w:val="17365D"/>
          <w:sz w:val="28"/>
        </w:rPr>
        <w:t>9. Data dictionary</w:t>
      </w:r>
    </w:p>
    <w:p>
      <w:pPr>
        <w:spacing w:after="40"/>
      </w:pPr>
      <w:r>
        <w:rPr>
          <w:rFonts w:ascii="Arial" w:hAnsi="Arial"/>
          <w:b/>
          <w:sz w:val="16"/>
        </w:rPr>
        <w:t xml:space="preserve">plans.plan_id: </w:t>
      </w:r>
      <w:r>
        <w:rPr>
          <w:rFonts w:ascii="Arial" w:hAnsi="Arial"/>
          <w:sz w:val="16"/>
        </w:rPr>
        <w:t>Unique plan identifier and join key.</w:t>
      </w:r>
    </w:p>
    <w:p>
      <w:pPr>
        <w:spacing w:after="40"/>
      </w:pPr>
      <w:r>
        <w:rPr>
          <w:rFonts w:ascii="Arial" w:hAnsi="Arial"/>
          <w:b/>
          <w:sz w:val="16"/>
        </w:rPr>
        <w:t xml:space="preserve">plans.plan_name: </w:t>
      </w:r>
      <w:r>
        <w:rPr>
          <w:rFonts w:ascii="Arial" w:hAnsi="Arial"/>
          <w:sz w:val="16"/>
        </w:rPr>
        <w:t>Human-readable plan name.</w:t>
      </w:r>
    </w:p>
    <w:p>
      <w:pPr>
        <w:spacing w:after="40"/>
      </w:pPr>
      <w:r>
        <w:rPr>
          <w:rFonts w:ascii="Arial" w:hAnsi="Arial"/>
          <w:b/>
          <w:sz w:val="16"/>
        </w:rPr>
        <w:t xml:space="preserve">plans.monthly_premium: </w:t>
      </w:r>
      <w:r>
        <w:rPr>
          <w:rFonts w:ascii="Arial" w:hAnsi="Arial"/>
          <w:sz w:val="16"/>
        </w:rPr>
        <w:t>Monthly premium amount.</w:t>
      </w:r>
    </w:p>
    <w:p>
      <w:pPr>
        <w:spacing w:after="40"/>
      </w:pPr>
      <w:r>
        <w:rPr>
          <w:rFonts w:ascii="Arial" w:hAnsi="Arial"/>
          <w:b/>
          <w:sz w:val="16"/>
        </w:rPr>
        <w:t xml:space="preserve">plans.annual_deductible: </w:t>
      </w:r>
      <w:r>
        <w:rPr>
          <w:rFonts w:ascii="Arial" w:hAnsi="Arial"/>
          <w:sz w:val="16"/>
        </w:rPr>
        <w:t>Annual deductible amount.</w:t>
      </w:r>
    </w:p>
    <w:p>
      <w:pPr>
        <w:spacing w:after="40"/>
      </w:pPr>
      <w:r>
        <w:rPr>
          <w:rFonts w:ascii="Arial" w:hAnsi="Arial"/>
          <w:b/>
          <w:sz w:val="16"/>
        </w:rPr>
        <w:t xml:space="preserve">plans.copay_pct: </w:t>
      </w:r>
      <w:r>
        <w:rPr>
          <w:rFonts w:ascii="Arial" w:hAnsi="Arial"/>
          <w:sz w:val="16"/>
        </w:rPr>
        <w:t>Percentage field used as the plan cost-share reference.</w:t>
      </w:r>
    </w:p>
    <w:p>
      <w:pPr>
        <w:spacing w:after="40"/>
      </w:pPr>
      <w:r>
        <w:rPr>
          <w:rFonts w:ascii="Arial" w:hAnsi="Arial"/>
          <w:b/>
          <w:sz w:val="16"/>
        </w:rPr>
        <w:t xml:space="preserve">plans.coverage_type: </w:t>
      </w:r>
      <w:r>
        <w:rPr>
          <w:rFonts w:ascii="Arial" w:hAnsi="Arial"/>
          <w:sz w:val="16"/>
        </w:rPr>
        <w:t>Plan type category: PPO or HMO in this dataset.</w:t>
      </w:r>
    </w:p>
    <w:p>
      <w:pPr>
        <w:spacing w:after="40"/>
      </w:pPr>
      <w:r>
        <w:rPr>
          <w:rFonts w:ascii="Arial" w:hAnsi="Arial"/>
          <w:b/>
          <w:sz w:val="16"/>
        </w:rPr>
        <w:t xml:space="preserve">plans.network_tier: </w:t>
      </w:r>
      <w:r>
        <w:rPr>
          <w:rFonts w:ascii="Arial" w:hAnsi="Arial"/>
          <w:sz w:val="16"/>
        </w:rPr>
        <w:t>Synthetic tier label: Gold, Silver, or Bronze.</w:t>
      </w:r>
    </w:p>
    <w:p>
      <w:pPr>
        <w:spacing w:after="40"/>
      </w:pPr>
      <w:r>
        <w:rPr>
          <w:rFonts w:ascii="Arial" w:hAnsi="Arial"/>
          <w:b/>
          <w:sz w:val="16"/>
        </w:rPr>
        <w:t xml:space="preserve">claims.claim_id: </w:t>
      </w:r>
      <w:r>
        <w:rPr>
          <w:rFonts w:ascii="Arial" w:hAnsi="Arial"/>
          <w:sz w:val="16"/>
        </w:rPr>
        <w:t>Unique synthetic claim identifier.</w:t>
      </w:r>
    </w:p>
    <w:p>
      <w:pPr>
        <w:spacing w:after="40"/>
      </w:pPr>
      <w:r>
        <w:rPr>
          <w:rFonts w:ascii="Arial" w:hAnsi="Arial"/>
          <w:b/>
          <w:sz w:val="16"/>
        </w:rPr>
        <w:t xml:space="preserve">claims.member_id: </w:t>
      </w:r>
      <w:r>
        <w:rPr>
          <w:rFonts w:ascii="Arial" w:hAnsi="Arial"/>
          <w:sz w:val="16"/>
        </w:rPr>
        <w:t>Synthetic member identifier.</w:t>
      </w:r>
    </w:p>
    <w:p>
      <w:pPr>
        <w:spacing w:after="40"/>
      </w:pPr>
      <w:r>
        <w:rPr>
          <w:rFonts w:ascii="Arial" w:hAnsi="Arial"/>
          <w:b/>
          <w:sz w:val="16"/>
        </w:rPr>
        <w:t xml:space="preserve">claims.procedure: </w:t>
      </w:r>
      <w:r>
        <w:rPr>
          <w:rFonts w:ascii="Arial" w:hAnsi="Arial"/>
          <w:sz w:val="16"/>
        </w:rPr>
        <w:t>Procedure label supplied for the claim.</w:t>
      </w:r>
    </w:p>
    <w:p>
      <w:pPr>
        <w:spacing w:after="40"/>
      </w:pPr>
      <w:r>
        <w:rPr>
          <w:rFonts w:ascii="Arial" w:hAnsi="Arial"/>
          <w:b/>
          <w:sz w:val="16"/>
        </w:rPr>
        <w:t xml:space="preserve">claims.claim_amount: </w:t>
      </w:r>
      <w:r>
        <w:rPr>
          <w:rFonts w:ascii="Arial" w:hAnsi="Arial"/>
          <w:sz w:val="16"/>
        </w:rPr>
        <w:t>Claim charge amount supplied in the record.</w:t>
      </w:r>
    </w:p>
    <w:p>
      <w:pPr>
        <w:spacing w:after="40"/>
      </w:pPr>
      <w:r>
        <w:rPr>
          <w:rFonts w:ascii="Arial" w:hAnsi="Arial"/>
          <w:b/>
          <w:sz w:val="16"/>
        </w:rPr>
        <w:t xml:space="preserve">claims.status: </w:t>
      </w:r>
      <w:r>
        <w:rPr>
          <w:rFonts w:ascii="Arial" w:hAnsi="Arial"/>
          <w:sz w:val="16"/>
        </w:rPr>
        <w:t>Approved, Denied, or Pending.</w:t>
      </w:r>
    </w:p>
    <w:p>
      <w:pPr>
        <w:spacing w:after="40"/>
      </w:pPr>
      <w:r>
        <w:rPr>
          <w:rFonts w:ascii="Arial" w:hAnsi="Arial"/>
          <w:b/>
          <w:sz w:val="16"/>
        </w:rPr>
        <w:t xml:space="preserve">claims.date_filed: </w:t>
      </w:r>
      <w:r>
        <w:rPr>
          <w:rFonts w:ascii="Arial" w:hAnsi="Arial"/>
          <w:sz w:val="16"/>
        </w:rPr>
        <w:t>Date the claim was filed.</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66573"/>
        <w:sz w:val="14"/>
      </w:rPr>
      <w:t>Synthetic training sample - Northstar Synthetic Plan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Synthetic Plan Library</dc:title>
  <dc:subject>{"document_set_id":"NORTHSTAR_SYNTHETIC_PLAN_LIBRARY","schema_version":"1.0","source_files":"plans.csv | claims.csv","plan_ids":"P101 | P102 | P103","plan_names":"Gold PPO | Silver HMO | Bronze HMO","data_classification":"SYNTHETIC TRAINING ONLY"}</dc:subject>
  <dc:creator>Northstar Synthetic Data Team</dc:creator>
  <cp:keywords>synthetic training plans claims schema</cp:keywords>
  <dc:description>{"document_set_id":"NORTHSTAR_SYNTHETIC_PLAN_LIBRARY","schema_version":"1.0","source_files":"plans.csv | claims.csv","plan_ids":"P101 | P102 | P103","plan_names":"Gold PPO | Silver HMO | Bronze HMO","data_classification":"SYNTHETIC TRAINING ONLY"}</dc:description>
  <cp:lastModifiedBy/>
  <cp:revision>1</cp:revision>
  <dcterms:created xsi:type="dcterms:W3CDTF">2013-12-23T23:15:00Z</dcterms:created>
  <dcterms:modified xsi:type="dcterms:W3CDTF">2013-12-23T23:15:00Z</dcterms:modified>
  <cp:category/>
</cp:coreProperties>
</file>