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StatStox Financials (High-Level)</w:t>
      </w:r>
    </w:p>
    <w:p>
      <w:r>
        <w:rPr>
          <w:b/>
          <w:i w:val="0"/>
          <w:color w:val="2B2B2B"/>
        </w:rPr>
        <w:t xml:space="preserve">Conservative base case with upside. </w:t>
      </w:r>
      <w:r>
        <w:rPr>
          <w:b w:val="0"/>
          <w:i w:val="0"/>
          <w:color w:val="2B2B2B"/>
        </w:rPr>
        <w:t>I aim to beat these with the right resources.</w:t>
      </w:r>
    </w:p>
    <w:p>
      <w:pPr>
        <w:pStyle w:val="Heading1"/>
      </w:pPr>
      <w:r>
        <w:t>Summary (USD)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i w:val="0"/>
                <w:color w:val="1F4E79"/>
              </w:rPr>
              <w:t>Year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  <w:color w:val="1F4E79"/>
              </w:rPr>
              <w:t>Revenue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  <w:color w:val="1F4E79"/>
              </w:rPr>
              <w:t>COGS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  <w:color w:val="1F4E79"/>
              </w:rPr>
              <w:t>Gross Profit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  <w:color w:val="1F4E79"/>
              </w:rPr>
              <w:t>OpEx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  <w:color w:val="1F4E79"/>
              </w:rPr>
              <w:t>Net Profit (Loss)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2026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$250,000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$80,000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$170,000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$1,170,000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  <w:color w:val="B02E2E"/>
              </w:rPr>
              <w:t>-$1,000,000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2027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$1,200,000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$300,000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$900,000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$1,150,000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  <w:color w:val="B02E2E"/>
              </w:rPr>
              <w:t>-$250,000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2028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$3,500,000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$700,000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$2,800,000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$2,200,000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  <w:color w:val="0E8A5D"/>
              </w:rPr>
              <w:t>$600,000</w:t>
            </w:r>
          </w:p>
        </w:tc>
      </w:tr>
    </w:tbl>
    <w:p>
      <w:pPr>
        <w:pStyle w:val="Heading1"/>
      </w:pPr>
      <w:r>
        <w:t>Key Assumptions</w:t>
      </w:r>
    </w:p>
    <w:p>
      <w:pPr>
        <w:pStyle w:val="ListBullet"/>
      </w:pPr>
      <w:r>
        <w:rPr>
          <w:b/>
          <w:color w:val="2B2B2B"/>
        </w:rPr>
        <w:t>Launch path:</w:t>
      </w:r>
      <w:r>
        <w:t xml:space="preserve"> </w:t>
      </w:r>
      <w:r>
        <w:t>closed beta in 2026, expansion in 2027.</w:t>
      </w:r>
    </w:p>
    <w:p>
      <w:pPr>
        <w:pStyle w:val="ListBullet"/>
      </w:pPr>
      <w:r>
        <w:rPr>
          <w:b/>
          <w:color w:val="2B2B2B"/>
        </w:rPr>
        <w:t>Revenue mix:</w:t>
      </w:r>
      <w:r>
        <w:t xml:space="preserve"> </w:t>
      </w:r>
      <w:r>
        <w:t>DFS rake, market fees, VIP subs.</w:t>
      </w:r>
    </w:p>
    <w:p>
      <w:pPr>
        <w:pStyle w:val="ListBullet"/>
      </w:pPr>
      <w:r>
        <w:rPr>
          <w:b/>
          <w:color w:val="2B2B2B"/>
        </w:rPr>
        <w:t>COGS:</w:t>
      </w:r>
      <w:r>
        <w:t xml:space="preserve"> </w:t>
      </w:r>
      <w:r>
        <w:t>data feeds, infra, real-time pricing.</w:t>
      </w:r>
    </w:p>
    <w:p>
      <w:pPr>
        <w:pStyle w:val="ListBullet"/>
      </w:pPr>
      <w:r>
        <w:rPr>
          <w:b/>
          <w:color w:val="2B2B2B"/>
        </w:rPr>
        <w:t>OpEx:</w:t>
      </w:r>
      <w:r>
        <w:t xml:space="preserve"> </w:t>
      </w:r>
      <w:r>
        <w:t>product, compliance, and growth priorities.</w:t>
      </w:r>
    </w:p>
    <w:p>
      <w:pPr>
        <w:pStyle w:val="ListBullet"/>
      </w:pPr>
      <w:r>
        <w:rPr>
          <w:b/>
          <w:color w:val="2B2B2B"/>
        </w:rPr>
        <w:t>Break-even:</w:t>
      </w:r>
      <w:r>
        <w:t xml:space="preserve"> </w:t>
      </w:r>
      <w:r>
        <w:t>Year 3 post-launch with full funding.</w:t>
      </w:r>
    </w:p>
    <w:p>
      <w:pPr>
        <w:pStyle w:val="Heading1"/>
      </w:pPr>
      <w:r>
        <w:t>Unit Economics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  <w:color w:val="1F4E79"/>
              </w:rPr>
              <w:t>Driver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color w:val="1F4E79"/>
              </w:rPr>
              <w:t>Target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Contest rake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8-12%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Market fee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1-3%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Subscriptions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$9-$29/mo; 5-10% of actives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Data/infra cost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$0.50-$1.50 per active user/mo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b w:val="0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cs="Georgia" w:eastAsia="Georgia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cs="Georgia" w:eastAsia="Georgia"/>
      <w:b/>
      <w:bCs/>
      <w:color w:val="2B2B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cs="Georgia" w:eastAsia="Georgia"/>
      <w:b/>
      <w:color w:val="0E8A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