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8-PSK</w:t>
      </w:r>
    </w:p>
    <w:p w:rsidR="00000000" w:rsidDel="00000000" w:rsidP="00000000" w:rsidRDefault="00000000" w:rsidRPr="00000000" w14:paraId="00000002">
      <w:pPr>
        <w:spacing w:line="300" w:lineRule="auto"/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 um código que module uma sequência binária de 12 bits no formato 8-PSK. Mostre o sinal s(t) no domínio do tempo e da frequência.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0225" cy="27908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bloco Conversor S/P é apenas para separar o conjunto de 3 bits que será mapeado no símbolo.</w:t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O mapeamento deve seguir o código gray (S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rtl w:val="0"/>
        </w:rPr>
        <w:t xml:space="preserve">-&gt;111, S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  <w:t xml:space="preserve">-&gt;110 …):</w:t>
      </w:r>
    </w:p>
    <w:p w:rsidR="00000000" w:rsidDel="00000000" w:rsidP="00000000" w:rsidRDefault="00000000" w:rsidRPr="00000000" w14:paraId="0000000A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60852" cy="192627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0852" cy="1926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  <w:rPr/>
      </w:pPr>
      <w:r w:rsidDel="00000000" w:rsidR="00000000" w:rsidRPr="00000000">
        <w:rPr>
          <w:rtl w:val="0"/>
        </w:rPr>
        <w:t xml:space="preserve">A tabela deve ser montada através da equação geral</w:t>
      </w:r>
    </w:p>
    <w:p w:rsidR="00000000" w:rsidDel="00000000" w:rsidP="00000000" w:rsidRDefault="00000000" w:rsidRPr="00000000" w14:paraId="0000000F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33700" cy="5048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00" w:lineRule="auto"/>
        <w:ind w:firstLine="0"/>
        <w:rPr/>
      </w:pPr>
      <w:r w:rsidDel="00000000" w:rsidR="00000000" w:rsidRPr="00000000">
        <w:rPr>
          <w:rtl w:val="0"/>
        </w:rPr>
        <w:t xml:space="preserve">2. Implemente um código que demodule o sinal 8-PSK gerado. Mostre a sequência de bits original e a sequência demodulada.</w:t>
      </w:r>
    </w:p>
    <w:p w:rsidR="00000000" w:rsidDel="00000000" w:rsidP="00000000" w:rsidRDefault="00000000" w:rsidRPr="00000000" w14:paraId="00000014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00" w:lineRule="auto"/>
        <w:ind w:firstLine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6119820" cy="2768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funções-base Ψ1(t) e Ψ2(t) são as mesmas utilizadas na transmissão.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Correlator (integral) multiplica o sinal modulado pela mesma função-base usada na modulação e faz a integral do sinal a cada intervalo de símbolo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bloco Compute fará a subtração dos ângulos de cada símbolo ( Φi)  pelo ângulo do sinal recebido ( Φ chapéu). O menor valor de todas as subtrações indica o ângulo e símbolo provável do sinal recebido.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última etapa é fazer o mapeamento reverso símbolo-&gt;bit, de acordo com o código gray implementado.</w:t>
      </w:r>
    </w:p>
    <w:p w:rsidR="00000000" w:rsidDel="00000000" w:rsidP="00000000" w:rsidRDefault="00000000" w:rsidRPr="00000000" w14:paraId="0000001A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5448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857875" cy="5753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572452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515302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714875" cy="151447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4562475" cy="31337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6522987" cy="2302827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2987" cy="2302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647373" cy="594531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7373" cy="594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134" w:top="1134" w:left="1134" w:right="1134" w:header="851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9356.0" w:type="dxa"/>
      <w:jc w:val="left"/>
      <w:tblInd w:w="-459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16"/>
      <w:gridCol w:w="7640"/>
      <w:tblGridChange w:id="0">
        <w:tblGrid>
          <w:gridCol w:w="1716"/>
          <w:gridCol w:w="76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6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/>
            <w:drawing>
              <wp:inline distB="0" distT="0" distL="0" distR="0">
                <wp:extent cx="943200" cy="943200"/>
                <wp:effectExtent b="0" l="0" r="0" 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200" cy="943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Instituto Federal de Educação, Ciência e Tecnologia de Santa Catarina</w:t>
          </w:r>
        </w:p>
        <w:p w:rsidR="00000000" w:rsidDel="00000000" w:rsidP="00000000" w:rsidRDefault="00000000" w:rsidRPr="00000000" w14:paraId="00000028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Campus Florianópolis</w:t>
          </w:r>
        </w:p>
        <w:p w:rsidR="00000000" w:rsidDel="00000000" w:rsidP="00000000" w:rsidRDefault="00000000" w:rsidRPr="00000000" w14:paraId="00000029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Engenharia Eletrônica</w:t>
          </w:r>
        </w:p>
        <w:p w:rsidR="00000000" w:rsidDel="00000000" w:rsidP="00000000" w:rsidRDefault="00000000" w:rsidRPr="00000000" w14:paraId="0000002A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SCM22108 - Sistemas de Comunicação</w:t>
          </w:r>
        </w:p>
        <w:p w:rsidR="00000000" w:rsidDel="00000000" w:rsidP="00000000" w:rsidRDefault="00000000" w:rsidRPr="00000000" w14:paraId="0000002B">
          <w:pPr>
            <w:tabs>
              <w:tab w:val="center" w:pos="4252"/>
              <w:tab w:val="right" w:pos="8504"/>
            </w:tabs>
            <w:ind w:firstLine="0"/>
            <w:rPr/>
          </w:pPr>
          <w:r w:rsidDel="00000000" w:rsidR="00000000" w:rsidRPr="00000000">
            <w:rPr>
              <w:rtl w:val="0"/>
            </w:rPr>
            <w:t xml:space="preserve">                    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="240" w:lineRule="auto"/>
      <w:ind w:left="284" w:hanging="284"/>
      <w:jc w:val="left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  <w:ind w:left="851" w:hanging="851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Fh5CKxTeti/Syy+iVPFt4DdNQ==">AMUW2mWYqOTu6ObH8AKq/odCbfq/eVAzSIIBSHrzCF5T3ujfNwfXJB30TyPljNynIQtgfCVw5JoLzA3FqIwf4Zkj2JamFJdJ/X5fRQsuYeBVy5kowh7EyRo=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