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Para defender o broker escolhido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precisa ter: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Broker e sua configuração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Infraestrutura do ambiente (para rodar esse ambiente de teste externamente)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 na internet (está acessível fora da minha rede local)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válido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Sugerido: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Infraestrutura onde o ambiente está hospedado -&gt;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(Amazon Web Service)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  <w:t xml:space="preserve">Broker que contempla essa infraestrutura -&gt; </w:t>
      </w:r>
      <w:r w:rsidDel="00000000" w:rsidR="00000000" w:rsidRPr="00000000">
        <w:rPr>
          <w:b w:val="1"/>
          <w:rtl w:val="0"/>
        </w:rPr>
        <w:t xml:space="preserve">Mosquitto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Versão 3.1. 3.1.1 e na 5.0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Tem 4 opções de interface :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03030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highlight w:val="white"/>
          <w:rtl w:val="0"/>
        </w:rPr>
        <w:t xml:space="preserve">MQTT - porta 1883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03030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highlight w:val="white"/>
          <w:rtl w:val="0"/>
        </w:rPr>
        <w:t xml:space="preserve">   </w:t>
        <w:tab/>
        <w:tab/>
        <w:t xml:space="preserve">MQTT seguro - porta 8883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03030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highlight w:val="white"/>
          <w:rtl w:val="0"/>
        </w:rPr>
        <w:t xml:space="preserve">  </w:t>
        <w:tab/>
        <w:tab/>
        <w:t xml:space="preserve">WebSockets - porta 8080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03030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highlight w:val="white"/>
          <w:rtl w:val="0"/>
        </w:rPr>
        <w:t xml:space="preserve">   </w:t>
        <w:tab/>
        <w:tab/>
        <w:t xml:space="preserve">WebSockets seguro - porta 8081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03030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03030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highlight w:val="white"/>
          <w:rtl w:val="0"/>
        </w:rPr>
        <w:tab/>
        <w:tab/>
        <w:t xml:space="preserve">(Observação para perguntar quando defender o broker escolhido: Por ser um ambiente de testes, o certificado não é emitido por entidades certificadoras e sim são certificados TSL emitidos no próprio ambiente, além disso, é para ambiente de testes onde estaremos re-iniciando e parando).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