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125" w:rsidRPr="005F3AA8" w:rsidRDefault="00D24859" w:rsidP="00DE0125">
      <w:pPr>
        <w:rPr>
          <w:rFonts w:ascii="Times New Roman" w:hAnsi="Times New Roman" w:cs="Times New Roman"/>
          <w:sz w:val="24"/>
          <w:szCs w:val="24"/>
        </w:rPr>
      </w:pPr>
      <w:r w:rsidRPr="005F3AA8">
        <w:rPr>
          <w:rFonts w:ascii="Times New Roman" w:hAnsi="Times New Roman" w:cs="Times New Roman"/>
          <w:sz w:val="24"/>
          <w:szCs w:val="24"/>
        </w:rPr>
        <w:t>3.0 CASE STUDY</w:t>
      </w:r>
      <w:r w:rsidR="00DE0125" w:rsidRPr="005F3AA8">
        <w:rPr>
          <w:rFonts w:ascii="Times New Roman" w:hAnsi="Times New Roman" w:cs="Times New Roman"/>
          <w:sz w:val="24"/>
          <w:szCs w:val="24"/>
        </w:rPr>
        <w:t xml:space="preserve">- MONITORING </w:t>
      </w:r>
      <w:r w:rsidRPr="005F3AA8">
        <w:rPr>
          <w:rFonts w:ascii="Times New Roman" w:hAnsi="Times New Roman" w:cs="Times New Roman"/>
          <w:sz w:val="24"/>
          <w:szCs w:val="24"/>
        </w:rPr>
        <w:t>OF ROSEWARNE HOUSE STABLE BLOCK CONVERSION (Fig.3)</w:t>
      </w:r>
    </w:p>
    <w:p w:rsidR="00DE0125" w:rsidRPr="005F3AA8" w:rsidRDefault="00D24859" w:rsidP="00DE0125">
      <w:pPr>
        <w:rPr>
          <w:rFonts w:ascii="Times New Roman" w:hAnsi="Times New Roman" w:cs="Times New Roman"/>
          <w:sz w:val="24"/>
          <w:szCs w:val="24"/>
        </w:rPr>
      </w:pPr>
      <w:r w:rsidRPr="005F3AA8">
        <w:rPr>
          <w:rFonts w:ascii="Times New Roman" w:hAnsi="Times New Roman" w:cs="Times New Roman"/>
          <w:sz w:val="24"/>
          <w:szCs w:val="24"/>
        </w:rPr>
        <w:t>3.1</w:t>
      </w:r>
      <w:r w:rsidRPr="005F3AA8">
        <w:rPr>
          <w:rFonts w:ascii="Times New Roman" w:hAnsi="Times New Roman" w:cs="Times New Roman"/>
          <w:sz w:val="24"/>
          <w:szCs w:val="24"/>
        </w:rPr>
        <w:tab/>
        <w:t>Introduction</w:t>
      </w:r>
    </w:p>
    <w:p w:rsidR="00DE0125" w:rsidRPr="005F3AA8" w:rsidRDefault="00DE0125" w:rsidP="00DE0125">
      <w:pPr>
        <w:rPr>
          <w:rFonts w:ascii="Times New Roman" w:hAnsi="Times New Roman" w:cs="Times New Roman"/>
          <w:sz w:val="24"/>
          <w:szCs w:val="24"/>
        </w:rPr>
      </w:pPr>
      <w:r w:rsidRPr="005F3AA8">
        <w:rPr>
          <w:rFonts w:ascii="Times New Roman" w:hAnsi="Times New Roman" w:cs="Times New Roman"/>
          <w:sz w:val="24"/>
          <w:szCs w:val="24"/>
        </w:rPr>
        <w:t>A stable block with solid local stone walls at the rear of a grade 2* listed building is being converted to four separate cottages. Cottage A is being upgraded conventionally with internal non permeable Celotex</w:t>
      </w:r>
      <w:r w:rsidR="00277806" w:rsidRPr="005F3AA8">
        <w:rPr>
          <w:rFonts w:ascii="Times New Roman" w:hAnsi="Times New Roman" w:cs="Times New Roman"/>
          <w:sz w:val="24"/>
          <w:szCs w:val="24"/>
        </w:rPr>
        <w:t xml:space="preserve"> PUR closed cell dry lining</w:t>
      </w:r>
      <w:r w:rsidRPr="005F3AA8">
        <w:rPr>
          <w:rFonts w:ascii="Times New Roman" w:hAnsi="Times New Roman" w:cs="Times New Roman"/>
          <w:sz w:val="24"/>
          <w:szCs w:val="24"/>
        </w:rPr>
        <w:t xml:space="preserve">.  The other three cottages are being internally insulated with different types of natural breathable insulation.  Cottage B is being insulated with woodfibre board and clay plaster, Cottage C with ecoCork plaster and Cottage D with Cork board.  60mm insulation is being fixed to internal walls and 20mm insulation fixed to internal window reveals. </w:t>
      </w:r>
    </w:p>
    <w:p w:rsidR="00D24859" w:rsidRPr="005F3AA8" w:rsidRDefault="000315E1" w:rsidP="00F8743F">
      <w:pPr>
        <w:rPr>
          <w:rFonts w:ascii="Times New Roman" w:hAnsi="Times New Roman" w:cs="Times New Roman"/>
          <w:sz w:val="24"/>
          <w:szCs w:val="24"/>
        </w:rPr>
      </w:pPr>
      <w:r w:rsidRPr="005F3AA8">
        <w:rPr>
          <w:rFonts w:ascii="Times New Roman" w:hAnsi="Times New Roman" w:cs="Times New Roman"/>
          <w:sz w:val="24"/>
          <w:szCs w:val="24"/>
        </w:rPr>
        <w:t>Monitoring will analyse</w:t>
      </w:r>
      <w:r w:rsidR="00D24859" w:rsidRPr="005F3AA8">
        <w:rPr>
          <w:rFonts w:ascii="Times New Roman" w:hAnsi="Times New Roman" w:cs="Times New Roman"/>
          <w:sz w:val="24"/>
          <w:szCs w:val="24"/>
        </w:rPr>
        <w:t>:</w:t>
      </w:r>
    </w:p>
    <w:p w:rsidR="00D24859" w:rsidRPr="005F3AA8" w:rsidRDefault="0062243D" w:rsidP="0062243D">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Whether</w:t>
      </w:r>
      <w:r w:rsidR="000315E1" w:rsidRPr="005F3AA8">
        <w:rPr>
          <w:rFonts w:ascii="Times New Roman" w:hAnsi="Times New Roman" w:cs="Times New Roman"/>
          <w:sz w:val="24"/>
          <w:szCs w:val="24"/>
        </w:rPr>
        <w:t xml:space="preserve"> breathable internal insulation affects the thermal performance of solid walls and whether damp problems</w:t>
      </w:r>
      <w:r w:rsidR="00D24859" w:rsidRPr="005F3AA8">
        <w:rPr>
          <w:rFonts w:ascii="Times New Roman" w:hAnsi="Times New Roman" w:cs="Times New Roman"/>
          <w:sz w:val="24"/>
          <w:szCs w:val="24"/>
        </w:rPr>
        <w:t xml:space="preserve"> are reduced</w:t>
      </w:r>
      <w:r w:rsidR="000315E1" w:rsidRPr="005F3AA8">
        <w:rPr>
          <w:rFonts w:ascii="Times New Roman" w:hAnsi="Times New Roman" w:cs="Times New Roman"/>
          <w:sz w:val="24"/>
          <w:szCs w:val="24"/>
        </w:rPr>
        <w:t xml:space="preserve"> and good air quality</w:t>
      </w:r>
      <w:r w:rsidR="005F3AA8">
        <w:rPr>
          <w:rFonts w:ascii="Times New Roman" w:hAnsi="Times New Roman" w:cs="Times New Roman"/>
          <w:sz w:val="24"/>
          <w:szCs w:val="24"/>
        </w:rPr>
        <w:t xml:space="preserve"> is maintained</w:t>
      </w:r>
      <w:r w:rsidR="000315E1" w:rsidRPr="005F3AA8">
        <w:rPr>
          <w:rFonts w:ascii="Times New Roman" w:hAnsi="Times New Roman" w:cs="Times New Roman"/>
          <w:sz w:val="24"/>
          <w:szCs w:val="24"/>
        </w:rPr>
        <w:t xml:space="preserve">. </w:t>
      </w:r>
    </w:p>
    <w:p w:rsidR="00D24859" w:rsidRPr="005F3AA8" w:rsidRDefault="00D24859" w:rsidP="0062243D">
      <w:pPr>
        <w:pStyle w:val="ListParagraph"/>
        <w:ind w:left="360"/>
        <w:rPr>
          <w:rFonts w:ascii="Times New Roman" w:hAnsi="Times New Roman" w:cs="Times New Roman"/>
          <w:sz w:val="24"/>
          <w:szCs w:val="24"/>
        </w:rPr>
      </w:pPr>
    </w:p>
    <w:p w:rsidR="00DE0125" w:rsidRPr="005F3AA8" w:rsidRDefault="00D24859" w:rsidP="0062243D">
      <w:pPr>
        <w:pStyle w:val="ListParagraph"/>
        <w:numPr>
          <w:ilvl w:val="0"/>
          <w:numId w:val="2"/>
        </w:numPr>
        <w:ind w:left="360"/>
        <w:rPr>
          <w:rFonts w:ascii="Times New Roman" w:hAnsi="Times New Roman" w:cs="Times New Roman"/>
          <w:sz w:val="24"/>
          <w:szCs w:val="24"/>
        </w:rPr>
      </w:pPr>
      <w:r w:rsidRPr="005F3AA8">
        <w:rPr>
          <w:rFonts w:ascii="Times New Roman" w:hAnsi="Times New Roman" w:cs="Times New Roman"/>
          <w:sz w:val="24"/>
          <w:szCs w:val="24"/>
        </w:rPr>
        <w:t>T</w:t>
      </w:r>
      <w:r w:rsidR="00F8743F" w:rsidRPr="005F3AA8">
        <w:rPr>
          <w:rFonts w:ascii="Times New Roman" w:hAnsi="Times New Roman" w:cs="Times New Roman"/>
          <w:sz w:val="24"/>
          <w:szCs w:val="24"/>
        </w:rPr>
        <w:t>he r</w:t>
      </w:r>
      <w:r w:rsidR="000315E1" w:rsidRPr="005F3AA8">
        <w:rPr>
          <w:rFonts w:ascii="Times New Roman" w:hAnsi="Times New Roman" w:cs="Times New Roman"/>
          <w:sz w:val="24"/>
          <w:szCs w:val="24"/>
        </w:rPr>
        <w:t>elative life cycle impact of retrofitting historic buildings</w:t>
      </w:r>
      <w:r w:rsidRPr="005F3AA8">
        <w:rPr>
          <w:rFonts w:ascii="Times New Roman" w:hAnsi="Times New Roman" w:cs="Times New Roman"/>
          <w:sz w:val="24"/>
          <w:szCs w:val="24"/>
        </w:rPr>
        <w:t xml:space="preserve"> </w:t>
      </w:r>
      <w:r w:rsidR="00680E5D" w:rsidRPr="005F3AA8">
        <w:rPr>
          <w:rFonts w:ascii="Times New Roman" w:hAnsi="Times New Roman" w:cs="Times New Roman"/>
          <w:sz w:val="24"/>
          <w:szCs w:val="24"/>
        </w:rPr>
        <w:t>compared to demolishing and building new.  A retrofitted building</w:t>
      </w:r>
      <w:r w:rsidR="00E9465C">
        <w:rPr>
          <w:rFonts w:ascii="Times New Roman" w:hAnsi="Times New Roman" w:cs="Times New Roman"/>
          <w:sz w:val="24"/>
          <w:szCs w:val="24"/>
        </w:rPr>
        <w:t>’</w:t>
      </w:r>
      <w:r w:rsidR="00680E5D" w:rsidRPr="005F3AA8">
        <w:rPr>
          <w:rFonts w:ascii="Times New Roman" w:hAnsi="Times New Roman" w:cs="Times New Roman"/>
          <w:sz w:val="24"/>
          <w:szCs w:val="24"/>
        </w:rPr>
        <w:t>s thermal performance will usually be worse than that of a new building leading to higher in use energy and emissions.  The analysis looks to what extent this is miti</w:t>
      </w:r>
      <w:r w:rsidR="005F3AA8">
        <w:rPr>
          <w:rFonts w:ascii="Times New Roman" w:hAnsi="Times New Roman" w:cs="Times New Roman"/>
          <w:sz w:val="24"/>
          <w:szCs w:val="24"/>
        </w:rPr>
        <w:t xml:space="preserve">gated by lower embodied energy </w:t>
      </w:r>
      <w:r w:rsidR="00680E5D" w:rsidRPr="005F3AA8">
        <w:rPr>
          <w:rFonts w:ascii="Times New Roman" w:hAnsi="Times New Roman" w:cs="Times New Roman"/>
          <w:sz w:val="24"/>
          <w:szCs w:val="24"/>
        </w:rPr>
        <w:t>and carbon of the retrofit and how this is affected by choice of materials.</w:t>
      </w:r>
    </w:p>
    <w:p w:rsidR="00277806" w:rsidRPr="005F3AA8" w:rsidRDefault="00277806" w:rsidP="00277806">
      <w:pPr>
        <w:pStyle w:val="ListParagraph"/>
        <w:rPr>
          <w:rFonts w:ascii="Times New Roman" w:hAnsi="Times New Roman" w:cs="Times New Roman"/>
          <w:sz w:val="24"/>
          <w:szCs w:val="24"/>
        </w:rPr>
      </w:pPr>
    </w:p>
    <w:p w:rsidR="00277806" w:rsidRPr="005F3AA8" w:rsidRDefault="00277806" w:rsidP="00277806">
      <w:pPr>
        <w:rPr>
          <w:rFonts w:ascii="Times New Roman" w:hAnsi="Times New Roman" w:cs="Times New Roman"/>
          <w:sz w:val="24"/>
          <w:szCs w:val="24"/>
        </w:rPr>
      </w:pPr>
      <w:r w:rsidRPr="005F3AA8">
        <w:rPr>
          <w:rFonts w:ascii="Times New Roman" w:hAnsi="Times New Roman" w:cs="Times New Roman"/>
          <w:sz w:val="24"/>
          <w:szCs w:val="24"/>
        </w:rPr>
        <w:t>Heat Flow measurements to date compare Cottage A with Cottage D (with normalised floor areas) and provide estimates of the embodied in use and overall energy and carbon of the conversion compared to a new building with masonry/ cement construction.</w:t>
      </w:r>
    </w:p>
    <w:p w:rsidR="00C4576C" w:rsidRPr="005F3AA8" w:rsidRDefault="00C4576C" w:rsidP="00277806">
      <w:pPr>
        <w:rPr>
          <w:rFonts w:ascii="Times New Roman" w:hAnsi="Times New Roman" w:cs="Times New Roman"/>
          <w:sz w:val="24"/>
          <w:szCs w:val="24"/>
        </w:rPr>
      </w:pPr>
      <w:r w:rsidRPr="005F3AA8">
        <w:rPr>
          <w:rFonts w:ascii="Times New Roman" w:hAnsi="Times New Roman" w:cs="Times New Roman"/>
          <w:sz w:val="24"/>
          <w:szCs w:val="24"/>
        </w:rPr>
        <w:t>3.2</w:t>
      </w:r>
      <w:r w:rsidRPr="005F3AA8">
        <w:rPr>
          <w:rFonts w:ascii="Times New Roman" w:hAnsi="Times New Roman" w:cs="Times New Roman"/>
          <w:sz w:val="24"/>
          <w:szCs w:val="24"/>
        </w:rPr>
        <w:tab/>
        <w:t>Monitoring</w:t>
      </w:r>
    </w:p>
    <w:p w:rsidR="00BD065E" w:rsidRPr="005F3AA8" w:rsidRDefault="00073517" w:rsidP="00BD065E">
      <w:pPr>
        <w:rPr>
          <w:rFonts w:ascii="Times New Roman" w:hAnsi="Times New Roman" w:cs="Times New Roman"/>
          <w:sz w:val="24"/>
          <w:szCs w:val="24"/>
        </w:rPr>
      </w:pPr>
      <w:r w:rsidRPr="005F3AA8">
        <w:rPr>
          <w:rFonts w:ascii="Times New Roman" w:hAnsi="Times New Roman" w:cs="Times New Roman"/>
          <w:sz w:val="24"/>
          <w:szCs w:val="24"/>
        </w:rPr>
        <w:t xml:space="preserve">The 600 mm thick stable block walls have granite facing stones with a central core of stone, earth and air voids.  This makes an accurate thermal resistance estimate difficult. Presuming the stone is granite and the earth/stone core </w:t>
      </w:r>
      <w:r w:rsidR="005F3AA8">
        <w:rPr>
          <w:rFonts w:ascii="Times New Roman" w:hAnsi="Times New Roman" w:cs="Times New Roman"/>
          <w:sz w:val="24"/>
          <w:szCs w:val="24"/>
        </w:rPr>
        <w:t xml:space="preserve">ratio </w:t>
      </w:r>
      <w:r w:rsidRPr="005F3AA8">
        <w:rPr>
          <w:rFonts w:ascii="Times New Roman" w:hAnsi="Times New Roman" w:cs="Times New Roman"/>
          <w:sz w:val="24"/>
          <w:szCs w:val="24"/>
        </w:rPr>
        <w:t>range is 20/80 to 80/20 then a steady state U-va</w:t>
      </w:r>
      <w:r w:rsidR="00B85AE8" w:rsidRPr="005F3AA8">
        <w:rPr>
          <w:rFonts w:ascii="Times New Roman" w:hAnsi="Times New Roman" w:cs="Times New Roman"/>
          <w:sz w:val="24"/>
          <w:szCs w:val="24"/>
        </w:rPr>
        <w:t xml:space="preserve">lue calculation would estimate </w:t>
      </w:r>
      <w:r w:rsidRPr="005F3AA8">
        <w:rPr>
          <w:rFonts w:ascii="Times New Roman" w:hAnsi="Times New Roman" w:cs="Times New Roman"/>
          <w:sz w:val="24"/>
          <w:szCs w:val="24"/>
        </w:rPr>
        <w:t>the R value of the stone wall to be 0.37 to 0.65 W</w:t>
      </w:r>
      <w:r w:rsidRPr="005F3AA8">
        <w:rPr>
          <w:rFonts w:ascii="Times New Roman" w:hAnsi="Times New Roman" w:cs="Times New Roman"/>
          <w:sz w:val="24"/>
          <w:szCs w:val="24"/>
          <w:vertAlign w:val="superscript"/>
        </w:rPr>
        <w:t>-1</w:t>
      </w:r>
      <w:r w:rsidRPr="005F3AA8">
        <w:rPr>
          <w:rFonts w:ascii="Times New Roman" w:hAnsi="Times New Roman" w:cs="Times New Roman"/>
          <w:sz w:val="24"/>
          <w:szCs w:val="24"/>
        </w:rPr>
        <w:t xml:space="preserve"> K m</w:t>
      </w:r>
      <w:r w:rsidRPr="005F3AA8">
        <w:rPr>
          <w:rFonts w:ascii="Times New Roman" w:hAnsi="Times New Roman" w:cs="Times New Roman"/>
          <w:sz w:val="24"/>
          <w:szCs w:val="24"/>
          <w:vertAlign w:val="superscript"/>
        </w:rPr>
        <w:t>2</w:t>
      </w:r>
      <w:r w:rsidRPr="005F3AA8">
        <w:rPr>
          <w:rFonts w:ascii="Times New Roman" w:hAnsi="Times New Roman" w:cs="Times New Roman"/>
          <w:sz w:val="24"/>
          <w:szCs w:val="24"/>
        </w:rPr>
        <w:t>, giving a U-</w:t>
      </w:r>
      <w:proofErr w:type="gramStart"/>
      <w:r w:rsidRPr="005F3AA8">
        <w:rPr>
          <w:rFonts w:ascii="Times New Roman" w:hAnsi="Times New Roman" w:cs="Times New Roman"/>
          <w:sz w:val="24"/>
          <w:szCs w:val="24"/>
        </w:rPr>
        <w:t>value  of</w:t>
      </w:r>
      <w:proofErr w:type="gramEnd"/>
      <w:r w:rsidRPr="005F3AA8">
        <w:rPr>
          <w:rFonts w:ascii="Times New Roman" w:hAnsi="Times New Roman" w:cs="Times New Roman"/>
          <w:sz w:val="24"/>
          <w:szCs w:val="24"/>
        </w:rPr>
        <w:t xml:space="preserve"> 1.5 to 2.7 W K</w:t>
      </w:r>
      <w:r w:rsidRPr="005F3AA8">
        <w:rPr>
          <w:rFonts w:ascii="Times New Roman" w:hAnsi="Times New Roman" w:cs="Times New Roman"/>
          <w:sz w:val="24"/>
          <w:szCs w:val="24"/>
          <w:vertAlign w:val="superscript"/>
        </w:rPr>
        <w:t>-1</w:t>
      </w:r>
      <w:r w:rsidRPr="005F3AA8">
        <w:rPr>
          <w:rFonts w:ascii="Times New Roman" w:hAnsi="Times New Roman" w:cs="Times New Roman"/>
          <w:sz w:val="24"/>
          <w:szCs w:val="24"/>
        </w:rPr>
        <w:t xml:space="preserve"> m</w:t>
      </w:r>
      <w:r w:rsidRPr="005F3AA8">
        <w:rPr>
          <w:rFonts w:ascii="Times New Roman" w:hAnsi="Times New Roman" w:cs="Times New Roman"/>
          <w:sz w:val="24"/>
          <w:szCs w:val="24"/>
          <w:vertAlign w:val="superscript"/>
        </w:rPr>
        <w:t>-2</w:t>
      </w:r>
      <w:r w:rsidR="00BD065E" w:rsidRPr="005F3AA8">
        <w:rPr>
          <w:rFonts w:ascii="Times New Roman" w:hAnsi="Times New Roman" w:cs="Times New Roman"/>
          <w:sz w:val="24"/>
          <w:szCs w:val="24"/>
        </w:rPr>
        <w:t xml:space="preserve">. Steady state calculations for finished walls after adding insulation give U values of 0.31 – 0.34 for </w:t>
      </w:r>
      <w:r w:rsidR="005F3AA8" w:rsidRPr="005F3AA8">
        <w:rPr>
          <w:rFonts w:ascii="Times New Roman" w:hAnsi="Times New Roman" w:cs="Times New Roman"/>
          <w:sz w:val="24"/>
          <w:szCs w:val="24"/>
        </w:rPr>
        <w:t>Cottage</w:t>
      </w:r>
      <w:r w:rsidR="00BD065E" w:rsidRPr="005F3AA8">
        <w:rPr>
          <w:rFonts w:ascii="Times New Roman" w:hAnsi="Times New Roman" w:cs="Times New Roman"/>
          <w:sz w:val="24"/>
          <w:szCs w:val="24"/>
        </w:rPr>
        <w:t xml:space="preserve"> A, and 0.74 to 0.94 for </w:t>
      </w:r>
      <w:r w:rsidR="005F3AA8" w:rsidRPr="005F3AA8">
        <w:rPr>
          <w:rFonts w:ascii="Times New Roman" w:hAnsi="Times New Roman" w:cs="Times New Roman"/>
          <w:sz w:val="24"/>
          <w:szCs w:val="24"/>
        </w:rPr>
        <w:t>Cottage</w:t>
      </w:r>
      <w:r w:rsidR="00BD065E" w:rsidRPr="005F3AA8">
        <w:rPr>
          <w:rFonts w:ascii="Times New Roman" w:hAnsi="Times New Roman" w:cs="Times New Roman"/>
          <w:sz w:val="24"/>
          <w:szCs w:val="24"/>
        </w:rPr>
        <w:t xml:space="preserve"> D.</w:t>
      </w:r>
    </w:p>
    <w:p w:rsidR="00074122" w:rsidRDefault="00BD065E" w:rsidP="0013700F">
      <w:pPr>
        <w:rPr>
          <w:rFonts w:ascii="Times New Roman" w:hAnsi="Times New Roman" w:cs="Times New Roman"/>
          <w:sz w:val="24"/>
          <w:szCs w:val="24"/>
        </w:rPr>
      </w:pPr>
      <w:r w:rsidRPr="005F3AA8">
        <w:rPr>
          <w:rFonts w:ascii="Times New Roman" w:hAnsi="Times New Roman" w:cs="Times New Roman"/>
          <w:sz w:val="24"/>
          <w:szCs w:val="24"/>
        </w:rPr>
        <w:t>D</w:t>
      </w:r>
      <w:r w:rsidR="0013700F" w:rsidRPr="005F3AA8">
        <w:rPr>
          <w:rFonts w:ascii="Times New Roman" w:hAnsi="Times New Roman" w:cs="Times New Roman"/>
          <w:sz w:val="24"/>
          <w:szCs w:val="24"/>
        </w:rPr>
        <w:t>irect heat flux</w:t>
      </w:r>
      <w:r w:rsidRPr="005F3AA8">
        <w:rPr>
          <w:rFonts w:ascii="Times New Roman" w:hAnsi="Times New Roman" w:cs="Times New Roman"/>
          <w:sz w:val="24"/>
          <w:szCs w:val="24"/>
        </w:rPr>
        <w:t xml:space="preserve"> measurements by other authors  such as </w:t>
      </w:r>
      <w:r w:rsidR="0013700F" w:rsidRPr="005F3AA8">
        <w:rPr>
          <w:rFonts w:ascii="Times New Roman" w:hAnsi="Times New Roman" w:cs="Times New Roman"/>
          <w:sz w:val="24"/>
          <w:szCs w:val="24"/>
        </w:rPr>
        <w:t xml:space="preserve">Baker </w:t>
      </w:r>
      <w:r w:rsidR="0013700F" w:rsidRPr="005F3AA8">
        <w:rPr>
          <w:rFonts w:ascii="Times New Roman" w:hAnsi="Times New Roman" w:cs="Times New Roman"/>
          <w:sz w:val="24"/>
          <w:szCs w:val="24"/>
        </w:rPr>
        <w:fldChar w:fldCharType="begin" w:fldLock="1"/>
      </w:r>
      <w:r w:rsidR="00460AEA" w:rsidRPr="005F3AA8">
        <w:rPr>
          <w:rFonts w:ascii="Times New Roman" w:hAnsi="Times New Roman" w:cs="Times New Roman"/>
          <w:sz w:val="24"/>
          <w:szCs w:val="24"/>
        </w:rPr>
        <w:instrText>ADDIN CSL_CITATION { "citationItems" : [ { "id" : "ITEM-1", "itemData" : { "author" : [ { "dropping-particle" : "", "family" : "Baker", "given" : "Paul", "non-dropping-particle" : "", "parse-names" : false, "suffix" : "" } ], "id" : "ITEM-1", "issued" : { "date-parts" : [ [ "2011" ] ] }, "publisher" : "Historic Scotland", "title" : "Historic Scotland Technical Paper 10: U values and traditional buildings", "type" : "article" }, "uris" : [ "http://www.mendeley.com/documents/?uuid=cebb3ccb-5826-4cf5-8fc1-ed6b095d7970" ] } ], "mendeley" : { "formattedCitation" : "(Baker, 2011)", "plainTextFormattedCitation" : "(Baker, 2011)", "previouslyFormattedCitation" : "(Baker, 2011)" }, "properties" : { "noteIndex" : 0 }, "schema" : "https://github.com/citation-style-language/schema/raw/master/csl-citation.json" }</w:instrText>
      </w:r>
      <w:r w:rsidR="0013700F" w:rsidRPr="005F3AA8">
        <w:rPr>
          <w:rFonts w:ascii="Times New Roman" w:hAnsi="Times New Roman" w:cs="Times New Roman"/>
          <w:sz w:val="24"/>
          <w:szCs w:val="24"/>
        </w:rPr>
        <w:fldChar w:fldCharType="separate"/>
      </w:r>
      <w:r w:rsidR="0013700F" w:rsidRPr="005F3AA8">
        <w:rPr>
          <w:rFonts w:ascii="Times New Roman" w:hAnsi="Times New Roman" w:cs="Times New Roman"/>
          <w:noProof/>
          <w:sz w:val="24"/>
          <w:szCs w:val="24"/>
        </w:rPr>
        <w:t>(Baker, 2011)</w:t>
      </w:r>
      <w:r w:rsidR="0013700F" w:rsidRPr="005F3AA8">
        <w:rPr>
          <w:rFonts w:ascii="Times New Roman" w:hAnsi="Times New Roman" w:cs="Times New Roman"/>
          <w:sz w:val="24"/>
          <w:szCs w:val="24"/>
        </w:rPr>
        <w:fldChar w:fldCharType="end"/>
      </w:r>
      <w:r w:rsidR="0013700F" w:rsidRPr="005F3AA8">
        <w:rPr>
          <w:rFonts w:ascii="Times New Roman" w:hAnsi="Times New Roman" w:cs="Times New Roman"/>
          <w:sz w:val="24"/>
          <w:szCs w:val="24"/>
        </w:rPr>
        <w:t xml:space="preserve"> and </w:t>
      </w:r>
      <w:r w:rsidR="0013700F" w:rsidRPr="005F3AA8">
        <w:rPr>
          <w:rFonts w:ascii="Times New Roman" w:hAnsi="Times New Roman" w:cs="Times New Roman"/>
          <w:sz w:val="24"/>
          <w:szCs w:val="24"/>
        </w:rPr>
        <w:fldChar w:fldCharType="begin" w:fldLock="1"/>
      </w:r>
      <w:r w:rsidR="0013700F" w:rsidRPr="005F3AA8">
        <w:rPr>
          <w:rFonts w:ascii="Times New Roman" w:hAnsi="Times New Roman" w:cs="Times New Roman"/>
          <w:sz w:val="24"/>
          <w:szCs w:val="24"/>
        </w:rPr>
        <w:instrText>ADDIN CSL_CITATION { "citationItems" : [ { "id" : "ITEM-1", "itemData" : { "DOI" : "http://dx.doi.org/10.1016/j.enbuild.2014.04.004", "ISSN" : "0378-7788", "abstract" : "Abstract Evaluating how much heat is lost through external walls is a key requirement for building energy simulators and is necessary for quality assurance and successful decision making in policy making and building design, construction and refurbishment. Heat loss can be estimated using the temperature differences between the inside and outside air and an estimate of the thermal transmittance (U-value) of the wall. Unfortunately the actual U-value may be different from those values obtained using assumptions about the materials, their properties and the structure of the wall after a cursory visual inspection. In-situ monitoring using thermometers and heat flux plates enables more accurate characterisation of the thermal properties of walls in their context. However, standard practices require that the measurements are carried out in winter over a two-week period to significantly reduce the dynamic effects of the wall's thermal mass from the data. A novel combination of a lumped thermal mass model, together with Bayesian statistical analysis is presented to derive estimates of the U-value and effective thermal mass. The method needs only a few days of measurements, provides an estimate of the effective thermal mass and could potentially be used in summer.", "author" : [ { "dropping-particle" : "", "family" : "Biddulph", "given" : "Phillip", "non-dropping-particle" : "", "parse-names" : false, "suffix" : "" }, { "dropping-particle" : "", "family" : "Gori", "given" : "Virginia", "non-dropping-particle" : "", "parse-names" : false, "suffix" : "" }, { "dropping-particle" : "", "family" : "Elwell", "given" : "Clifford A", "non-dropping-particle" : "", "parse-names" : false, "suffix" : "" }, { "dropping-particle" : "", "family" : "Scott", "given" : "Cameron", "non-dropping-particle" : "", "parse-names" : false, "suffix" : "" }, { "dropping-particle" : "", "family" : "Rye", "given" : "Caroline", "non-dropping-particle" : "", "parse-names" : false, "suffix" : "" }, { "dropping-particle" : "", "family" : "Lowe", "given" : "Robert", "non-dropping-particle" : "", "parse-names" : false, "suffix" : "" }, { "dropping-particle" : "", "family" : "Oreszczyn", "given" : "Tadj", "non-dropping-particle" : "", "parse-names" : false, "suffix" : "" } ], "container-title" : "Energy and Buildings", "id" : "ITEM-1", "issued" : { "date-parts" : [ [ "2014", "8" ] ] }, "page" : "10-16", "title" : "Inferring the thermal resistance and effective thermal mass of a wall using frequent temperature and heat flux measurements", "type" : "article-journal", "volume" : "78" }, "uris" : [ "http://www.mendeley.com/documents/?uuid=2979a112-97b1-4b45-b2e1-5becd6a9980c" ] } ], "mendeley" : { "formattedCitation" : "(Biddulph &lt;i&gt;et al.&lt;/i&gt;, 2014)", "plainTextFormattedCitation" : "(Biddulph et al., 2014)", "previouslyFormattedCitation" : "(Biddulph &lt;i&gt;et al.&lt;/i&gt;, 2014)" }, "properties" : { "noteIndex" : 0 }, "schema" : "https://github.com/citation-style-language/schema/raw/master/csl-citation.json" }</w:instrText>
      </w:r>
      <w:r w:rsidR="0013700F" w:rsidRPr="005F3AA8">
        <w:rPr>
          <w:rFonts w:ascii="Times New Roman" w:hAnsi="Times New Roman" w:cs="Times New Roman"/>
          <w:sz w:val="24"/>
          <w:szCs w:val="24"/>
        </w:rPr>
        <w:fldChar w:fldCharType="separate"/>
      </w:r>
      <w:r w:rsidR="0013700F" w:rsidRPr="005F3AA8">
        <w:rPr>
          <w:rFonts w:ascii="Times New Roman" w:hAnsi="Times New Roman" w:cs="Times New Roman"/>
          <w:noProof/>
          <w:sz w:val="24"/>
          <w:szCs w:val="24"/>
        </w:rPr>
        <w:t xml:space="preserve">(Biddulph </w:t>
      </w:r>
      <w:r w:rsidR="0013700F" w:rsidRPr="005F3AA8">
        <w:rPr>
          <w:rFonts w:ascii="Times New Roman" w:hAnsi="Times New Roman" w:cs="Times New Roman"/>
          <w:i/>
          <w:noProof/>
          <w:sz w:val="24"/>
          <w:szCs w:val="24"/>
        </w:rPr>
        <w:t>et al.</w:t>
      </w:r>
      <w:r w:rsidR="0013700F" w:rsidRPr="005F3AA8">
        <w:rPr>
          <w:rFonts w:ascii="Times New Roman" w:hAnsi="Times New Roman" w:cs="Times New Roman"/>
          <w:noProof/>
          <w:sz w:val="24"/>
          <w:szCs w:val="24"/>
        </w:rPr>
        <w:t>, 2014)</w:t>
      </w:r>
      <w:r w:rsidR="0013700F" w:rsidRPr="005F3AA8">
        <w:rPr>
          <w:rFonts w:ascii="Times New Roman" w:hAnsi="Times New Roman" w:cs="Times New Roman"/>
          <w:sz w:val="24"/>
          <w:szCs w:val="24"/>
        </w:rPr>
        <w:fldChar w:fldCharType="end"/>
      </w:r>
      <w:r w:rsidR="0013700F" w:rsidRPr="005F3AA8">
        <w:rPr>
          <w:rFonts w:ascii="Times New Roman" w:hAnsi="Times New Roman" w:cs="Times New Roman"/>
          <w:sz w:val="24"/>
          <w:szCs w:val="24"/>
        </w:rPr>
        <w:t xml:space="preserve"> have consistently shown</w:t>
      </w:r>
      <w:r w:rsidR="00074122">
        <w:rPr>
          <w:rFonts w:ascii="Times New Roman" w:hAnsi="Times New Roman" w:cs="Times New Roman"/>
          <w:sz w:val="24"/>
          <w:szCs w:val="24"/>
        </w:rPr>
        <w:t xml:space="preserve">, however, </w:t>
      </w:r>
      <w:r w:rsidR="0013700F" w:rsidRPr="005F3AA8">
        <w:rPr>
          <w:rFonts w:ascii="Times New Roman" w:hAnsi="Times New Roman" w:cs="Times New Roman"/>
          <w:sz w:val="24"/>
          <w:szCs w:val="24"/>
        </w:rPr>
        <w:t xml:space="preserve"> that the </w:t>
      </w:r>
      <w:r w:rsidR="005F3AA8">
        <w:rPr>
          <w:rFonts w:ascii="Times New Roman" w:hAnsi="Times New Roman" w:cs="Times New Roman"/>
          <w:sz w:val="24"/>
          <w:szCs w:val="24"/>
        </w:rPr>
        <w:t>effective</w:t>
      </w:r>
      <w:r w:rsidR="0013700F" w:rsidRPr="005F3AA8">
        <w:rPr>
          <w:rFonts w:ascii="Times New Roman" w:hAnsi="Times New Roman" w:cs="Times New Roman"/>
          <w:sz w:val="24"/>
          <w:szCs w:val="24"/>
        </w:rPr>
        <w:t xml:space="preserve"> U-value of thick solid walls is lower than the steady-state  value, at least in the </w:t>
      </w:r>
      <w:r w:rsidRPr="005F3AA8">
        <w:rPr>
          <w:rFonts w:ascii="Times New Roman" w:hAnsi="Times New Roman" w:cs="Times New Roman"/>
          <w:sz w:val="24"/>
          <w:szCs w:val="24"/>
        </w:rPr>
        <w:t>UK climate.</w:t>
      </w:r>
      <w:r w:rsidR="0013700F" w:rsidRPr="005F3AA8">
        <w:rPr>
          <w:rFonts w:ascii="Times New Roman" w:hAnsi="Times New Roman" w:cs="Times New Roman"/>
          <w:sz w:val="24"/>
          <w:szCs w:val="24"/>
        </w:rPr>
        <w:t xml:space="preserve"> </w:t>
      </w:r>
    </w:p>
    <w:p w:rsidR="00460AEA" w:rsidRDefault="00460AEA" w:rsidP="0013700F">
      <w:pPr>
        <w:rPr>
          <w:rFonts w:ascii="Times New Roman" w:hAnsi="Times New Roman" w:cs="Times New Roman"/>
          <w:sz w:val="24"/>
          <w:szCs w:val="24"/>
        </w:rPr>
      </w:pPr>
      <w:r w:rsidRPr="005F3AA8">
        <w:rPr>
          <w:rFonts w:ascii="Times New Roman" w:hAnsi="Times New Roman" w:cs="Times New Roman"/>
          <w:sz w:val="24"/>
          <w:szCs w:val="24"/>
        </w:rPr>
        <w:t xml:space="preserve">The heat flux measurements were carried out over several days in the same manner as the authors mentioned, using thermistors pressed to the interior and exterior surfaces to measure </w:t>
      </w:r>
      <w:r w:rsidRPr="005F3AA8">
        <w:rPr>
          <w:rFonts w:ascii="Times New Roman" w:hAnsi="Times New Roman" w:cs="Times New Roman"/>
          <w:sz w:val="24"/>
          <w:szCs w:val="24"/>
        </w:rPr>
        <w:lastRenderedPageBreak/>
        <w:t xml:space="preserve">temperatures </w:t>
      </w:r>
      <w:r w:rsidRPr="005F3AA8">
        <w:rPr>
          <w:rFonts w:ascii="Times New Roman" w:hAnsi="Times New Roman" w:cs="Times New Roman"/>
          <w:i/>
          <w:sz w:val="24"/>
          <w:szCs w:val="24"/>
        </w:rPr>
        <w:t>T</w:t>
      </w:r>
      <w:r w:rsidRPr="005F3AA8">
        <w:rPr>
          <w:rFonts w:ascii="Times New Roman" w:hAnsi="Times New Roman" w:cs="Times New Roman"/>
          <w:sz w:val="24"/>
          <w:szCs w:val="24"/>
          <w:vertAlign w:val="subscript"/>
        </w:rPr>
        <w:t>in</w:t>
      </w:r>
      <w:r w:rsidRPr="005F3AA8">
        <w:rPr>
          <w:rFonts w:ascii="Times New Roman" w:hAnsi="Times New Roman" w:cs="Times New Roman"/>
          <w:sz w:val="24"/>
          <w:szCs w:val="24"/>
        </w:rPr>
        <w:t xml:space="preserve"> and </w:t>
      </w:r>
      <w:r w:rsidRPr="005F3AA8">
        <w:rPr>
          <w:rFonts w:ascii="Times New Roman" w:hAnsi="Times New Roman" w:cs="Times New Roman"/>
          <w:i/>
          <w:sz w:val="24"/>
          <w:szCs w:val="24"/>
        </w:rPr>
        <w:t>T</w:t>
      </w:r>
      <w:r w:rsidRPr="005F3AA8">
        <w:rPr>
          <w:rFonts w:ascii="Times New Roman" w:hAnsi="Times New Roman" w:cs="Times New Roman"/>
          <w:sz w:val="24"/>
          <w:szCs w:val="24"/>
          <w:vertAlign w:val="subscript"/>
        </w:rPr>
        <w:t>out</w:t>
      </w:r>
      <w:r w:rsidRPr="005F3AA8">
        <w:rPr>
          <w:rFonts w:ascii="Times New Roman" w:hAnsi="Times New Roman" w:cs="Times New Roman"/>
          <w:sz w:val="24"/>
          <w:szCs w:val="24"/>
        </w:rPr>
        <w:t>, together with a Hukseflux  HP5 heat plate on the inter</w:t>
      </w:r>
      <w:r w:rsidR="00BD065E" w:rsidRPr="005F3AA8">
        <w:rPr>
          <w:rFonts w:ascii="Times New Roman" w:hAnsi="Times New Roman" w:cs="Times New Roman"/>
          <w:sz w:val="24"/>
          <w:szCs w:val="24"/>
        </w:rPr>
        <w:t>io</w:t>
      </w:r>
      <w:r w:rsidRPr="005F3AA8">
        <w:rPr>
          <w:rFonts w:ascii="Times New Roman" w:hAnsi="Times New Roman" w:cs="Times New Roman"/>
          <w:sz w:val="24"/>
          <w:szCs w:val="24"/>
        </w:rPr>
        <w:t>r wall surface to measure the heat flux</w:t>
      </w:r>
      <w:r w:rsidR="003155B8" w:rsidRPr="005F3AA8">
        <w:rPr>
          <w:rFonts w:ascii="Times New Roman" w:hAnsi="Times New Roman" w:cs="Times New Roman"/>
          <w:sz w:val="24"/>
          <w:szCs w:val="24"/>
        </w:rPr>
        <w:t xml:space="preserve"> </w:t>
      </w:r>
      <w:r w:rsidR="003155B8" w:rsidRPr="005F3AA8">
        <w:rPr>
          <w:rFonts w:ascii="Times New Roman" w:hAnsi="Times New Roman" w:cs="Times New Roman"/>
          <w:i/>
          <w:sz w:val="24"/>
          <w:szCs w:val="24"/>
        </w:rPr>
        <w:t>Q</w:t>
      </w:r>
      <w:r w:rsidRPr="005F3AA8">
        <w:rPr>
          <w:rFonts w:ascii="Times New Roman" w:hAnsi="Times New Roman" w:cs="Times New Roman"/>
          <w:sz w:val="24"/>
          <w:szCs w:val="24"/>
        </w:rPr>
        <w:t xml:space="preserve">. The data were analysed in the manner of Biddulph </w:t>
      </w:r>
      <w:r w:rsidR="003155B8" w:rsidRPr="005F3AA8">
        <w:rPr>
          <w:rFonts w:ascii="Times New Roman" w:hAnsi="Times New Roman" w:cs="Times New Roman"/>
          <w:sz w:val="24"/>
          <w:szCs w:val="24"/>
        </w:rPr>
        <w:t>and co-workers</w:t>
      </w:r>
      <w:r w:rsidRPr="005F3AA8">
        <w:rPr>
          <w:rFonts w:ascii="Times New Roman" w:hAnsi="Times New Roman" w:cs="Times New Roman"/>
          <w:sz w:val="24"/>
          <w:szCs w:val="24"/>
        </w:rPr>
        <w:t xml:space="preserve"> </w:t>
      </w:r>
      <w:r w:rsidRPr="005F3AA8">
        <w:rPr>
          <w:rFonts w:ascii="Times New Roman" w:hAnsi="Times New Roman" w:cs="Times New Roman"/>
          <w:sz w:val="24"/>
          <w:szCs w:val="24"/>
        </w:rPr>
        <w:fldChar w:fldCharType="begin" w:fldLock="1"/>
      </w:r>
      <w:r w:rsidR="00CA7D49" w:rsidRPr="005F3AA8">
        <w:rPr>
          <w:rFonts w:ascii="Times New Roman" w:hAnsi="Times New Roman" w:cs="Times New Roman"/>
          <w:sz w:val="24"/>
          <w:szCs w:val="24"/>
        </w:rPr>
        <w:instrText>ADDIN CSL_CITATION { "citationItems" : [ { "id" : "ITEM-1", "itemData" : { "DOI" : "http://dx.doi.org/10.1016/j.enbuild.2014.04.004", "ISSN" : "0378-7788", "abstract" : "Abstract Evaluating how much heat is lost through external walls is a key requirement for building energy simulators and is necessary for quality assurance and successful decision making in policy making and building design, construction and refurbishment. Heat loss can be estimated using the temperature differences between the inside and outside air and an estimate of the thermal transmittance (U-value) of the wall. Unfortunately the actual U-value may be different from those values obtained using assumptions about the materials, their properties and the structure of the wall after a cursory visual inspection. In-situ monitoring using thermometers and heat flux plates enables more accurate characterisation of the thermal properties of walls in their context. However, standard practices require that the measurements are carried out in winter over a two-week period to significantly reduce the dynamic effects of the wall's thermal mass from the data. A novel combination of a lumped thermal mass model, together with Bayesian statistical analysis is presented to derive estimates of the U-value and effective thermal mass. The method needs only a few days of measurements, provides an estimate of the effective thermal mass and could potentially be used in summer.", "author" : [ { "dropping-particle" : "", "family" : "Biddulph", "given" : "Phillip", "non-dropping-particle" : "", "parse-names" : false, "suffix" : "" }, { "dropping-particle" : "", "family" : "Gori", "given" : "Virginia", "non-dropping-particle" : "", "parse-names" : false, "suffix" : "" }, { "dropping-particle" : "", "family" : "Elwell", "given" : "Clifford A", "non-dropping-particle" : "", "parse-names" : false, "suffix" : "" }, { "dropping-particle" : "", "family" : "Scott", "given" : "Cameron", "non-dropping-particle" : "", "parse-names" : false, "suffix" : "" }, { "dropping-particle" : "", "family" : "Rye", "given" : "Caroline", "non-dropping-particle" : "", "parse-names" : false, "suffix" : "" }, { "dropping-particle" : "", "family" : "Lowe", "given" : "Robert", "non-dropping-particle" : "", "parse-names" : false, "suffix" : "" }, { "dropping-particle" : "", "family" : "Oreszczyn", "given" : "Tadj", "non-dropping-particle" : "", "parse-names" : false, "suffix" : "" } ], "container-title" : "Energy and Buildings", "id" : "ITEM-1", "issued" : { "date-parts" : [ [ "2014", "8" ] ] }, "page" : "10-16", "title" : "Inferring the thermal resistance and effective thermal mass of a wall using frequent temperature and heat flux measurements", "type" : "article-journal", "volume" : "78" }, "uris" : [ "http://www.mendeley.com/documents/?uuid=2979a112-97b1-4b45-b2e1-5becd6a9980c" ] } ], "mendeley" : { "formattedCitation" : "(Biddulph &lt;i&gt;et al.&lt;/i&gt;, 2014)", "plainTextFormattedCitation" : "(Biddulph et al., 2014)", "previouslyFormattedCitation" : "(Biddulph &lt;i&gt;et al.&lt;/i&gt;, 2014)" }, "properties" : { "noteIndex" : 0 }, "schema" : "https://github.com/citation-style-language/schema/raw/master/csl-citation.json" }</w:instrText>
      </w:r>
      <w:r w:rsidRPr="005F3AA8">
        <w:rPr>
          <w:rFonts w:ascii="Times New Roman" w:hAnsi="Times New Roman" w:cs="Times New Roman"/>
          <w:sz w:val="24"/>
          <w:szCs w:val="24"/>
        </w:rPr>
        <w:fldChar w:fldCharType="separate"/>
      </w:r>
      <w:r w:rsidRPr="005F3AA8">
        <w:rPr>
          <w:rFonts w:ascii="Times New Roman" w:hAnsi="Times New Roman" w:cs="Times New Roman"/>
          <w:noProof/>
          <w:sz w:val="24"/>
          <w:szCs w:val="24"/>
        </w:rPr>
        <w:t xml:space="preserve">(Biddulph </w:t>
      </w:r>
      <w:r w:rsidRPr="005F3AA8">
        <w:rPr>
          <w:rFonts w:ascii="Times New Roman" w:hAnsi="Times New Roman" w:cs="Times New Roman"/>
          <w:i/>
          <w:noProof/>
          <w:sz w:val="24"/>
          <w:szCs w:val="24"/>
        </w:rPr>
        <w:t>et al.</w:t>
      </w:r>
      <w:r w:rsidRPr="005F3AA8">
        <w:rPr>
          <w:rFonts w:ascii="Times New Roman" w:hAnsi="Times New Roman" w:cs="Times New Roman"/>
          <w:noProof/>
          <w:sz w:val="24"/>
          <w:szCs w:val="24"/>
        </w:rPr>
        <w:t>, 2014)</w:t>
      </w:r>
      <w:r w:rsidRPr="005F3AA8">
        <w:rPr>
          <w:rFonts w:ascii="Times New Roman" w:hAnsi="Times New Roman" w:cs="Times New Roman"/>
          <w:sz w:val="24"/>
          <w:szCs w:val="24"/>
        </w:rPr>
        <w:fldChar w:fldCharType="end"/>
      </w:r>
      <w:r w:rsidRPr="005F3AA8">
        <w:rPr>
          <w:rFonts w:ascii="Times New Roman" w:hAnsi="Times New Roman" w:cs="Times New Roman"/>
          <w:sz w:val="24"/>
          <w:szCs w:val="24"/>
        </w:rPr>
        <w:t xml:space="preserve">, in which the walls were modelled as two thermal resistances </w:t>
      </w:r>
      <w:r w:rsidRPr="005F3AA8">
        <w:rPr>
          <w:rFonts w:ascii="Times New Roman" w:hAnsi="Times New Roman" w:cs="Times New Roman"/>
          <w:i/>
          <w:sz w:val="24"/>
          <w:szCs w:val="24"/>
        </w:rPr>
        <w:t>R</w:t>
      </w:r>
      <w:r w:rsidRPr="005F3AA8">
        <w:rPr>
          <w:rFonts w:ascii="Times New Roman" w:hAnsi="Times New Roman" w:cs="Times New Roman"/>
          <w:sz w:val="24"/>
          <w:szCs w:val="24"/>
          <w:vertAlign w:val="subscript"/>
        </w:rPr>
        <w:t>1</w:t>
      </w:r>
      <w:r w:rsidRPr="005F3AA8">
        <w:rPr>
          <w:rFonts w:ascii="Times New Roman" w:hAnsi="Times New Roman" w:cs="Times New Roman"/>
          <w:sz w:val="24"/>
          <w:szCs w:val="24"/>
        </w:rPr>
        <w:t xml:space="preserve"> and </w:t>
      </w:r>
      <w:r w:rsidRPr="005F3AA8">
        <w:rPr>
          <w:rFonts w:ascii="Times New Roman" w:hAnsi="Times New Roman" w:cs="Times New Roman"/>
          <w:i/>
          <w:sz w:val="24"/>
          <w:szCs w:val="24"/>
        </w:rPr>
        <w:t>R</w:t>
      </w:r>
      <w:r w:rsidRPr="005F3AA8">
        <w:rPr>
          <w:rFonts w:ascii="Times New Roman" w:hAnsi="Times New Roman" w:cs="Times New Roman"/>
          <w:sz w:val="24"/>
          <w:szCs w:val="24"/>
          <w:vertAlign w:val="subscript"/>
        </w:rPr>
        <w:t>2</w:t>
      </w:r>
      <w:r w:rsidRPr="005F3AA8">
        <w:rPr>
          <w:rFonts w:ascii="Times New Roman" w:hAnsi="Times New Roman" w:cs="Times New Roman"/>
          <w:sz w:val="24"/>
          <w:szCs w:val="24"/>
        </w:rPr>
        <w:t xml:space="preserve">, linked to an internal wall heat capacity </w:t>
      </w:r>
      <w:r w:rsidRPr="005F3AA8">
        <w:rPr>
          <w:rFonts w:ascii="Times New Roman" w:hAnsi="Times New Roman" w:cs="Times New Roman"/>
          <w:i/>
          <w:sz w:val="24"/>
          <w:szCs w:val="24"/>
        </w:rPr>
        <w:t>C</w:t>
      </w:r>
      <w:r w:rsidRPr="005F3AA8">
        <w:rPr>
          <w:rFonts w:ascii="Times New Roman" w:hAnsi="Times New Roman" w:cs="Times New Roman"/>
          <w:sz w:val="24"/>
          <w:szCs w:val="24"/>
        </w:rPr>
        <w:t xml:space="preserve">, with the initial temperature of the wall interior parametrised as </w:t>
      </w:r>
      <w:r w:rsidRPr="005F3AA8">
        <w:rPr>
          <w:rFonts w:ascii="Times New Roman" w:hAnsi="Times New Roman" w:cs="Times New Roman"/>
          <w:i/>
          <w:sz w:val="24"/>
          <w:szCs w:val="24"/>
        </w:rPr>
        <w:t>T</w:t>
      </w:r>
      <w:r w:rsidRPr="005F3AA8">
        <w:rPr>
          <w:rFonts w:ascii="Times New Roman" w:hAnsi="Times New Roman" w:cs="Times New Roman"/>
          <w:sz w:val="24"/>
          <w:szCs w:val="24"/>
          <w:vertAlign w:val="subscript"/>
        </w:rPr>
        <w:t>m</w:t>
      </w:r>
      <w:r w:rsidR="00127F63" w:rsidRPr="005F3AA8">
        <w:rPr>
          <w:rFonts w:ascii="Times New Roman" w:hAnsi="Times New Roman" w:cs="Times New Roman"/>
          <w:sz w:val="24"/>
          <w:szCs w:val="24"/>
          <w:vertAlign w:val="subscript"/>
        </w:rPr>
        <w:t>,</w:t>
      </w:r>
      <w:r w:rsidRPr="005F3AA8">
        <w:rPr>
          <w:rFonts w:ascii="Times New Roman" w:hAnsi="Times New Roman" w:cs="Times New Roman"/>
          <w:sz w:val="24"/>
          <w:szCs w:val="24"/>
          <w:vertAlign w:val="subscript"/>
        </w:rPr>
        <w:t>init</w:t>
      </w:r>
      <w:r w:rsidRPr="005F3AA8">
        <w:rPr>
          <w:rFonts w:ascii="Times New Roman" w:hAnsi="Times New Roman" w:cs="Times New Roman"/>
          <w:sz w:val="24"/>
          <w:szCs w:val="24"/>
        </w:rPr>
        <w:t xml:space="preserve">. </w:t>
      </w:r>
      <w:r w:rsidR="00074122">
        <w:rPr>
          <w:rFonts w:ascii="Times New Roman" w:hAnsi="Times New Roman" w:cs="Times New Roman"/>
          <w:sz w:val="24"/>
          <w:szCs w:val="24"/>
        </w:rPr>
        <w:t>We</w:t>
      </w:r>
      <w:r w:rsidRPr="005F3AA8">
        <w:rPr>
          <w:rFonts w:ascii="Times New Roman" w:hAnsi="Times New Roman" w:cs="Times New Roman"/>
          <w:sz w:val="24"/>
          <w:szCs w:val="24"/>
        </w:rPr>
        <w:t xml:space="preserve"> used </w:t>
      </w:r>
      <w:bookmarkStart w:id="0" w:name="_GoBack"/>
      <w:bookmarkEnd w:id="0"/>
      <w:r w:rsidR="007314EE" w:rsidRPr="005F3AA8">
        <w:rPr>
          <w:rFonts w:ascii="Times New Roman" w:hAnsi="Times New Roman" w:cs="Times New Roman"/>
          <w:sz w:val="24"/>
          <w:szCs w:val="24"/>
        </w:rPr>
        <w:t xml:space="preserve">a </w:t>
      </w:r>
      <w:r w:rsidRPr="005F3AA8">
        <w:rPr>
          <w:rFonts w:ascii="Times New Roman" w:hAnsi="Times New Roman" w:cs="Times New Roman"/>
          <w:sz w:val="24"/>
          <w:szCs w:val="24"/>
        </w:rPr>
        <w:t>maximum likelihood estimation, using the mle() function in R</w:t>
      </w:r>
      <w:r w:rsidR="00074122">
        <w:rPr>
          <w:rFonts w:ascii="Times New Roman" w:hAnsi="Times New Roman" w:cs="Times New Roman"/>
          <w:sz w:val="24"/>
          <w:szCs w:val="24"/>
        </w:rPr>
        <w:t xml:space="preserve"> to find the best fit values of these parameters</w:t>
      </w:r>
      <w:r w:rsidRPr="005F3AA8">
        <w:rPr>
          <w:rFonts w:ascii="Times New Roman" w:hAnsi="Times New Roman" w:cs="Times New Roman"/>
          <w:sz w:val="24"/>
          <w:szCs w:val="24"/>
        </w:rPr>
        <w:t xml:space="preserve">. </w:t>
      </w:r>
      <w:r w:rsidR="007314EE" w:rsidRPr="005F3AA8">
        <w:rPr>
          <w:rFonts w:ascii="Times New Roman" w:hAnsi="Times New Roman" w:cs="Times New Roman"/>
          <w:sz w:val="24"/>
          <w:szCs w:val="24"/>
        </w:rPr>
        <w:t xml:space="preserve"> </w:t>
      </w:r>
      <w:r w:rsidRPr="005F3AA8">
        <w:rPr>
          <w:rFonts w:ascii="Times New Roman" w:hAnsi="Times New Roman" w:cs="Times New Roman"/>
          <w:sz w:val="24"/>
          <w:szCs w:val="24"/>
        </w:rPr>
        <w:t xml:space="preserve">Plots of the temperature measurement and real and modelled heat flow measurements are shown in Figure 1. </w:t>
      </w:r>
    </w:p>
    <w:p w:rsidR="00E9465C" w:rsidRPr="005F3AA8" w:rsidRDefault="00E9465C" w:rsidP="005E57AF">
      <w:pPr>
        <w:jc w:val="center"/>
        <w:rPr>
          <w:rFonts w:ascii="Times New Roman" w:hAnsi="Times New Roman" w:cs="Times New Roman"/>
          <w:sz w:val="24"/>
          <w:szCs w:val="24"/>
        </w:rPr>
      </w:pPr>
      <w:r w:rsidRPr="005F3AA8">
        <w:rPr>
          <w:rFonts w:ascii="Times New Roman" w:hAnsi="Times New Roman" w:cs="Times New Roman"/>
          <w:noProof/>
          <w:sz w:val="24"/>
          <w:szCs w:val="24"/>
          <w:lang w:eastAsia="en-GB"/>
        </w:rPr>
        <w:drawing>
          <wp:inline distT="0" distB="0" distL="0" distR="0" wp14:anchorId="7CE9519F" wp14:editId="1DED2B89">
            <wp:extent cx="2776485" cy="282032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1U4.png"/>
                    <pic:cNvPicPr/>
                  </pic:nvPicPr>
                  <pic:blipFill>
                    <a:blip r:embed="rId6">
                      <a:extLst>
                        <a:ext uri="{28A0092B-C50C-407E-A947-70E740481C1C}">
                          <a14:useLocalDpi xmlns:a14="http://schemas.microsoft.com/office/drawing/2010/main" val="0"/>
                        </a:ext>
                      </a:extLst>
                    </a:blip>
                    <a:stretch>
                      <a:fillRect/>
                    </a:stretch>
                  </pic:blipFill>
                  <pic:spPr>
                    <a:xfrm>
                      <a:off x="0" y="0"/>
                      <a:ext cx="2835252" cy="2880019"/>
                    </a:xfrm>
                    <a:prstGeom prst="rect">
                      <a:avLst/>
                    </a:prstGeom>
                  </pic:spPr>
                </pic:pic>
              </a:graphicData>
            </a:graphic>
          </wp:inline>
        </w:drawing>
      </w:r>
    </w:p>
    <w:p w:rsidR="00E9465C" w:rsidRPr="005F3AA8" w:rsidRDefault="00E9465C" w:rsidP="00E9465C">
      <w:pPr>
        <w:rPr>
          <w:rFonts w:ascii="Times New Roman" w:hAnsi="Times New Roman" w:cs="Times New Roman"/>
          <w:sz w:val="24"/>
          <w:szCs w:val="24"/>
        </w:rPr>
      </w:pPr>
      <w:r w:rsidRPr="005F3AA8">
        <w:rPr>
          <w:rFonts w:ascii="Times New Roman" w:hAnsi="Times New Roman" w:cs="Times New Roman"/>
          <w:sz w:val="24"/>
          <w:szCs w:val="24"/>
        </w:rPr>
        <w:t>Figure 1: (left panels): Interior and exterior wall surface temperatures of the two retrofitted units studied within the stable block at Rosewarne House. (</w:t>
      </w:r>
      <w:proofErr w:type="gramStart"/>
      <w:r w:rsidRPr="005F3AA8">
        <w:rPr>
          <w:rFonts w:ascii="Times New Roman" w:hAnsi="Times New Roman" w:cs="Times New Roman"/>
          <w:sz w:val="24"/>
          <w:szCs w:val="24"/>
        </w:rPr>
        <w:t>right</w:t>
      </w:r>
      <w:proofErr w:type="gramEnd"/>
      <w:r w:rsidRPr="005F3AA8">
        <w:rPr>
          <w:rFonts w:ascii="Times New Roman" w:hAnsi="Times New Roman" w:cs="Times New Roman"/>
          <w:sz w:val="24"/>
          <w:szCs w:val="24"/>
        </w:rPr>
        <w:t xml:space="preserve"> panels): measured (grey) and modelled heat fluxes through the walls of these units.</w:t>
      </w:r>
    </w:p>
    <w:p w:rsidR="0013700F" w:rsidRPr="005F3AA8" w:rsidRDefault="00131E44" w:rsidP="0013700F">
      <w:pPr>
        <w:rPr>
          <w:rFonts w:ascii="Times New Roman" w:hAnsi="Times New Roman" w:cs="Times New Roman"/>
          <w:sz w:val="24"/>
          <w:szCs w:val="24"/>
        </w:rPr>
      </w:pPr>
      <w:r w:rsidRPr="005F3AA8">
        <w:rPr>
          <w:rFonts w:ascii="Times New Roman" w:hAnsi="Times New Roman" w:cs="Times New Roman"/>
          <w:sz w:val="24"/>
          <w:szCs w:val="24"/>
        </w:rPr>
        <w:t>Results show that</w:t>
      </w:r>
      <w:r w:rsidR="005A1FDD" w:rsidRPr="005F3AA8">
        <w:rPr>
          <w:rFonts w:ascii="Times New Roman" w:hAnsi="Times New Roman" w:cs="Times New Roman"/>
          <w:sz w:val="24"/>
          <w:szCs w:val="24"/>
        </w:rPr>
        <w:t xml:space="preserve"> that </w:t>
      </w:r>
      <w:r w:rsidRPr="005F3AA8">
        <w:rPr>
          <w:rFonts w:ascii="Times New Roman" w:hAnsi="Times New Roman" w:cs="Times New Roman"/>
          <w:sz w:val="24"/>
          <w:szCs w:val="24"/>
        </w:rPr>
        <w:t xml:space="preserve">the walls of Cottage </w:t>
      </w:r>
      <w:r w:rsidR="005A1FDD" w:rsidRPr="005F3AA8">
        <w:rPr>
          <w:rFonts w:ascii="Times New Roman" w:hAnsi="Times New Roman" w:cs="Times New Roman"/>
          <w:sz w:val="24"/>
          <w:szCs w:val="24"/>
        </w:rPr>
        <w:t>D have a thermal resistance of 2.65 W</w:t>
      </w:r>
      <w:r w:rsidR="005A1FDD" w:rsidRPr="005F3AA8">
        <w:rPr>
          <w:rFonts w:ascii="Times New Roman" w:hAnsi="Times New Roman" w:cs="Times New Roman"/>
          <w:sz w:val="24"/>
          <w:szCs w:val="24"/>
          <w:vertAlign w:val="superscript"/>
        </w:rPr>
        <w:t>-1</w:t>
      </w:r>
      <w:r w:rsidR="005A1FDD" w:rsidRPr="005F3AA8">
        <w:rPr>
          <w:rFonts w:ascii="Times New Roman" w:hAnsi="Times New Roman" w:cs="Times New Roman"/>
          <w:sz w:val="24"/>
          <w:szCs w:val="24"/>
        </w:rPr>
        <w:t xml:space="preserve"> K m</w:t>
      </w:r>
      <w:r w:rsidR="005A1FDD" w:rsidRPr="005F3AA8">
        <w:rPr>
          <w:rFonts w:ascii="Times New Roman" w:hAnsi="Times New Roman" w:cs="Times New Roman"/>
          <w:sz w:val="24"/>
          <w:szCs w:val="24"/>
          <w:vertAlign w:val="superscript"/>
        </w:rPr>
        <w:t>2</w:t>
      </w:r>
      <w:r w:rsidR="005A1FDD" w:rsidRPr="005F3AA8">
        <w:rPr>
          <w:rFonts w:ascii="Times New Roman" w:hAnsi="Times New Roman" w:cs="Times New Roman"/>
          <w:sz w:val="24"/>
          <w:szCs w:val="24"/>
        </w:rPr>
        <w:t>, and a U-value of 0.39 W K</w:t>
      </w:r>
      <w:r w:rsidR="005A1FDD" w:rsidRPr="005F3AA8">
        <w:rPr>
          <w:rFonts w:ascii="Times New Roman" w:hAnsi="Times New Roman" w:cs="Times New Roman"/>
          <w:sz w:val="24"/>
          <w:szCs w:val="24"/>
          <w:vertAlign w:val="superscript"/>
        </w:rPr>
        <w:t>-1</w:t>
      </w:r>
      <w:r w:rsidR="005A1FDD" w:rsidRPr="005F3AA8">
        <w:rPr>
          <w:rFonts w:ascii="Times New Roman" w:hAnsi="Times New Roman" w:cs="Times New Roman"/>
          <w:sz w:val="24"/>
          <w:szCs w:val="24"/>
        </w:rPr>
        <w:t xml:space="preserve"> m</w:t>
      </w:r>
      <w:r w:rsidR="005A1FDD" w:rsidRPr="005F3AA8">
        <w:rPr>
          <w:rFonts w:ascii="Times New Roman" w:hAnsi="Times New Roman" w:cs="Times New Roman"/>
          <w:sz w:val="24"/>
          <w:szCs w:val="24"/>
          <w:vertAlign w:val="superscript"/>
        </w:rPr>
        <w:t>-2</w:t>
      </w:r>
      <w:r w:rsidR="005A1FDD" w:rsidRPr="005F3AA8">
        <w:rPr>
          <w:rFonts w:ascii="Times New Roman" w:hAnsi="Times New Roman" w:cs="Times New Roman"/>
          <w:sz w:val="24"/>
          <w:szCs w:val="24"/>
        </w:rPr>
        <w:t xml:space="preserve">, while corresponding values for </w:t>
      </w:r>
      <w:r w:rsidR="00751FD3" w:rsidRPr="005F3AA8">
        <w:rPr>
          <w:rFonts w:ascii="Times New Roman" w:hAnsi="Times New Roman" w:cs="Times New Roman"/>
          <w:sz w:val="24"/>
          <w:szCs w:val="24"/>
        </w:rPr>
        <w:t>Cottage</w:t>
      </w:r>
      <w:r w:rsidR="005A1FDD" w:rsidRPr="005F3AA8">
        <w:rPr>
          <w:rFonts w:ascii="Times New Roman" w:hAnsi="Times New Roman" w:cs="Times New Roman"/>
          <w:sz w:val="24"/>
          <w:szCs w:val="24"/>
        </w:rPr>
        <w:t xml:space="preserve"> A are 2.96 W</w:t>
      </w:r>
      <w:r w:rsidR="005A1FDD" w:rsidRPr="005F3AA8">
        <w:rPr>
          <w:rFonts w:ascii="Times New Roman" w:hAnsi="Times New Roman" w:cs="Times New Roman"/>
          <w:sz w:val="24"/>
          <w:szCs w:val="24"/>
          <w:vertAlign w:val="superscript"/>
        </w:rPr>
        <w:t>-1</w:t>
      </w:r>
      <w:r w:rsidR="005A1FDD" w:rsidRPr="005F3AA8">
        <w:rPr>
          <w:rFonts w:ascii="Times New Roman" w:hAnsi="Times New Roman" w:cs="Times New Roman"/>
          <w:sz w:val="24"/>
          <w:szCs w:val="24"/>
        </w:rPr>
        <w:t xml:space="preserve"> K m</w:t>
      </w:r>
      <w:r w:rsidR="005A1FDD" w:rsidRPr="005F3AA8">
        <w:rPr>
          <w:rFonts w:ascii="Times New Roman" w:hAnsi="Times New Roman" w:cs="Times New Roman"/>
          <w:sz w:val="24"/>
          <w:szCs w:val="24"/>
          <w:vertAlign w:val="superscript"/>
        </w:rPr>
        <w:t xml:space="preserve">2 </w:t>
      </w:r>
      <w:r w:rsidR="005A1FDD" w:rsidRPr="005F3AA8">
        <w:rPr>
          <w:rFonts w:ascii="Times New Roman" w:hAnsi="Times New Roman" w:cs="Times New Roman"/>
          <w:sz w:val="24"/>
          <w:szCs w:val="24"/>
        </w:rPr>
        <w:t>and 0.34 W K</w:t>
      </w:r>
      <w:r w:rsidR="005A1FDD" w:rsidRPr="005F3AA8">
        <w:rPr>
          <w:rFonts w:ascii="Times New Roman" w:hAnsi="Times New Roman" w:cs="Times New Roman"/>
          <w:sz w:val="24"/>
          <w:szCs w:val="24"/>
          <w:vertAlign w:val="superscript"/>
        </w:rPr>
        <w:t>-1</w:t>
      </w:r>
      <w:r w:rsidR="005A1FDD" w:rsidRPr="005F3AA8">
        <w:rPr>
          <w:rFonts w:ascii="Times New Roman" w:hAnsi="Times New Roman" w:cs="Times New Roman"/>
          <w:sz w:val="24"/>
          <w:szCs w:val="24"/>
        </w:rPr>
        <w:t xml:space="preserve"> m</w:t>
      </w:r>
      <w:r w:rsidR="005A1FDD" w:rsidRPr="005F3AA8">
        <w:rPr>
          <w:rFonts w:ascii="Times New Roman" w:hAnsi="Times New Roman" w:cs="Times New Roman"/>
          <w:sz w:val="24"/>
          <w:szCs w:val="24"/>
          <w:vertAlign w:val="superscript"/>
        </w:rPr>
        <w:t>-2</w:t>
      </w:r>
      <w:r w:rsidR="005A1FDD" w:rsidRPr="005F3AA8">
        <w:rPr>
          <w:rFonts w:ascii="Times New Roman" w:hAnsi="Times New Roman" w:cs="Times New Roman"/>
          <w:sz w:val="24"/>
          <w:szCs w:val="24"/>
        </w:rPr>
        <w:t>.</w:t>
      </w:r>
      <w:r w:rsidRPr="005F3AA8">
        <w:rPr>
          <w:rFonts w:ascii="Times New Roman" w:hAnsi="Times New Roman" w:cs="Times New Roman"/>
          <w:sz w:val="24"/>
          <w:szCs w:val="24"/>
        </w:rPr>
        <w:t xml:space="preserve">  A bare wall U value measurement of </w:t>
      </w:r>
      <w:r w:rsidR="00751FD3" w:rsidRPr="005F3AA8">
        <w:rPr>
          <w:rFonts w:ascii="Times New Roman" w:hAnsi="Times New Roman" w:cs="Times New Roman"/>
          <w:sz w:val="24"/>
          <w:szCs w:val="24"/>
        </w:rPr>
        <w:t>Cottage</w:t>
      </w:r>
      <w:r w:rsidRPr="005F3AA8">
        <w:rPr>
          <w:rFonts w:ascii="Times New Roman" w:hAnsi="Times New Roman" w:cs="Times New Roman"/>
          <w:sz w:val="24"/>
          <w:szCs w:val="24"/>
        </w:rPr>
        <w:t xml:space="preserve"> </w:t>
      </w:r>
      <w:r w:rsidR="005A1FDD" w:rsidRPr="005F3AA8">
        <w:rPr>
          <w:rFonts w:ascii="Times New Roman" w:hAnsi="Times New Roman" w:cs="Times New Roman"/>
          <w:sz w:val="24"/>
          <w:szCs w:val="24"/>
        </w:rPr>
        <w:t>A</w:t>
      </w:r>
      <w:r w:rsidRPr="005F3AA8">
        <w:rPr>
          <w:rFonts w:ascii="Times New Roman" w:hAnsi="Times New Roman" w:cs="Times New Roman"/>
          <w:sz w:val="24"/>
          <w:szCs w:val="24"/>
        </w:rPr>
        <w:t xml:space="preserve"> before insulation was applied was </w:t>
      </w:r>
      <w:r w:rsidR="005A1FDD" w:rsidRPr="005F3AA8">
        <w:rPr>
          <w:rFonts w:ascii="Times New Roman" w:hAnsi="Times New Roman" w:cs="Times New Roman"/>
          <w:sz w:val="24"/>
          <w:szCs w:val="24"/>
        </w:rPr>
        <w:t>1.3 W K</w:t>
      </w:r>
      <w:r w:rsidR="005A1FDD" w:rsidRPr="005F3AA8">
        <w:rPr>
          <w:rFonts w:ascii="Times New Roman" w:hAnsi="Times New Roman" w:cs="Times New Roman"/>
          <w:sz w:val="24"/>
          <w:szCs w:val="24"/>
          <w:vertAlign w:val="superscript"/>
        </w:rPr>
        <w:t>-1</w:t>
      </w:r>
      <w:r w:rsidR="005A1FDD" w:rsidRPr="005F3AA8">
        <w:rPr>
          <w:rFonts w:ascii="Times New Roman" w:hAnsi="Times New Roman" w:cs="Times New Roman"/>
          <w:sz w:val="24"/>
          <w:szCs w:val="24"/>
        </w:rPr>
        <w:t xml:space="preserve"> m</w:t>
      </w:r>
      <w:r w:rsidR="005A1FDD" w:rsidRPr="005F3AA8">
        <w:rPr>
          <w:rFonts w:ascii="Times New Roman" w:hAnsi="Times New Roman" w:cs="Times New Roman"/>
          <w:sz w:val="24"/>
          <w:szCs w:val="24"/>
          <w:vertAlign w:val="superscript"/>
        </w:rPr>
        <w:t>-2</w:t>
      </w:r>
      <w:r w:rsidR="005A1FDD" w:rsidRPr="005F3AA8">
        <w:rPr>
          <w:rFonts w:ascii="Times New Roman" w:hAnsi="Times New Roman" w:cs="Times New Roman"/>
          <w:sz w:val="24"/>
          <w:szCs w:val="24"/>
        </w:rPr>
        <w:t>.</w:t>
      </w:r>
    </w:p>
    <w:p w:rsidR="005A1FDD" w:rsidRPr="005F3AA8" w:rsidRDefault="005A1FDD" w:rsidP="0013700F">
      <w:pPr>
        <w:rPr>
          <w:rFonts w:ascii="Times New Roman" w:hAnsi="Times New Roman" w:cs="Times New Roman"/>
          <w:sz w:val="24"/>
          <w:szCs w:val="24"/>
        </w:rPr>
      </w:pPr>
      <w:r w:rsidRPr="005F3AA8">
        <w:rPr>
          <w:rFonts w:ascii="Times New Roman" w:hAnsi="Times New Roman" w:cs="Times New Roman"/>
          <w:sz w:val="24"/>
          <w:szCs w:val="24"/>
        </w:rPr>
        <w:t>The method of analysis used here mea</w:t>
      </w:r>
      <w:r w:rsidR="007D23D6" w:rsidRPr="005F3AA8">
        <w:rPr>
          <w:rFonts w:ascii="Times New Roman" w:hAnsi="Times New Roman" w:cs="Times New Roman"/>
          <w:sz w:val="24"/>
          <w:szCs w:val="24"/>
        </w:rPr>
        <w:t>ns that these results are valid</w:t>
      </w:r>
      <w:r w:rsidRPr="005F3AA8">
        <w:rPr>
          <w:rFonts w:ascii="Times New Roman" w:hAnsi="Times New Roman" w:cs="Times New Roman"/>
          <w:sz w:val="24"/>
          <w:szCs w:val="24"/>
        </w:rPr>
        <w:t xml:space="preserve"> despite in some cases short measurement periods, and </w:t>
      </w:r>
      <w:r w:rsidR="0062243D">
        <w:rPr>
          <w:rFonts w:ascii="Times New Roman" w:hAnsi="Times New Roman" w:cs="Times New Roman"/>
          <w:sz w:val="24"/>
          <w:szCs w:val="24"/>
        </w:rPr>
        <w:t xml:space="preserve">that </w:t>
      </w:r>
      <w:r w:rsidRPr="005F3AA8">
        <w:rPr>
          <w:rFonts w:ascii="Times New Roman" w:hAnsi="Times New Roman" w:cs="Times New Roman"/>
          <w:sz w:val="24"/>
          <w:szCs w:val="24"/>
        </w:rPr>
        <w:t>on occasion</w:t>
      </w:r>
      <w:r w:rsidR="00131E44" w:rsidRPr="005F3AA8">
        <w:rPr>
          <w:rFonts w:ascii="Times New Roman" w:hAnsi="Times New Roman" w:cs="Times New Roman"/>
          <w:sz w:val="24"/>
          <w:szCs w:val="24"/>
        </w:rPr>
        <w:t>s</w:t>
      </w:r>
      <w:r w:rsidRPr="005F3AA8">
        <w:rPr>
          <w:rFonts w:ascii="Times New Roman" w:hAnsi="Times New Roman" w:cs="Times New Roman"/>
          <w:sz w:val="24"/>
          <w:szCs w:val="24"/>
        </w:rPr>
        <w:t xml:space="preserve"> internal temperature exceeded the external </w:t>
      </w:r>
      <w:r w:rsidRPr="005F3AA8">
        <w:rPr>
          <w:rFonts w:ascii="Times New Roman" w:hAnsi="Times New Roman" w:cs="Times New Roman"/>
          <w:sz w:val="24"/>
          <w:szCs w:val="24"/>
        </w:rPr>
        <w:lastRenderedPageBreak/>
        <w:t xml:space="preserve">temperature. These results are </w:t>
      </w:r>
      <w:r w:rsidR="00074122">
        <w:rPr>
          <w:rFonts w:ascii="Times New Roman" w:hAnsi="Times New Roman" w:cs="Times New Roman"/>
          <w:sz w:val="24"/>
          <w:szCs w:val="24"/>
        </w:rPr>
        <w:t>consistent</w:t>
      </w:r>
      <w:r w:rsidRPr="005F3AA8">
        <w:rPr>
          <w:rFonts w:ascii="Times New Roman" w:hAnsi="Times New Roman" w:cs="Times New Roman"/>
          <w:sz w:val="24"/>
          <w:szCs w:val="24"/>
        </w:rPr>
        <w:t xml:space="preserve"> with those of Baker and Biddulph and co-workers, in that the U-values are </w:t>
      </w:r>
      <w:r w:rsidR="007D23D6" w:rsidRPr="005F3AA8">
        <w:rPr>
          <w:rFonts w:ascii="Times New Roman" w:hAnsi="Times New Roman" w:cs="Times New Roman"/>
          <w:sz w:val="24"/>
          <w:szCs w:val="24"/>
        </w:rPr>
        <w:t>lower than steady-state calculations would suggest.</w:t>
      </w:r>
    </w:p>
    <w:p w:rsidR="007D23D6" w:rsidRPr="005F3AA8" w:rsidRDefault="00E9465C" w:rsidP="0013700F">
      <w:pPr>
        <w:rPr>
          <w:rFonts w:ascii="Times New Roman" w:hAnsi="Times New Roman" w:cs="Times New Roman"/>
          <w:sz w:val="24"/>
          <w:szCs w:val="24"/>
        </w:rPr>
      </w:pPr>
      <w:r>
        <w:rPr>
          <w:rFonts w:ascii="Times New Roman" w:hAnsi="Times New Roman" w:cs="Times New Roman"/>
          <w:sz w:val="24"/>
          <w:szCs w:val="24"/>
        </w:rPr>
        <w:t xml:space="preserve">This </w:t>
      </w:r>
      <w:r w:rsidR="007D23D6" w:rsidRPr="005F3AA8">
        <w:rPr>
          <w:rFonts w:ascii="Times New Roman" w:hAnsi="Times New Roman" w:cs="Times New Roman"/>
          <w:sz w:val="24"/>
          <w:szCs w:val="24"/>
        </w:rPr>
        <w:t>reduced difference in U-value, between what is achievable with modern materials and what is achievable with historic</w:t>
      </w:r>
      <w:r w:rsidR="00751FD3">
        <w:rPr>
          <w:rFonts w:ascii="Times New Roman" w:hAnsi="Times New Roman" w:cs="Times New Roman"/>
          <w:sz w:val="24"/>
          <w:szCs w:val="24"/>
        </w:rPr>
        <w:t>, breathable materials in thick</w:t>
      </w:r>
      <w:r w:rsidR="007D23D6" w:rsidRPr="005F3AA8">
        <w:rPr>
          <w:rFonts w:ascii="Times New Roman" w:hAnsi="Times New Roman" w:cs="Times New Roman"/>
          <w:sz w:val="24"/>
          <w:szCs w:val="24"/>
        </w:rPr>
        <w:t>, solid-walled buildings, has a considerable impact on the relative life-cycle impacts of the two type of construction.</w:t>
      </w:r>
    </w:p>
    <w:p w:rsidR="002F6372" w:rsidRPr="005F3AA8" w:rsidRDefault="00D946E7" w:rsidP="0013700F">
      <w:pPr>
        <w:rPr>
          <w:rFonts w:ascii="Times New Roman" w:hAnsi="Times New Roman" w:cs="Times New Roman"/>
          <w:sz w:val="24"/>
          <w:szCs w:val="24"/>
        </w:rPr>
      </w:pPr>
      <w:r w:rsidRPr="005F3AA8">
        <w:rPr>
          <w:rFonts w:ascii="Times New Roman" w:hAnsi="Times New Roman" w:cs="Times New Roman"/>
          <w:sz w:val="24"/>
          <w:szCs w:val="24"/>
        </w:rPr>
        <w:t>A</w:t>
      </w:r>
      <w:r w:rsidR="007D23D6" w:rsidRPr="005F3AA8">
        <w:rPr>
          <w:rFonts w:ascii="Times New Roman" w:hAnsi="Times New Roman" w:cs="Times New Roman"/>
          <w:sz w:val="24"/>
          <w:szCs w:val="24"/>
        </w:rPr>
        <w:t xml:space="preserve"> process </w:t>
      </w:r>
      <w:r w:rsidR="00074122">
        <w:rPr>
          <w:rFonts w:ascii="Times New Roman" w:hAnsi="Times New Roman" w:cs="Times New Roman"/>
          <w:sz w:val="24"/>
          <w:szCs w:val="24"/>
        </w:rPr>
        <w:t xml:space="preserve">LCA </w:t>
      </w:r>
      <w:r w:rsidR="007D23D6" w:rsidRPr="005F3AA8">
        <w:rPr>
          <w:rFonts w:ascii="Times New Roman" w:hAnsi="Times New Roman" w:cs="Times New Roman"/>
          <w:sz w:val="24"/>
          <w:szCs w:val="24"/>
        </w:rPr>
        <w:t>model</w:t>
      </w:r>
      <w:r w:rsidRPr="005F3AA8">
        <w:rPr>
          <w:rFonts w:ascii="Times New Roman" w:hAnsi="Times New Roman" w:cs="Times New Roman"/>
          <w:sz w:val="24"/>
          <w:szCs w:val="24"/>
        </w:rPr>
        <w:t xml:space="preserve"> has been used with</w:t>
      </w:r>
      <w:r w:rsidR="007D23D6" w:rsidRPr="005F3AA8">
        <w:rPr>
          <w:rFonts w:ascii="Times New Roman" w:hAnsi="Times New Roman" w:cs="Times New Roman"/>
          <w:sz w:val="24"/>
          <w:szCs w:val="24"/>
        </w:rPr>
        <w:t xml:space="preserve"> embodied energy and carbon values from the </w:t>
      </w:r>
      <w:r w:rsidR="00CA7D49" w:rsidRPr="005F3AA8">
        <w:rPr>
          <w:rFonts w:ascii="Times New Roman" w:hAnsi="Times New Roman" w:cs="Times New Roman"/>
          <w:sz w:val="24"/>
          <w:szCs w:val="24"/>
        </w:rPr>
        <w:t>B</w:t>
      </w:r>
      <w:r w:rsidR="007D23D6" w:rsidRPr="005F3AA8">
        <w:rPr>
          <w:rFonts w:ascii="Times New Roman" w:hAnsi="Times New Roman" w:cs="Times New Roman"/>
          <w:sz w:val="24"/>
          <w:szCs w:val="24"/>
        </w:rPr>
        <w:t xml:space="preserve">ath University Inventory of </w:t>
      </w:r>
      <w:r w:rsidR="00CA7D49" w:rsidRPr="005F3AA8">
        <w:rPr>
          <w:rFonts w:ascii="Times New Roman" w:hAnsi="Times New Roman" w:cs="Times New Roman"/>
          <w:sz w:val="24"/>
          <w:szCs w:val="24"/>
        </w:rPr>
        <w:t>C</w:t>
      </w:r>
      <w:r w:rsidR="007D23D6" w:rsidRPr="005F3AA8">
        <w:rPr>
          <w:rFonts w:ascii="Times New Roman" w:hAnsi="Times New Roman" w:cs="Times New Roman"/>
          <w:sz w:val="24"/>
          <w:szCs w:val="24"/>
        </w:rPr>
        <w:t xml:space="preserve">arbon and Energy </w:t>
      </w:r>
      <w:r w:rsidR="00CA7D49" w:rsidRPr="005F3AA8">
        <w:rPr>
          <w:rFonts w:ascii="Times New Roman" w:hAnsi="Times New Roman" w:cs="Times New Roman"/>
          <w:sz w:val="24"/>
          <w:szCs w:val="24"/>
        </w:rPr>
        <w:fldChar w:fldCharType="begin" w:fldLock="1"/>
      </w:r>
      <w:r w:rsidR="00CA7D49" w:rsidRPr="005F3AA8">
        <w:rPr>
          <w:rFonts w:ascii="Times New Roman" w:hAnsi="Times New Roman" w:cs="Times New Roman"/>
          <w:sz w:val="24"/>
          <w:szCs w:val="24"/>
        </w:rPr>
        <w:instrText>ADDIN CSL_CITATION { "citationItems" : [ { "id" : "ITEM-1", "itemData" : { "author" : [ { "dropping-particle" : "", "family" : "Hammond", "given" : "Geoffrey", "non-dropping-particle" : "", "parse-names" : false, "suffix" : "" }, { "dropping-particle" : "", "family" : "Jones", "given" : "Craig", "non-dropping-particle" : "", "parse-names" : false, "suffix" : "" } ], "id" : "ITEM-1", "issued" : { "date-parts" : [ [ "2011" ] ] }, "publisher" : "BSRIA", "title" : "Embodied Carbon: The Inventory of Carbon and Energy", "type" : "article" }, "uris" : [ "http://www.mendeley.com/documents/?uuid=93c16974-cb33-4f1b-8549-02b8f21bbf3c" ] } ], "mendeley" : { "formattedCitation" : "(Hammond and Jones, 2011)", "plainTextFormattedCitation" : "(Hammond and Jones, 2011)", "previouslyFormattedCitation" : "(Hammond and Jones, 2011)" }, "properties" : { "noteIndex" : 0 }, "schema" : "https://github.com/citation-style-language/schema/raw/master/csl-citation.json" }</w:instrText>
      </w:r>
      <w:r w:rsidR="00CA7D49" w:rsidRPr="005F3AA8">
        <w:rPr>
          <w:rFonts w:ascii="Times New Roman" w:hAnsi="Times New Roman" w:cs="Times New Roman"/>
          <w:sz w:val="24"/>
          <w:szCs w:val="24"/>
        </w:rPr>
        <w:fldChar w:fldCharType="separate"/>
      </w:r>
      <w:r w:rsidR="00CA7D49" w:rsidRPr="005F3AA8">
        <w:rPr>
          <w:rFonts w:ascii="Times New Roman" w:hAnsi="Times New Roman" w:cs="Times New Roman"/>
          <w:noProof/>
          <w:sz w:val="24"/>
          <w:szCs w:val="24"/>
        </w:rPr>
        <w:t>(Hammond and Jones, 2011)</w:t>
      </w:r>
      <w:r w:rsidR="00CA7D49" w:rsidRPr="005F3AA8">
        <w:rPr>
          <w:rFonts w:ascii="Times New Roman" w:hAnsi="Times New Roman" w:cs="Times New Roman"/>
          <w:sz w:val="24"/>
          <w:szCs w:val="24"/>
        </w:rPr>
        <w:fldChar w:fldCharType="end"/>
      </w:r>
      <w:r w:rsidR="00CA7D49" w:rsidRPr="005F3AA8">
        <w:rPr>
          <w:rFonts w:ascii="Times New Roman" w:hAnsi="Times New Roman" w:cs="Times New Roman"/>
          <w:sz w:val="24"/>
          <w:szCs w:val="24"/>
        </w:rPr>
        <w:t xml:space="preserve">, </w:t>
      </w:r>
      <w:r w:rsidRPr="005F3AA8">
        <w:rPr>
          <w:rFonts w:ascii="Times New Roman" w:hAnsi="Times New Roman" w:cs="Times New Roman"/>
          <w:sz w:val="24"/>
          <w:szCs w:val="24"/>
        </w:rPr>
        <w:t xml:space="preserve">along with </w:t>
      </w:r>
      <w:r w:rsidR="00CA7D49" w:rsidRPr="005F3AA8">
        <w:rPr>
          <w:rFonts w:ascii="Times New Roman" w:hAnsi="Times New Roman" w:cs="Times New Roman"/>
          <w:sz w:val="24"/>
          <w:szCs w:val="24"/>
        </w:rPr>
        <w:t xml:space="preserve">a simplified building physics model based on SAP </w:t>
      </w:r>
      <w:r w:rsidR="00CA7D49" w:rsidRPr="005F3AA8">
        <w:rPr>
          <w:rFonts w:ascii="Times New Roman" w:hAnsi="Times New Roman" w:cs="Times New Roman"/>
          <w:sz w:val="24"/>
          <w:szCs w:val="24"/>
        </w:rPr>
        <w:fldChar w:fldCharType="begin" w:fldLock="1"/>
      </w:r>
      <w:r w:rsidR="00AD14BE" w:rsidRPr="005F3AA8">
        <w:rPr>
          <w:rFonts w:ascii="Times New Roman" w:hAnsi="Times New Roman" w:cs="Times New Roman"/>
          <w:sz w:val="24"/>
          <w:szCs w:val="24"/>
        </w:rPr>
        <w:instrText>ADDIN CSL_CITATION { "citationItems" : [ { "id" : "ITEM-1", "itemData" : { "URL" : "http://www.bre.co.uk/sap2012/page.jsp?id=2759", "accessed" : { "date-parts" : [ [ "2016", "5", "27" ] ] }, "author" : [ { "dropping-particle" : "", "family" : "BRE", "given" : "", "non-dropping-particle" : "", "parse-names" : false, "suffix" : "" } ], "id" : "ITEM-1", "issued" : { "date-parts" : [ [ "2012" ] ] }, "title" : "Standard Assessment Procedure (SAP 2012)", "type" : "webpage" }, "uris" : [ "http://www.mendeley.com/documents/?uuid=96dd3ee0-7302-4cfe-b21f-b5b6ccc0aa32" ] } ], "mendeley" : { "formattedCitation" : "(BRE, 2012)", "plainTextFormattedCitation" : "(BRE, 2012)", "previouslyFormattedCitation" : "(BRE, 2012)" }, "properties" : { "noteIndex" : 0 }, "schema" : "https://github.com/citation-style-language/schema/raw/master/csl-citation.json" }</w:instrText>
      </w:r>
      <w:r w:rsidR="00CA7D49" w:rsidRPr="005F3AA8">
        <w:rPr>
          <w:rFonts w:ascii="Times New Roman" w:hAnsi="Times New Roman" w:cs="Times New Roman"/>
          <w:sz w:val="24"/>
          <w:szCs w:val="24"/>
        </w:rPr>
        <w:fldChar w:fldCharType="separate"/>
      </w:r>
      <w:r w:rsidR="00CA7D49" w:rsidRPr="005F3AA8">
        <w:rPr>
          <w:rFonts w:ascii="Times New Roman" w:hAnsi="Times New Roman" w:cs="Times New Roman"/>
          <w:noProof/>
          <w:sz w:val="24"/>
          <w:szCs w:val="24"/>
        </w:rPr>
        <w:t>(BRE, 2012)</w:t>
      </w:r>
      <w:r w:rsidR="00CA7D49" w:rsidRPr="005F3AA8">
        <w:rPr>
          <w:rFonts w:ascii="Times New Roman" w:hAnsi="Times New Roman" w:cs="Times New Roman"/>
          <w:sz w:val="24"/>
          <w:szCs w:val="24"/>
        </w:rPr>
        <w:fldChar w:fldCharType="end"/>
      </w:r>
      <w:r w:rsidR="00CA7D49" w:rsidRPr="005F3AA8">
        <w:rPr>
          <w:rFonts w:ascii="Times New Roman" w:hAnsi="Times New Roman" w:cs="Times New Roman"/>
          <w:sz w:val="24"/>
          <w:szCs w:val="24"/>
        </w:rPr>
        <w:t xml:space="preserve"> to estimate the embodied and in-use carbon an</w:t>
      </w:r>
      <w:r w:rsidRPr="005F3AA8">
        <w:rPr>
          <w:rFonts w:ascii="Times New Roman" w:hAnsi="Times New Roman" w:cs="Times New Roman"/>
          <w:sz w:val="24"/>
          <w:szCs w:val="24"/>
        </w:rPr>
        <w:t xml:space="preserve">d energy of each of the cottages compared </w:t>
      </w:r>
      <w:r w:rsidR="00CA7D49" w:rsidRPr="005F3AA8">
        <w:rPr>
          <w:rFonts w:ascii="Times New Roman" w:hAnsi="Times New Roman" w:cs="Times New Roman"/>
          <w:sz w:val="24"/>
          <w:szCs w:val="24"/>
        </w:rPr>
        <w:t>to that of a new-b</w:t>
      </w:r>
      <w:r w:rsidR="00074122">
        <w:rPr>
          <w:rFonts w:ascii="Times New Roman" w:hAnsi="Times New Roman" w:cs="Times New Roman"/>
          <w:sz w:val="24"/>
          <w:szCs w:val="24"/>
        </w:rPr>
        <w:t>uild residence of the same size</w:t>
      </w:r>
      <w:r w:rsidR="00AD14BE" w:rsidRPr="005F3AA8">
        <w:rPr>
          <w:rFonts w:ascii="Times New Roman" w:hAnsi="Times New Roman" w:cs="Times New Roman"/>
          <w:sz w:val="24"/>
          <w:szCs w:val="24"/>
        </w:rPr>
        <w:t xml:space="preserve">. </w:t>
      </w:r>
      <w:r w:rsidRPr="005F3AA8">
        <w:rPr>
          <w:rFonts w:ascii="Times New Roman" w:hAnsi="Times New Roman" w:cs="Times New Roman"/>
          <w:sz w:val="24"/>
          <w:szCs w:val="24"/>
        </w:rPr>
        <w:t xml:space="preserve">Construction, </w:t>
      </w:r>
      <w:r w:rsidR="002F6372" w:rsidRPr="005F3AA8">
        <w:rPr>
          <w:rFonts w:ascii="Times New Roman" w:hAnsi="Times New Roman" w:cs="Times New Roman"/>
          <w:sz w:val="24"/>
          <w:szCs w:val="24"/>
        </w:rPr>
        <w:t>repair and refurbishment</w:t>
      </w:r>
      <w:r w:rsidRPr="005F3AA8">
        <w:rPr>
          <w:rFonts w:ascii="Times New Roman" w:hAnsi="Times New Roman" w:cs="Times New Roman"/>
          <w:sz w:val="24"/>
          <w:szCs w:val="24"/>
        </w:rPr>
        <w:t xml:space="preserve"> contributions are not available yet but</w:t>
      </w:r>
      <w:r w:rsidR="00AD14BE" w:rsidRPr="005F3AA8">
        <w:rPr>
          <w:rFonts w:ascii="Times New Roman" w:hAnsi="Times New Roman" w:cs="Times New Roman"/>
          <w:sz w:val="24"/>
          <w:szCs w:val="24"/>
        </w:rPr>
        <w:t xml:space="preserve"> energy and carbon that would arise from demolition and disposal in the case of rebuild from new strategy</w:t>
      </w:r>
      <w:r w:rsidRPr="005F3AA8">
        <w:rPr>
          <w:rFonts w:ascii="Times New Roman" w:hAnsi="Times New Roman" w:cs="Times New Roman"/>
          <w:sz w:val="24"/>
          <w:szCs w:val="24"/>
        </w:rPr>
        <w:t xml:space="preserve"> have been included</w:t>
      </w:r>
      <w:r w:rsidR="00AD14BE" w:rsidRPr="005F3AA8">
        <w:rPr>
          <w:rFonts w:ascii="Times New Roman" w:hAnsi="Times New Roman" w:cs="Times New Roman"/>
          <w:sz w:val="24"/>
          <w:szCs w:val="24"/>
        </w:rPr>
        <w:t xml:space="preserve">. </w:t>
      </w:r>
      <w:r w:rsidRPr="005F3AA8">
        <w:rPr>
          <w:rFonts w:ascii="Times New Roman" w:hAnsi="Times New Roman" w:cs="Times New Roman"/>
          <w:sz w:val="24"/>
          <w:szCs w:val="24"/>
        </w:rPr>
        <w:t>T</w:t>
      </w:r>
      <w:r w:rsidR="00AD14BE" w:rsidRPr="005F3AA8">
        <w:rPr>
          <w:rFonts w:ascii="Times New Roman" w:hAnsi="Times New Roman" w:cs="Times New Roman"/>
          <w:sz w:val="24"/>
          <w:szCs w:val="24"/>
        </w:rPr>
        <w:t xml:space="preserve">he result of Moncaster and Symons </w:t>
      </w:r>
      <w:r w:rsidR="00AD14BE" w:rsidRPr="005F3AA8">
        <w:rPr>
          <w:rFonts w:ascii="Times New Roman" w:hAnsi="Times New Roman" w:cs="Times New Roman"/>
          <w:sz w:val="24"/>
          <w:szCs w:val="24"/>
        </w:rPr>
        <w:fldChar w:fldCharType="begin" w:fldLock="1"/>
      </w:r>
      <w:r w:rsidR="00AD14BE" w:rsidRPr="005F3AA8">
        <w:rPr>
          <w:rFonts w:ascii="Times New Roman" w:hAnsi="Times New Roman" w:cs="Times New Roman"/>
          <w:sz w:val="24"/>
          <w:szCs w:val="24"/>
        </w:rPr>
        <w:instrText>ADDIN CSL_CITATION { "citationItems" : [ { "id" : "ITEM-1", "itemData" : { "DOI" : "10.1016/j.enbuild.2013.07.046", "ISSN" : "03787788", "abstract" : "As operational impacts from buildings are reduced, embodied impacts are increasing. However, the latter are seldom calculated in the UK; when they are, they tend to be calculated after the building has been constructed, or are underestimated by considering only the initial materials stage. In 2010, the UK Government recommended that a standard methodology for calculating embodied impacts of buildings be developed for early stage design decisions. This was followed in 2011\u201312 by the publication of the European TC350 standards defining the \u2018cradle to grave\u2019 impact of buildings and products through a process Life Cycle Analysis. This paper describes a new whole life embodied carbon and energy of buildings (ECEB) tool, designed as a usable empirical-based approach for early stage design decisions for UK buildings. The tool complies where possible with the TC350 standards. Initial results for a simple masonry construction dwelling are given in terms of the percentage contribution of each life cycle stage. The main difficulty in obtaining these results is found to be the lack of data, and the paper suggests that the construction and manufacturing industries now have a responsibility to develop new data in order to support this task.", "author" : [ { "dropping-particle" : "", "family" : "Moncaster", "given" : "A.M.", "non-dropping-particle" : "", "parse-names" : false, "suffix" : "" }, { "dropping-particle" : "", "family" : "Symons", "given" : "K.E.", "non-dropping-particle" : "", "parse-names" : false, "suffix" : "" } ], "container-title" : "Energy and Buildings", "id" : "ITEM-1", "issued" : { "date-parts" : [ [ "2013", "11" ] ] }, "page" : "514-523", "title" : "A method and tool for \u2018cradle to grave\u2019 embodied carbon and energy impacts of UK buildings in compliance with the new TC350 standards", "type" : "article-journal", "volume" : "66" }, "uris" : [ "http://www.mendeley.com/documents/?uuid=1ff4ede1-d0c1-4cfc-af4d-b1e51e32b1ed" ] } ], "mendeley" : { "formattedCitation" : "(Moncaster and Symons, 2013)", "plainTextFormattedCitation" : "(Moncaster and Symons, 2013)", "previouslyFormattedCitation" : "(Moncaster and Symons, 2013)" }, "properties" : { "noteIndex" : 0 }, "schema" : "https://github.com/citation-style-language/schema/raw/master/csl-citation.json" }</w:instrText>
      </w:r>
      <w:r w:rsidR="00AD14BE" w:rsidRPr="005F3AA8">
        <w:rPr>
          <w:rFonts w:ascii="Times New Roman" w:hAnsi="Times New Roman" w:cs="Times New Roman"/>
          <w:sz w:val="24"/>
          <w:szCs w:val="24"/>
        </w:rPr>
        <w:fldChar w:fldCharType="separate"/>
      </w:r>
      <w:r w:rsidR="00AD14BE" w:rsidRPr="005F3AA8">
        <w:rPr>
          <w:rFonts w:ascii="Times New Roman" w:hAnsi="Times New Roman" w:cs="Times New Roman"/>
          <w:noProof/>
          <w:sz w:val="24"/>
          <w:szCs w:val="24"/>
        </w:rPr>
        <w:t>(Moncaster and Symons, 2013)</w:t>
      </w:r>
      <w:r w:rsidR="00AD14BE" w:rsidRPr="005F3AA8">
        <w:rPr>
          <w:rFonts w:ascii="Times New Roman" w:hAnsi="Times New Roman" w:cs="Times New Roman"/>
          <w:sz w:val="24"/>
          <w:szCs w:val="24"/>
        </w:rPr>
        <w:fldChar w:fldCharType="end"/>
      </w:r>
      <w:r w:rsidR="00AD14BE" w:rsidRPr="005F3AA8">
        <w:rPr>
          <w:rFonts w:ascii="Times New Roman" w:hAnsi="Times New Roman" w:cs="Times New Roman"/>
          <w:sz w:val="24"/>
          <w:szCs w:val="24"/>
        </w:rPr>
        <w:t>, which is that this part of the life cycle accounts for 21% of embodied carbon and 5% of embodied ene</w:t>
      </w:r>
      <w:r w:rsidRPr="005F3AA8">
        <w:rPr>
          <w:rFonts w:ascii="Times New Roman" w:hAnsi="Times New Roman" w:cs="Times New Roman"/>
          <w:sz w:val="24"/>
          <w:szCs w:val="24"/>
        </w:rPr>
        <w:t>rgy has be</w:t>
      </w:r>
      <w:r w:rsidR="00751FD3">
        <w:rPr>
          <w:rFonts w:ascii="Times New Roman" w:hAnsi="Times New Roman" w:cs="Times New Roman"/>
          <w:sz w:val="24"/>
          <w:szCs w:val="24"/>
        </w:rPr>
        <w:t>e</w:t>
      </w:r>
      <w:r w:rsidRPr="005F3AA8">
        <w:rPr>
          <w:rFonts w:ascii="Times New Roman" w:hAnsi="Times New Roman" w:cs="Times New Roman"/>
          <w:sz w:val="24"/>
          <w:szCs w:val="24"/>
        </w:rPr>
        <w:t>n assumed</w:t>
      </w:r>
      <w:r w:rsidR="00E9465C">
        <w:rPr>
          <w:rFonts w:ascii="Times New Roman" w:hAnsi="Times New Roman" w:cs="Times New Roman"/>
          <w:sz w:val="24"/>
          <w:szCs w:val="24"/>
        </w:rPr>
        <w:t>.</w:t>
      </w:r>
      <w:r w:rsidRPr="005F3AA8">
        <w:rPr>
          <w:rFonts w:ascii="Times New Roman" w:hAnsi="Times New Roman" w:cs="Times New Roman"/>
          <w:sz w:val="24"/>
          <w:szCs w:val="24"/>
        </w:rPr>
        <w:t xml:space="preserve"> </w:t>
      </w:r>
      <w:r w:rsidR="002F6372" w:rsidRPr="005F3AA8">
        <w:rPr>
          <w:rFonts w:ascii="Times New Roman" w:hAnsi="Times New Roman" w:cs="Times New Roman"/>
          <w:sz w:val="24"/>
          <w:szCs w:val="24"/>
        </w:rPr>
        <w:t>The results are summarised in Table 1 below:</w:t>
      </w:r>
    </w:p>
    <w:p w:rsidR="007B1CEC" w:rsidRPr="005F3AA8" w:rsidRDefault="007B1CEC" w:rsidP="0013700F">
      <w:pPr>
        <w:rPr>
          <w:rFonts w:ascii="Times New Roman" w:hAnsi="Times New Roman" w:cs="Times New Roman"/>
          <w:sz w:val="24"/>
          <w:szCs w:val="24"/>
        </w:rPr>
      </w:pPr>
      <w:r w:rsidRPr="005F3AA8">
        <w:rPr>
          <w:rFonts w:ascii="Times New Roman" w:hAnsi="Times New Roman" w:cs="Times New Roman"/>
          <w:sz w:val="24"/>
          <w:szCs w:val="24"/>
        </w:rPr>
        <w:t>Table 1: Summary of the embodied, in-use and lifetime (50 year) energy and carbon of the two retrofitted units and a conventional new-build of the same size.</w:t>
      </w:r>
    </w:p>
    <w:tbl>
      <w:tblPr>
        <w:tblStyle w:val="TableGrid"/>
        <w:tblW w:w="0" w:type="auto"/>
        <w:tblLayout w:type="fixed"/>
        <w:tblLook w:val="04A0" w:firstRow="1" w:lastRow="0" w:firstColumn="1" w:lastColumn="0" w:noHBand="0" w:noVBand="1"/>
      </w:tblPr>
      <w:tblGrid>
        <w:gridCol w:w="748"/>
        <w:gridCol w:w="3188"/>
        <w:gridCol w:w="1693"/>
        <w:gridCol w:w="1693"/>
        <w:gridCol w:w="1694"/>
      </w:tblGrid>
      <w:tr w:rsidR="002F6372" w:rsidRPr="005F3AA8" w:rsidTr="00751FD3">
        <w:tc>
          <w:tcPr>
            <w:tcW w:w="3936" w:type="dxa"/>
            <w:gridSpan w:val="2"/>
          </w:tcPr>
          <w:p w:rsidR="002F6372" w:rsidRPr="005F3AA8" w:rsidRDefault="002F6372" w:rsidP="00844DAC">
            <w:pPr>
              <w:rPr>
                <w:rFonts w:ascii="Times New Roman" w:hAnsi="Times New Roman" w:cs="Times New Roman"/>
                <w:sz w:val="24"/>
                <w:szCs w:val="24"/>
              </w:rPr>
            </w:pPr>
          </w:p>
        </w:tc>
        <w:tc>
          <w:tcPr>
            <w:tcW w:w="1693" w:type="dxa"/>
          </w:tcPr>
          <w:p w:rsidR="002F6372" w:rsidRPr="005F3AA8" w:rsidRDefault="002F6372" w:rsidP="00844DAC">
            <w:pPr>
              <w:rPr>
                <w:rFonts w:ascii="Times New Roman" w:hAnsi="Times New Roman" w:cs="Times New Roman"/>
                <w:sz w:val="24"/>
                <w:szCs w:val="24"/>
              </w:rPr>
            </w:pPr>
            <w:r w:rsidRPr="005F3AA8">
              <w:rPr>
                <w:rFonts w:ascii="Times New Roman" w:hAnsi="Times New Roman" w:cs="Times New Roman"/>
                <w:sz w:val="24"/>
                <w:szCs w:val="24"/>
              </w:rPr>
              <w:t>Unit A</w:t>
            </w:r>
          </w:p>
        </w:tc>
        <w:tc>
          <w:tcPr>
            <w:tcW w:w="1693" w:type="dxa"/>
          </w:tcPr>
          <w:p w:rsidR="002F6372" w:rsidRPr="005F3AA8" w:rsidRDefault="002F6372" w:rsidP="00844DAC">
            <w:pPr>
              <w:rPr>
                <w:rFonts w:ascii="Times New Roman" w:hAnsi="Times New Roman" w:cs="Times New Roman"/>
                <w:sz w:val="24"/>
                <w:szCs w:val="24"/>
              </w:rPr>
            </w:pPr>
            <w:r w:rsidRPr="005F3AA8">
              <w:rPr>
                <w:rFonts w:ascii="Times New Roman" w:hAnsi="Times New Roman" w:cs="Times New Roman"/>
                <w:sz w:val="24"/>
                <w:szCs w:val="24"/>
              </w:rPr>
              <w:t>Unit D</w:t>
            </w:r>
          </w:p>
        </w:tc>
        <w:tc>
          <w:tcPr>
            <w:tcW w:w="1694" w:type="dxa"/>
          </w:tcPr>
          <w:p w:rsidR="002F6372" w:rsidRPr="005F3AA8" w:rsidRDefault="002F6372" w:rsidP="00844DAC">
            <w:pPr>
              <w:rPr>
                <w:rFonts w:ascii="Times New Roman" w:hAnsi="Times New Roman" w:cs="Times New Roman"/>
                <w:sz w:val="24"/>
                <w:szCs w:val="24"/>
              </w:rPr>
            </w:pPr>
            <w:r w:rsidRPr="005F3AA8">
              <w:rPr>
                <w:rFonts w:ascii="Times New Roman" w:hAnsi="Times New Roman" w:cs="Times New Roman"/>
                <w:sz w:val="24"/>
                <w:szCs w:val="24"/>
              </w:rPr>
              <w:t>New Build</w:t>
            </w:r>
          </w:p>
        </w:tc>
      </w:tr>
      <w:tr w:rsidR="00A44F45" w:rsidRPr="005F3AA8" w:rsidTr="00751FD3">
        <w:tc>
          <w:tcPr>
            <w:tcW w:w="748" w:type="dxa"/>
            <w:vMerge w:val="restart"/>
          </w:tcPr>
          <w:p w:rsidR="00A44F45" w:rsidRPr="005F3AA8" w:rsidRDefault="00A44F45" w:rsidP="00844DAC">
            <w:pPr>
              <w:rPr>
                <w:rFonts w:ascii="Times New Roman" w:hAnsi="Times New Roman" w:cs="Times New Roman"/>
                <w:sz w:val="24"/>
                <w:szCs w:val="24"/>
              </w:rPr>
            </w:pPr>
          </w:p>
        </w:tc>
        <w:tc>
          <w:tcPr>
            <w:tcW w:w="3188" w:type="dxa"/>
            <w:vAlign w:val="center"/>
          </w:tcPr>
          <w:p w:rsidR="007B1CEC" w:rsidRPr="005F3AA8" w:rsidRDefault="00A44F45" w:rsidP="007B1CEC">
            <w:pPr>
              <w:rPr>
                <w:rFonts w:ascii="Times New Roman" w:hAnsi="Times New Roman" w:cs="Times New Roman"/>
                <w:sz w:val="24"/>
                <w:szCs w:val="24"/>
              </w:rPr>
            </w:pPr>
            <w:r w:rsidRPr="005F3AA8">
              <w:rPr>
                <w:rFonts w:ascii="Times New Roman" w:hAnsi="Times New Roman" w:cs="Times New Roman"/>
                <w:sz w:val="24"/>
                <w:szCs w:val="24"/>
              </w:rPr>
              <w:t>Wall construction</w:t>
            </w:r>
          </w:p>
          <w:p w:rsidR="00A44F45" w:rsidRPr="005F3AA8" w:rsidRDefault="00A44F45" w:rsidP="007B1CEC">
            <w:pPr>
              <w:jc w:val="center"/>
              <w:rPr>
                <w:rFonts w:ascii="Times New Roman" w:hAnsi="Times New Roman" w:cs="Times New Roman"/>
                <w:sz w:val="24"/>
                <w:szCs w:val="24"/>
              </w:rPr>
            </w:pPr>
          </w:p>
        </w:tc>
        <w:tc>
          <w:tcPr>
            <w:tcW w:w="1693" w:type="dxa"/>
          </w:tcPr>
          <w:p w:rsidR="00A44F45" w:rsidRPr="005F3AA8" w:rsidRDefault="00A44F45" w:rsidP="007B1CEC">
            <w:pPr>
              <w:rPr>
                <w:rFonts w:ascii="Times New Roman" w:hAnsi="Times New Roman" w:cs="Times New Roman"/>
                <w:sz w:val="24"/>
                <w:szCs w:val="24"/>
              </w:rPr>
            </w:pPr>
            <w:r w:rsidRPr="005F3AA8">
              <w:rPr>
                <w:rFonts w:ascii="Times New Roman" w:hAnsi="Times New Roman" w:cs="Times New Roman"/>
                <w:sz w:val="24"/>
                <w:szCs w:val="24"/>
              </w:rPr>
              <w:t xml:space="preserve">600 mm granite/earth/50 mm </w:t>
            </w:r>
            <w:r w:rsidR="007B1CEC" w:rsidRPr="005F3AA8">
              <w:rPr>
                <w:rFonts w:ascii="Times New Roman" w:hAnsi="Times New Roman" w:cs="Times New Roman"/>
                <w:sz w:val="24"/>
                <w:szCs w:val="24"/>
              </w:rPr>
              <w:t>PUR closed-cell foam</w:t>
            </w:r>
          </w:p>
        </w:tc>
        <w:tc>
          <w:tcPr>
            <w:tcW w:w="1693" w:type="dxa"/>
          </w:tcPr>
          <w:p w:rsidR="00A44F45" w:rsidRPr="005F3AA8" w:rsidRDefault="00A44F45" w:rsidP="00844DAC">
            <w:pPr>
              <w:rPr>
                <w:rFonts w:ascii="Times New Roman" w:hAnsi="Times New Roman" w:cs="Times New Roman"/>
                <w:sz w:val="24"/>
                <w:szCs w:val="24"/>
              </w:rPr>
            </w:pPr>
            <w:r w:rsidRPr="005F3AA8">
              <w:rPr>
                <w:rFonts w:ascii="Times New Roman" w:hAnsi="Times New Roman" w:cs="Times New Roman"/>
                <w:sz w:val="24"/>
                <w:szCs w:val="24"/>
              </w:rPr>
              <w:t>600 mm granite/earth/60 mm cork board/NHL finishing render</w:t>
            </w:r>
          </w:p>
        </w:tc>
        <w:tc>
          <w:tcPr>
            <w:tcW w:w="1694" w:type="dxa"/>
          </w:tcPr>
          <w:p w:rsidR="00A44F45" w:rsidRPr="005F3AA8" w:rsidRDefault="00A44F45" w:rsidP="00844DAC">
            <w:pPr>
              <w:rPr>
                <w:rFonts w:ascii="Times New Roman" w:hAnsi="Times New Roman" w:cs="Times New Roman"/>
                <w:sz w:val="24"/>
                <w:szCs w:val="24"/>
              </w:rPr>
            </w:pPr>
            <w:r w:rsidRPr="005F3AA8">
              <w:rPr>
                <w:rFonts w:ascii="Times New Roman" w:hAnsi="Times New Roman" w:cs="Times New Roman"/>
                <w:sz w:val="24"/>
                <w:szCs w:val="24"/>
              </w:rPr>
              <w:t xml:space="preserve">2 leaves of 100 mm concrete block, 125 mm cavity inc. 75 mm </w:t>
            </w:r>
            <w:r w:rsidR="007B1CEC" w:rsidRPr="005F3AA8">
              <w:rPr>
                <w:rFonts w:ascii="Times New Roman" w:hAnsi="Times New Roman" w:cs="Times New Roman"/>
                <w:sz w:val="24"/>
                <w:szCs w:val="24"/>
              </w:rPr>
              <w:t>PUR closed-cell foam.</w:t>
            </w:r>
          </w:p>
        </w:tc>
      </w:tr>
      <w:tr w:rsidR="00A44F45" w:rsidRPr="005F3AA8" w:rsidTr="00751FD3">
        <w:tc>
          <w:tcPr>
            <w:tcW w:w="748" w:type="dxa"/>
            <w:vMerge/>
          </w:tcPr>
          <w:p w:rsidR="00A44F45" w:rsidRPr="005F3AA8" w:rsidRDefault="00A44F45" w:rsidP="002F6372">
            <w:pPr>
              <w:rPr>
                <w:rFonts w:ascii="Times New Roman" w:hAnsi="Times New Roman" w:cs="Times New Roman"/>
                <w:sz w:val="24"/>
                <w:szCs w:val="24"/>
              </w:rPr>
            </w:pPr>
          </w:p>
        </w:tc>
        <w:tc>
          <w:tcPr>
            <w:tcW w:w="3188" w:type="dxa"/>
          </w:tcPr>
          <w:p w:rsidR="00A44F45" w:rsidRPr="005F3AA8" w:rsidRDefault="00A44F45" w:rsidP="002F6372">
            <w:pPr>
              <w:rPr>
                <w:rFonts w:ascii="Times New Roman" w:hAnsi="Times New Roman" w:cs="Times New Roman"/>
                <w:sz w:val="24"/>
                <w:szCs w:val="24"/>
              </w:rPr>
            </w:pPr>
            <w:r w:rsidRPr="005F3AA8">
              <w:rPr>
                <w:rFonts w:ascii="Times New Roman" w:hAnsi="Times New Roman" w:cs="Times New Roman"/>
                <w:sz w:val="24"/>
                <w:szCs w:val="24"/>
              </w:rPr>
              <w:t>Embodied Energy (kWh m</w:t>
            </w:r>
            <w:r w:rsidRPr="005F3AA8">
              <w:rPr>
                <w:rFonts w:ascii="Times New Roman" w:hAnsi="Times New Roman" w:cs="Times New Roman"/>
                <w:sz w:val="24"/>
                <w:szCs w:val="24"/>
                <w:vertAlign w:val="superscript"/>
              </w:rPr>
              <w:t>-2</w:t>
            </w:r>
            <w:r w:rsidRPr="005F3AA8">
              <w:rPr>
                <w:rFonts w:ascii="Times New Roman" w:hAnsi="Times New Roman" w:cs="Times New Roman"/>
                <w:sz w:val="24"/>
                <w:szCs w:val="24"/>
              </w:rPr>
              <w:t>)</w:t>
            </w:r>
          </w:p>
        </w:tc>
        <w:tc>
          <w:tcPr>
            <w:tcW w:w="1693" w:type="dxa"/>
          </w:tcPr>
          <w:p w:rsidR="00A44F45" w:rsidRPr="005F3AA8" w:rsidRDefault="00A44F45" w:rsidP="00B7399C">
            <w:pPr>
              <w:jc w:val="center"/>
              <w:rPr>
                <w:rFonts w:ascii="Times New Roman" w:hAnsi="Times New Roman" w:cs="Times New Roman"/>
                <w:sz w:val="24"/>
                <w:szCs w:val="24"/>
              </w:rPr>
            </w:pPr>
            <w:r w:rsidRPr="005F3AA8">
              <w:rPr>
                <w:rFonts w:ascii="Times New Roman" w:hAnsi="Times New Roman" w:cs="Times New Roman"/>
                <w:sz w:val="24"/>
                <w:szCs w:val="24"/>
              </w:rPr>
              <w:t>458</w:t>
            </w:r>
          </w:p>
        </w:tc>
        <w:tc>
          <w:tcPr>
            <w:tcW w:w="1693" w:type="dxa"/>
          </w:tcPr>
          <w:p w:rsidR="00A44F45" w:rsidRPr="005F3AA8" w:rsidRDefault="00A44F45" w:rsidP="00B7399C">
            <w:pPr>
              <w:jc w:val="center"/>
              <w:rPr>
                <w:rFonts w:ascii="Times New Roman" w:hAnsi="Times New Roman" w:cs="Times New Roman"/>
                <w:sz w:val="24"/>
                <w:szCs w:val="24"/>
              </w:rPr>
            </w:pPr>
            <w:r w:rsidRPr="005F3AA8">
              <w:rPr>
                <w:rFonts w:ascii="Times New Roman" w:hAnsi="Times New Roman" w:cs="Times New Roman"/>
                <w:sz w:val="24"/>
                <w:szCs w:val="24"/>
              </w:rPr>
              <w:t>183</w:t>
            </w:r>
          </w:p>
        </w:tc>
        <w:tc>
          <w:tcPr>
            <w:tcW w:w="1694" w:type="dxa"/>
          </w:tcPr>
          <w:p w:rsidR="00A44F45" w:rsidRPr="005F3AA8" w:rsidRDefault="00A44F45" w:rsidP="00B7399C">
            <w:pPr>
              <w:jc w:val="center"/>
              <w:rPr>
                <w:rFonts w:ascii="Times New Roman" w:hAnsi="Times New Roman" w:cs="Times New Roman"/>
                <w:sz w:val="24"/>
                <w:szCs w:val="24"/>
              </w:rPr>
            </w:pPr>
            <w:r w:rsidRPr="005F3AA8">
              <w:rPr>
                <w:rFonts w:ascii="Times New Roman" w:hAnsi="Times New Roman" w:cs="Times New Roman"/>
                <w:sz w:val="24"/>
                <w:szCs w:val="24"/>
              </w:rPr>
              <w:t>792</w:t>
            </w:r>
          </w:p>
        </w:tc>
      </w:tr>
      <w:tr w:rsidR="00A44F45" w:rsidRPr="005F3AA8" w:rsidTr="00751FD3">
        <w:tc>
          <w:tcPr>
            <w:tcW w:w="748" w:type="dxa"/>
            <w:vMerge/>
          </w:tcPr>
          <w:p w:rsidR="00A44F45" w:rsidRPr="005F3AA8" w:rsidRDefault="00A44F45" w:rsidP="002F6372">
            <w:pPr>
              <w:rPr>
                <w:rFonts w:ascii="Times New Roman" w:hAnsi="Times New Roman" w:cs="Times New Roman"/>
                <w:sz w:val="24"/>
                <w:szCs w:val="24"/>
              </w:rPr>
            </w:pPr>
          </w:p>
        </w:tc>
        <w:tc>
          <w:tcPr>
            <w:tcW w:w="3188" w:type="dxa"/>
          </w:tcPr>
          <w:p w:rsidR="00A44F45" w:rsidRPr="005F3AA8" w:rsidRDefault="00A44F45" w:rsidP="002F6372">
            <w:pPr>
              <w:rPr>
                <w:rFonts w:ascii="Times New Roman" w:hAnsi="Times New Roman" w:cs="Times New Roman"/>
                <w:sz w:val="24"/>
                <w:szCs w:val="24"/>
              </w:rPr>
            </w:pPr>
            <w:r w:rsidRPr="005F3AA8">
              <w:rPr>
                <w:rFonts w:ascii="Times New Roman" w:hAnsi="Times New Roman" w:cs="Times New Roman"/>
                <w:sz w:val="24"/>
                <w:szCs w:val="24"/>
              </w:rPr>
              <w:t>Embodied carbon (kg CO</w:t>
            </w:r>
            <w:r w:rsidRPr="005F3AA8">
              <w:rPr>
                <w:rFonts w:ascii="Times New Roman" w:hAnsi="Times New Roman" w:cs="Times New Roman"/>
                <w:sz w:val="24"/>
                <w:szCs w:val="24"/>
                <w:vertAlign w:val="subscript"/>
              </w:rPr>
              <w:t>2</w:t>
            </w:r>
            <w:r w:rsidRPr="005F3AA8">
              <w:rPr>
                <w:rFonts w:ascii="Times New Roman" w:hAnsi="Times New Roman" w:cs="Times New Roman"/>
                <w:sz w:val="24"/>
                <w:szCs w:val="24"/>
              </w:rPr>
              <w:t xml:space="preserve"> m</w:t>
            </w:r>
            <w:r w:rsidRPr="005F3AA8">
              <w:rPr>
                <w:rFonts w:ascii="Times New Roman" w:hAnsi="Times New Roman" w:cs="Times New Roman"/>
                <w:sz w:val="24"/>
                <w:szCs w:val="24"/>
                <w:vertAlign w:val="superscript"/>
              </w:rPr>
              <w:t xml:space="preserve">-2 </w:t>
            </w:r>
            <w:r w:rsidRPr="005F3AA8">
              <w:rPr>
                <w:rFonts w:ascii="Times New Roman" w:hAnsi="Times New Roman" w:cs="Times New Roman"/>
                <w:sz w:val="24"/>
                <w:szCs w:val="24"/>
              </w:rPr>
              <w:t>)</w:t>
            </w:r>
          </w:p>
        </w:tc>
        <w:tc>
          <w:tcPr>
            <w:tcW w:w="1693" w:type="dxa"/>
          </w:tcPr>
          <w:p w:rsidR="00A44F45" w:rsidRPr="005F3AA8" w:rsidRDefault="00A44F45" w:rsidP="00B7399C">
            <w:pPr>
              <w:jc w:val="center"/>
              <w:rPr>
                <w:rFonts w:ascii="Times New Roman" w:hAnsi="Times New Roman" w:cs="Times New Roman"/>
                <w:sz w:val="24"/>
                <w:szCs w:val="24"/>
              </w:rPr>
            </w:pPr>
            <w:r w:rsidRPr="005F3AA8">
              <w:rPr>
                <w:rFonts w:ascii="Times New Roman" w:hAnsi="Times New Roman" w:cs="Times New Roman"/>
                <w:sz w:val="24"/>
                <w:szCs w:val="24"/>
              </w:rPr>
              <w:t>138</w:t>
            </w:r>
          </w:p>
        </w:tc>
        <w:tc>
          <w:tcPr>
            <w:tcW w:w="1693" w:type="dxa"/>
          </w:tcPr>
          <w:p w:rsidR="00A44F45" w:rsidRPr="005F3AA8" w:rsidRDefault="00A44F45" w:rsidP="00B7399C">
            <w:pPr>
              <w:jc w:val="center"/>
              <w:rPr>
                <w:rFonts w:ascii="Times New Roman" w:hAnsi="Times New Roman" w:cs="Times New Roman"/>
                <w:sz w:val="24"/>
                <w:szCs w:val="24"/>
              </w:rPr>
            </w:pPr>
            <w:r w:rsidRPr="005F3AA8">
              <w:rPr>
                <w:rFonts w:ascii="Times New Roman" w:hAnsi="Times New Roman" w:cs="Times New Roman"/>
                <w:sz w:val="24"/>
                <w:szCs w:val="24"/>
              </w:rPr>
              <w:t>80</w:t>
            </w:r>
          </w:p>
        </w:tc>
        <w:tc>
          <w:tcPr>
            <w:tcW w:w="1694" w:type="dxa"/>
          </w:tcPr>
          <w:p w:rsidR="00A44F45" w:rsidRPr="005F3AA8" w:rsidRDefault="00A44F45" w:rsidP="00B7399C">
            <w:pPr>
              <w:jc w:val="center"/>
              <w:rPr>
                <w:rFonts w:ascii="Times New Roman" w:hAnsi="Times New Roman" w:cs="Times New Roman"/>
                <w:sz w:val="24"/>
                <w:szCs w:val="24"/>
              </w:rPr>
            </w:pPr>
            <w:r w:rsidRPr="005F3AA8">
              <w:rPr>
                <w:rFonts w:ascii="Times New Roman" w:hAnsi="Times New Roman" w:cs="Times New Roman"/>
                <w:sz w:val="24"/>
                <w:szCs w:val="24"/>
              </w:rPr>
              <w:t>298</w:t>
            </w:r>
          </w:p>
        </w:tc>
      </w:tr>
      <w:tr w:rsidR="007B1CEC" w:rsidRPr="005F3AA8" w:rsidTr="00751FD3">
        <w:tc>
          <w:tcPr>
            <w:tcW w:w="748" w:type="dxa"/>
            <w:vMerge w:val="restart"/>
            <w:textDirection w:val="btLr"/>
          </w:tcPr>
          <w:p w:rsidR="002F6372" w:rsidRPr="005F3AA8" w:rsidRDefault="002F6372" w:rsidP="002F6372">
            <w:pPr>
              <w:ind w:left="113" w:right="113"/>
              <w:jc w:val="center"/>
              <w:rPr>
                <w:rFonts w:ascii="Times New Roman" w:hAnsi="Times New Roman" w:cs="Times New Roman"/>
                <w:sz w:val="24"/>
                <w:szCs w:val="24"/>
              </w:rPr>
            </w:pPr>
            <w:r w:rsidRPr="005F3AA8">
              <w:rPr>
                <w:rFonts w:ascii="Times New Roman" w:hAnsi="Times New Roman" w:cs="Times New Roman"/>
                <w:sz w:val="24"/>
                <w:szCs w:val="24"/>
              </w:rPr>
              <w:t>Steady state</w:t>
            </w:r>
          </w:p>
        </w:tc>
        <w:tc>
          <w:tcPr>
            <w:tcW w:w="3188" w:type="dxa"/>
          </w:tcPr>
          <w:p w:rsidR="002F6372" w:rsidRPr="005F3AA8" w:rsidRDefault="002F6372" w:rsidP="00844DAC">
            <w:pPr>
              <w:rPr>
                <w:rFonts w:ascii="Times New Roman" w:hAnsi="Times New Roman" w:cs="Times New Roman"/>
                <w:sz w:val="24"/>
                <w:szCs w:val="24"/>
              </w:rPr>
            </w:pPr>
            <w:r w:rsidRPr="005F3AA8">
              <w:rPr>
                <w:rFonts w:ascii="Times New Roman" w:hAnsi="Times New Roman" w:cs="Times New Roman"/>
                <w:sz w:val="24"/>
                <w:szCs w:val="24"/>
              </w:rPr>
              <w:t>In-use energy  (kWh m</w:t>
            </w:r>
            <w:r w:rsidRPr="005F3AA8">
              <w:rPr>
                <w:rFonts w:ascii="Times New Roman" w:hAnsi="Times New Roman" w:cs="Times New Roman"/>
                <w:sz w:val="24"/>
                <w:szCs w:val="24"/>
                <w:vertAlign w:val="superscript"/>
              </w:rPr>
              <w:t>-2</w:t>
            </w:r>
            <w:r w:rsidRPr="005F3AA8">
              <w:rPr>
                <w:rFonts w:ascii="Times New Roman" w:hAnsi="Times New Roman" w:cs="Times New Roman"/>
                <w:sz w:val="24"/>
                <w:szCs w:val="24"/>
              </w:rPr>
              <w:t>)</w:t>
            </w:r>
          </w:p>
        </w:tc>
        <w:tc>
          <w:tcPr>
            <w:tcW w:w="1693" w:type="dxa"/>
          </w:tcPr>
          <w:p w:rsidR="002F6372"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48.3</w:t>
            </w:r>
          </w:p>
        </w:tc>
        <w:tc>
          <w:tcPr>
            <w:tcW w:w="1693" w:type="dxa"/>
          </w:tcPr>
          <w:p w:rsidR="002F6372" w:rsidRPr="005F3AA8" w:rsidRDefault="0051253C" w:rsidP="00B7399C">
            <w:pPr>
              <w:jc w:val="center"/>
              <w:rPr>
                <w:rFonts w:ascii="Times New Roman" w:hAnsi="Times New Roman" w:cs="Times New Roman"/>
                <w:sz w:val="24"/>
                <w:szCs w:val="24"/>
              </w:rPr>
            </w:pPr>
            <w:r w:rsidRPr="005F3AA8">
              <w:rPr>
                <w:rFonts w:ascii="Times New Roman" w:hAnsi="Times New Roman" w:cs="Times New Roman"/>
                <w:sz w:val="24"/>
                <w:szCs w:val="24"/>
              </w:rPr>
              <w:t>87.1</w:t>
            </w:r>
          </w:p>
        </w:tc>
        <w:tc>
          <w:tcPr>
            <w:tcW w:w="1694" w:type="dxa"/>
          </w:tcPr>
          <w:p w:rsidR="002F6372" w:rsidRPr="005F3AA8" w:rsidRDefault="0051253C" w:rsidP="00B7399C">
            <w:pPr>
              <w:jc w:val="center"/>
              <w:rPr>
                <w:rFonts w:ascii="Times New Roman" w:hAnsi="Times New Roman" w:cs="Times New Roman"/>
                <w:sz w:val="24"/>
                <w:szCs w:val="24"/>
              </w:rPr>
            </w:pPr>
            <w:r w:rsidRPr="005F3AA8">
              <w:rPr>
                <w:rFonts w:ascii="Times New Roman" w:hAnsi="Times New Roman" w:cs="Times New Roman"/>
                <w:sz w:val="24"/>
                <w:szCs w:val="24"/>
              </w:rPr>
              <w:t>22.1</w:t>
            </w:r>
          </w:p>
        </w:tc>
      </w:tr>
      <w:tr w:rsidR="0051253C" w:rsidRPr="005F3AA8" w:rsidTr="00751FD3">
        <w:tc>
          <w:tcPr>
            <w:tcW w:w="748" w:type="dxa"/>
            <w:vMerge/>
          </w:tcPr>
          <w:p w:rsidR="0051253C" w:rsidRPr="005F3AA8" w:rsidRDefault="0051253C" w:rsidP="0051253C">
            <w:pPr>
              <w:rPr>
                <w:rFonts w:ascii="Times New Roman" w:hAnsi="Times New Roman" w:cs="Times New Roman"/>
                <w:sz w:val="24"/>
                <w:szCs w:val="24"/>
              </w:rPr>
            </w:pPr>
          </w:p>
        </w:tc>
        <w:tc>
          <w:tcPr>
            <w:tcW w:w="3188" w:type="dxa"/>
          </w:tcPr>
          <w:p w:rsidR="0051253C" w:rsidRPr="005F3AA8" w:rsidRDefault="0051253C" w:rsidP="0051253C">
            <w:pPr>
              <w:rPr>
                <w:rFonts w:ascii="Times New Roman" w:hAnsi="Times New Roman" w:cs="Times New Roman"/>
                <w:sz w:val="24"/>
                <w:szCs w:val="24"/>
              </w:rPr>
            </w:pPr>
            <w:r w:rsidRPr="005F3AA8">
              <w:rPr>
                <w:rFonts w:ascii="Times New Roman" w:hAnsi="Times New Roman" w:cs="Times New Roman"/>
                <w:sz w:val="24"/>
                <w:szCs w:val="24"/>
              </w:rPr>
              <w:t>In-use carbon (kg CO</w:t>
            </w:r>
            <w:r w:rsidRPr="005F3AA8">
              <w:rPr>
                <w:rFonts w:ascii="Times New Roman" w:hAnsi="Times New Roman" w:cs="Times New Roman"/>
                <w:sz w:val="24"/>
                <w:szCs w:val="24"/>
                <w:vertAlign w:val="subscript"/>
              </w:rPr>
              <w:t>2</w:t>
            </w:r>
            <w:r w:rsidRPr="005F3AA8">
              <w:rPr>
                <w:rFonts w:ascii="Times New Roman" w:hAnsi="Times New Roman" w:cs="Times New Roman"/>
                <w:sz w:val="24"/>
                <w:szCs w:val="24"/>
              </w:rPr>
              <w:t xml:space="preserve"> m</w:t>
            </w:r>
            <w:r w:rsidRPr="005F3AA8">
              <w:rPr>
                <w:rFonts w:ascii="Times New Roman" w:hAnsi="Times New Roman" w:cs="Times New Roman"/>
                <w:sz w:val="24"/>
                <w:szCs w:val="24"/>
                <w:vertAlign w:val="superscript"/>
              </w:rPr>
              <w:t xml:space="preserve">-2 </w:t>
            </w:r>
            <w:r w:rsidRPr="005F3AA8">
              <w:rPr>
                <w:rFonts w:ascii="Times New Roman" w:hAnsi="Times New Roman" w:cs="Times New Roman"/>
                <w:sz w:val="24"/>
                <w:szCs w:val="24"/>
              </w:rPr>
              <w:t>)</w:t>
            </w:r>
          </w:p>
        </w:tc>
        <w:tc>
          <w:tcPr>
            <w:tcW w:w="1693" w:type="dxa"/>
          </w:tcPr>
          <w:p w:rsidR="0051253C" w:rsidRPr="005F3AA8" w:rsidRDefault="0051253C" w:rsidP="00B7399C">
            <w:pPr>
              <w:jc w:val="center"/>
              <w:rPr>
                <w:rFonts w:ascii="Times New Roman" w:hAnsi="Times New Roman" w:cs="Times New Roman"/>
                <w:sz w:val="24"/>
                <w:szCs w:val="24"/>
              </w:rPr>
            </w:pPr>
            <w:r w:rsidRPr="005F3AA8">
              <w:rPr>
                <w:rFonts w:ascii="Times New Roman" w:hAnsi="Times New Roman" w:cs="Times New Roman"/>
                <w:sz w:val="24"/>
                <w:szCs w:val="24"/>
              </w:rPr>
              <w:t>8.9</w:t>
            </w:r>
          </w:p>
        </w:tc>
        <w:tc>
          <w:tcPr>
            <w:tcW w:w="1693" w:type="dxa"/>
          </w:tcPr>
          <w:p w:rsidR="0051253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16.1</w:t>
            </w:r>
          </w:p>
        </w:tc>
        <w:tc>
          <w:tcPr>
            <w:tcW w:w="1694" w:type="dxa"/>
          </w:tcPr>
          <w:p w:rsidR="0051253C" w:rsidRPr="005F3AA8" w:rsidRDefault="0051253C" w:rsidP="00B7399C">
            <w:pPr>
              <w:jc w:val="center"/>
              <w:rPr>
                <w:rFonts w:ascii="Times New Roman" w:hAnsi="Times New Roman" w:cs="Times New Roman"/>
                <w:sz w:val="24"/>
                <w:szCs w:val="24"/>
              </w:rPr>
            </w:pPr>
            <w:r w:rsidRPr="005F3AA8">
              <w:rPr>
                <w:rFonts w:ascii="Times New Roman" w:hAnsi="Times New Roman" w:cs="Times New Roman"/>
                <w:sz w:val="24"/>
                <w:szCs w:val="24"/>
              </w:rPr>
              <w:t>4.1</w:t>
            </w:r>
          </w:p>
        </w:tc>
      </w:tr>
      <w:tr w:rsidR="0051253C" w:rsidRPr="005F3AA8" w:rsidTr="00751FD3">
        <w:tc>
          <w:tcPr>
            <w:tcW w:w="748" w:type="dxa"/>
            <w:vMerge/>
          </w:tcPr>
          <w:p w:rsidR="0051253C" w:rsidRPr="005F3AA8" w:rsidRDefault="0051253C" w:rsidP="0051253C">
            <w:pPr>
              <w:rPr>
                <w:rFonts w:ascii="Times New Roman" w:hAnsi="Times New Roman" w:cs="Times New Roman"/>
                <w:sz w:val="24"/>
                <w:szCs w:val="24"/>
              </w:rPr>
            </w:pPr>
          </w:p>
        </w:tc>
        <w:tc>
          <w:tcPr>
            <w:tcW w:w="3188" w:type="dxa"/>
          </w:tcPr>
          <w:p w:rsidR="0051253C" w:rsidRPr="005F3AA8" w:rsidRDefault="0051253C" w:rsidP="0051253C">
            <w:pPr>
              <w:rPr>
                <w:rFonts w:ascii="Times New Roman" w:hAnsi="Times New Roman" w:cs="Times New Roman"/>
                <w:sz w:val="24"/>
                <w:szCs w:val="24"/>
              </w:rPr>
            </w:pPr>
            <w:r w:rsidRPr="005F3AA8">
              <w:rPr>
                <w:rFonts w:ascii="Times New Roman" w:hAnsi="Times New Roman" w:cs="Times New Roman"/>
                <w:sz w:val="24"/>
                <w:szCs w:val="24"/>
              </w:rPr>
              <w:t>Lifetime energy (kWh m</w:t>
            </w:r>
            <w:r w:rsidRPr="005F3AA8">
              <w:rPr>
                <w:rFonts w:ascii="Times New Roman" w:hAnsi="Times New Roman" w:cs="Times New Roman"/>
                <w:sz w:val="24"/>
                <w:szCs w:val="24"/>
                <w:vertAlign w:val="superscript"/>
              </w:rPr>
              <w:t>-2</w:t>
            </w:r>
            <w:r w:rsidRPr="005F3AA8">
              <w:rPr>
                <w:rFonts w:ascii="Times New Roman" w:hAnsi="Times New Roman" w:cs="Times New Roman"/>
                <w:sz w:val="24"/>
                <w:szCs w:val="24"/>
              </w:rPr>
              <w:t>)</w:t>
            </w:r>
          </w:p>
        </w:tc>
        <w:tc>
          <w:tcPr>
            <w:tcW w:w="1693" w:type="dxa"/>
          </w:tcPr>
          <w:p w:rsidR="0051253C" w:rsidRPr="005F3AA8" w:rsidRDefault="0051253C" w:rsidP="00B7399C">
            <w:pPr>
              <w:jc w:val="center"/>
              <w:rPr>
                <w:rFonts w:ascii="Times New Roman" w:hAnsi="Times New Roman" w:cs="Times New Roman"/>
                <w:sz w:val="24"/>
                <w:szCs w:val="24"/>
              </w:rPr>
            </w:pPr>
            <w:r w:rsidRPr="005F3AA8">
              <w:rPr>
                <w:rFonts w:ascii="Times New Roman" w:hAnsi="Times New Roman" w:cs="Times New Roman"/>
                <w:sz w:val="24"/>
                <w:szCs w:val="24"/>
              </w:rPr>
              <w:t>2874</w:t>
            </w:r>
          </w:p>
        </w:tc>
        <w:tc>
          <w:tcPr>
            <w:tcW w:w="1693" w:type="dxa"/>
          </w:tcPr>
          <w:p w:rsidR="0051253C" w:rsidRPr="005F3AA8" w:rsidRDefault="0051253C" w:rsidP="00B7399C">
            <w:pPr>
              <w:jc w:val="center"/>
              <w:rPr>
                <w:rFonts w:ascii="Times New Roman" w:hAnsi="Times New Roman" w:cs="Times New Roman"/>
                <w:sz w:val="24"/>
                <w:szCs w:val="24"/>
              </w:rPr>
            </w:pPr>
            <w:r w:rsidRPr="005F3AA8">
              <w:rPr>
                <w:rFonts w:ascii="Times New Roman" w:hAnsi="Times New Roman" w:cs="Times New Roman"/>
                <w:sz w:val="24"/>
                <w:szCs w:val="24"/>
              </w:rPr>
              <w:t>4537</w:t>
            </w:r>
          </w:p>
        </w:tc>
        <w:tc>
          <w:tcPr>
            <w:tcW w:w="1694" w:type="dxa"/>
          </w:tcPr>
          <w:p w:rsidR="0051253C" w:rsidRPr="005F3AA8" w:rsidRDefault="0051253C" w:rsidP="00B7399C">
            <w:pPr>
              <w:jc w:val="center"/>
              <w:rPr>
                <w:rFonts w:ascii="Times New Roman" w:hAnsi="Times New Roman" w:cs="Times New Roman"/>
                <w:sz w:val="24"/>
                <w:szCs w:val="24"/>
              </w:rPr>
            </w:pPr>
            <w:r w:rsidRPr="005F3AA8">
              <w:rPr>
                <w:rFonts w:ascii="Times New Roman" w:hAnsi="Times New Roman" w:cs="Times New Roman"/>
                <w:sz w:val="24"/>
                <w:szCs w:val="24"/>
              </w:rPr>
              <w:t>1972</w:t>
            </w:r>
          </w:p>
        </w:tc>
      </w:tr>
      <w:tr w:rsidR="0051253C" w:rsidRPr="005F3AA8" w:rsidTr="00751FD3">
        <w:tc>
          <w:tcPr>
            <w:tcW w:w="748" w:type="dxa"/>
            <w:vMerge/>
          </w:tcPr>
          <w:p w:rsidR="0051253C" w:rsidRPr="005F3AA8" w:rsidRDefault="0051253C" w:rsidP="0051253C">
            <w:pPr>
              <w:rPr>
                <w:rFonts w:ascii="Times New Roman" w:hAnsi="Times New Roman" w:cs="Times New Roman"/>
                <w:sz w:val="24"/>
                <w:szCs w:val="24"/>
              </w:rPr>
            </w:pPr>
          </w:p>
        </w:tc>
        <w:tc>
          <w:tcPr>
            <w:tcW w:w="3188" w:type="dxa"/>
          </w:tcPr>
          <w:p w:rsidR="0051253C" w:rsidRPr="005F3AA8" w:rsidRDefault="0051253C" w:rsidP="0051253C">
            <w:pPr>
              <w:rPr>
                <w:rFonts w:ascii="Times New Roman" w:hAnsi="Times New Roman" w:cs="Times New Roman"/>
                <w:sz w:val="24"/>
                <w:szCs w:val="24"/>
              </w:rPr>
            </w:pPr>
            <w:r w:rsidRPr="005F3AA8">
              <w:rPr>
                <w:rFonts w:ascii="Times New Roman" w:hAnsi="Times New Roman" w:cs="Times New Roman"/>
                <w:sz w:val="24"/>
                <w:szCs w:val="24"/>
              </w:rPr>
              <w:t>Lifetime carbon  (kg CO</w:t>
            </w:r>
            <w:r w:rsidRPr="005F3AA8">
              <w:rPr>
                <w:rFonts w:ascii="Times New Roman" w:hAnsi="Times New Roman" w:cs="Times New Roman"/>
                <w:sz w:val="24"/>
                <w:szCs w:val="24"/>
                <w:vertAlign w:val="subscript"/>
              </w:rPr>
              <w:t>2</w:t>
            </w:r>
            <w:r w:rsidRPr="005F3AA8">
              <w:rPr>
                <w:rFonts w:ascii="Times New Roman" w:hAnsi="Times New Roman" w:cs="Times New Roman"/>
                <w:sz w:val="24"/>
                <w:szCs w:val="24"/>
              </w:rPr>
              <w:t xml:space="preserve"> m</w:t>
            </w:r>
            <w:r w:rsidRPr="005F3AA8">
              <w:rPr>
                <w:rFonts w:ascii="Times New Roman" w:hAnsi="Times New Roman" w:cs="Times New Roman"/>
                <w:sz w:val="24"/>
                <w:szCs w:val="24"/>
                <w:vertAlign w:val="superscript"/>
              </w:rPr>
              <w:t xml:space="preserve">-2 </w:t>
            </w:r>
            <w:r w:rsidRPr="005F3AA8">
              <w:rPr>
                <w:rFonts w:ascii="Times New Roman" w:hAnsi="Times New Roman" w:cs="Times New Roman"/>
                <w:sz w:val="24"/>
                <w:szCs w:val="24"/>
              </w:rPr>
              <w:t>)</w:t>
            </w:r>
          </w:p>
        </w:tc>
        <w:tc>
          <w:tcPr>
            <w:tcW w:w="1693" w:type="dxa"/>
          </w:tcPr>
          <w:p w:rsidR="0051253C" w:rsidRPr="005F3AA8" w:rsidRDefault="0051253C" w:rsidP="00B7399C">
            <w:pPr>
              <w:jc w:val="center"/>
              <w:rPr>
                <w:rFonts w:ascii="Times New Roman" w:hAnsi="Times New Roman" w:cs="Times New Roman"/>
                <w:sz w:val="24"/>
                <w:szCs w:val="24"/>
              </w:rPr>
            </w:pPr>
            <w:r w:rsidRPr="005F3AA8">
              <w:rPr>
                <w:rFonts w:ascii="Times New Roman" w:hAnsi="Times New Roman" w:cs="Times New Roman"/>
                <w:sz w:val="24"/>
                <w:szCs w:val="24"/>
              </w:rPr>
              <w:t>585</w:t>
            </w:r>
          </w:p>
        </w:tc>
        <w:tc>
          <w:tcPr>
            <w:tcW w:w="1693" w:type="dxa"/>
          </w:tcPr>
          <w:p w:rsidR="0051253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886</w:t>
            </w:r>
          </w:p>
        </w:tc>
        <w:tc>
          <w:tcPr>
            <w:tcW w:w="1694" w:type="dxa"/>
          </w:tcPr>
          <w:p w:rsidR="0051253C" w:rsidRPr="005F3AA8" w:rsidRDefault="0051253C" w:rsidP="00B7399C">
            <w:pPr>
              <w:jc w:val="center"/>
              <w:rPr>
                <w:rFonts w:ascii="Times New Roman" w:hAnsi="Times New Roman" w:cs="Times New Roman"/>
                <w:sz w:val="24"/>
                <w:szCs w:val="24"/>
              </w:rPr>
            </w:pPr>
            <w:r w:rsidRPr="005F3AA8">
              <w:rPr>
                <w:rFonts w:ascii="Times New Roman" w:hAnsi="Times New Roman" w:cs="Times New Roman"/>
                <w:sz w:val="24"/>
                <w:szCs w:val="24"/>
              </w:rPr>
              <w:t>627</w:t>
            </w:r>
          </w:p>
        </w:tc>
      </w:tr>
      <w:tr w:rsidR="00B7399C" w:rsidRPr="005F3AA8" w:rsidTr="00751FD3">
        <w:tc>
          <w:tcPr>
            <w:tcW w:w="748" w:type="dxa"/>
            <w:vMerge w:val="restart"/>
            <w:textDirection w:val="btLr"/>
          </w:tcPr>
          <w:p w:rsidR="00B7399C" w:rsidRPr="005F3AA8" w:rsidRDefault="00B7399C" w:rsidP="00B7399C">
            <w:pPr>
              <w:ind w:left="113" w:right="113"/>
              <w:rPr>
                <w:rFonts w:ascii="Times New Roman" w:hAnsi="Times New Roman" w:cs="Times New Roman"/>
                <w:sz w:val="24"/>
                <w:szCs w:val="24"/>
              </w:rPr>
            </w:pPr>
            <w:r w:rsidRPr="005F3AA8">
              <w:rPr>
                <w:rFonts w:ascii="Times New Roman" w:hAnsi="Times New Roman" w:cs="Times New Roman"/>
                <w:sz w:val="24"/>
                <w:szCs w:val="24"/>
              </w:rPr>
              <w:t>Dynaimc</w:t>
            </w:r>
          </w:p>
        </w:tc>
        <w:tc>
          <w:tcPr>
            <w:tcW w:w="3188" w:type="dxa"/>
          </w:tcPr>
          <w:p w:rsidR="00B7399C" w:rsidRPr="005F3AA8" w:rsidRDefault="00B7399C" w:rsidP="00B7399C">
            <w:pPr>
              <w:rPr>
                <w:rFonts w:ascii="Times New Roman" w:hAnsi="Times New Roman" w:cs="Times New Roman"/>
                <w:sz w:val="24"/>
                <w:szCs w:val="24"/>
              </w:rPr>
            </w:pPr>
            <w:r w:rsidRPr="005F3AA8">
              <w:rPr>
                <w:rFonts w:ascii="Times New Roman" w:hAnsi="Times New Roman" w:cs="Times New Roman"/>
                <w:sz w:val="24"/>
                <w:szCs w:val="24"/>
              </w:rPr>
              <w:t>In-use energy  (kWh m</w:t>
            </w:r>
            <w:r w:rsidRPr="005F3AA8">
              <w:rPr>
                <w:rFonts w:ascii="Times New Roman" w:hAnsi="Times New Roman" w:cs="Times New Roman"/>
                <w:sz w:val="24"/>
                <w:szCs w:val="24"/>
                <w:vertAlign w:val="superscript"/>
              </w:rPr>
              <w:t>-2</w:t>
            </w:r>
            <w:r w:rsidRPr="005F3AA8">
              <w:rPr>
                <w:rFonts w:ascii="Times New Roman" w:hAnsi="Times New Roman" w:cs="Times New Roman"/>
                <w:sz w:val="24"/>
                <w:szCs w:val="24"/>
              </w:rPr>
              <w:t>)</w:t>
            </w:r>
          </w:p>
        </w:tc>
        <w:tc>
          <w:tcPr>
            <w:tcW w:w="1693"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47.4</w:t>
            </w:r>
          </w:p>
        </w:tc>
        <w:tc>
          <w:tcPr>
            <w:tcW w:w="1693"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58.6</w:t>
            </w:r>
          </w:p>
        </w:tc>
        <w:tc>
          <w:tcPr>
            <w:tcW w:w="1694"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22.1</w:t>
            </w:r>
          </w:p>
        </w:tc>
      </w:tr>
      <w:tr w:rsidR="00B7399C" w:rsidRPr="005F3AA8" w:rsidTr="00751FD3">
        <w:tc>
          <w:tcPr>
            <w:tcW w:w="748" w:type="dxa"/>
            <w:vMerge/>
          </w:tcPr>
          <w:p w:rsidR="00B7399C" w:rsidRPr="005F3AA8" w:rsidRDefault="00B7399C" w:rsidP="00B7399C">
            <w:pPr>
              <w:rPr>
                <w:rFonts w:ascii="Times New Roman" w:hAnsi="Times New Roman" w:cs="Times New Roman"/>
                <w:sz w:val="24"/>
                <w:szCs w:val="24"/>
              </w:rPr>
            </w:pPr>
          </w:p>
        </w:tc>
        <w:tc>
          <w:tcPr>
            <w:tcW w:w="3188" w:type="dxa"/>
          </w:tcPr>
          <w:p w:rsidR="00B7399C" w:rsidRPr="005F3AA8" w:rsidRDefault="00B7399C" w:rsidP="00B7399C">
            <w:pPr>
              <w:rPr>
                <w:rFonts w:ascii="Times New Roman" w:hAnsi="Times New Roman" w:cs="Times New Roman"/>
                <w:sz w:val="24"/>
                <w:szCs w:val="24"/>
              </w:rPr>
            </w:pPr>
            <w:r w:rsidRPr="005F3AA8">
              <w:rPr>
                <w:rFonts w:ascii="Times New Roman" w:hAnsi="Times New Roman" w:cs="Times New Roman"/>
                <w:sz w:val="24"/>
                <w:szCs w:val="24"/>
              </w:rPr>
              <w:t>In-use carbon (kg CO</w:t>
            </w:r>
            <w:r w:rsidRPr="005F3AA8">
              <w:rPr>
                <w:rFonts w:ascii="Times New Roman" w:hAnsi="Times New Roman" w:cs="Times New Roman"/>
                <w:sz w:val="24"/>
                <w:szCs w:val="24"/>
                <w:vertAlign w:val="subscript"/>
              </w:rPr>
              <w:t>2</w:t>
            </w:r>
            <w:r w:rsidRPr="005F3AA8">
              <w:rPr>
                <w:rFonts w:ascii="Times New Roman" w:hAnsi="Times New Roman" w:cs="Times New Roman"/>
                <w:sz w:val="24"/>
                <w:szCs w:val="24"/>
              </w:rPr>
              <w:t xml:space="preserve"> m</w:t>
            </w:r>
            <w:r w:rsidRPr="005F3AA8">
              <w:rPr>
                <w:rFonts w:ascii="Times New Roman" w:hAnsi="Times New Roman" w:cs="Times New Roman"/>
                <w:sz w:val="24"/>
                <w:szCs w:val="24"/>
                <w:vertAlign w:val="superscript"/>
              </w:rPr>
              <w:t xml:space="preserve">-2 </w:t>
            </w:r>
            <w:r w:rsidRPr="005F3AA8">
              <w:rPr>
                <w:rFonts w:ascii="Times New Roman" w:hAnsi="Times New Roman" w:cs="Times New Roman"/>
                <w:sz w:val="24"/>
                <w:szCs w:val="24"/>
              </w:rPr>
              <w:t>)</w:t>
            </w:r>
          </w:p>
        </w:tc>
        <w:tc>
          <w:tcPr>
            <w:tcW w:w="1693"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8.8</w:t>
            </w:r>
          </w:p>
        </w:tc>
        <w:tc>
          <w:tcPr>
            <w:tcW w:w="1693"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10.8</w:t>
            </w:r>
          </w:p>
        </w:tc>
        <w:tc>
          <w:tcPr>
            <w:tcW w:w="1694"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4.1</w:t>
            </w:r>
          </w:p>
        </w:tc>
      </w:tr>
      <w:tr w:rsidR="00B7399C" w:rsidRPr="005F3AA8" w:rsidTr="00751FD3">
        <w:tc>
          <w:tcPr>
            <w:tcW w:w="748" w:type="dxa"/>
            <w:vMerge/>
          </w:tcPr>
          <w:p w:rsidR="00B7399C" w:rsidRPr="005F3AA8" w:rsidRDefault="00B7399C" w:rsidP="00B7399C">
            <w:pPr>
              <w:rPr>
                <w:rFonts w:ascii="Times New Roman" w:hAnsi="Times New Roman" w:cs="Times New Roman"/>
                <w:sz w:val="24"/>
                <w:szCs w:val="24"/>
              </w:rPr>
            </w:pPr>
          </w:p>
        </w:tc>
        <w:tc>
          <w:tcPr>
            <w:tcW w:w="3188" w:type="dxa"/>
          </w:tcPr>
          <w:p w:rsidR="00B7399C" w:rsidRPr="005F3AA8" w:rsidRDefault="00B7399C" w:rsidP="00B7399C">
            <w:pPr>
              <w:rPr>
                <w:rFonts w:ascii="Times New Roman" w:hAnsi="Times New Roman" w:cs="Times New Roman"/>
                <w:sz w:val="24"/>
                <w:szCs w:val="24"/>
              </w:rPr>
            </w:pPr>
            <w:r w:rsidRPr="005F3AA8">
              <w:rPr>
                <w:rFonts w:ascii="Times New Roman" w:hAnsi="Times New Roman" w:cs="Times New Roman"/>
                <w:sz w:val="24"/>
                <w:szCs w:val="24"/>
              </w:rPr>
              <w:t>Lifetime energy (kWh m</w:t>
            </w:r>
            <w:r w:rsidRPr="005F3AA8">
              <w:rPr>
                <w:rFonts w:ascii="Times New Roman" w:hAnsi="Times New Roman" w:cs="Times New Roman"/>
                <w:sz w:val="24"/>
                <w:szCs w:val="24"/>
                <w:vertAlign w:val="superscript"/>
              </w:rPr>
              <w:t>-2</w:t>
            </w:r>
            <w:r w:rsidRPr="005F3AA8">
              <w:rPr>
                <w:rFonts w:ascii="Times New Roman" w:hAnsi="Times New Roman" w:cs="Times New Roman"/>
                <w:sz w:val="24"/>
                <w:szCs w:val="24"/>
              </w:rPr>
              <w:t>)</w:t>
            </w:r>
          </w:p>
        </w:tc>
        <w:tc>
          <w:tcPr>
            <w:tcW w:w="1693"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2829</w:t>
            </w:r>
          </w:p>
        </w:tc>
        <w:tc>
          <w:tcPr>
            <w:tcW w:w="1693"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3114</w:t>
            </w:r>
          </w:p>
        </w:tc>
        <w:tc>
          <w:tcPr>
            <w:tcW w:w="1694"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1972</w:t>
            </w:r>
          </w:p>
        </w:tc>
      </w:tr>
      <w:tr w:rsidR="00B7399C" w:rsidRPr="005F3AA8" w:rsidTr="00751FD3">
        <w:tc>
          <w:tcPr>
            <w:tcW w:w="748" w:type="dxa"/>
            <w:vMerge/>
          </w:tcPr>
          <w:p w:rsidR="00B7399C" w:rsidRPr="005F3AA8" w:rsidRDefault="00B7399C" w:rsidP="00B7399C">
            <w:pPr>
              <w:rPr>
                <w:rFonts w:ascii="Times New Roman" w:hAnsi="Times New Roman" w:cs="Times New Roman"/>
                <w:sz w:val="24"/>
                <w:szCs w:val="24"/>
              </w:rPr>
            </w:pPr>
          </w:p>
        </w:tc>
        <w:tc>
          <w:tcPr>
            <w:tcW w:w="3188" w:type="dxa"/>
          </w:tcPr>
          <w:p w:rsidR="00B7399C" w:rsidRPr="005F3AA8" w:rsidRDefault="00B7399C" w:rsidP="00B7399C">
            <w:pPr>
              <w:rPr>
                <w:rFonts w:ascii="Times New Roman" w:hAnsi="Times New Roman" w:cs="Times New Roman"/>
                <w:sz w:val="24"/>
                <w:szCs w:val="24"/>
              </w:rPr>
            </w:pPr>
            <w:r w:rsidRPr="005F3AA8">
              <w:rPr>
                <w:rFonts w:ascii="Times New Roman" w:hAnsi="Times New Roman" w:cs="Times New Roman"/>
                <w:sz w:val="24"/>
                <w:szCs w:val="24"/>
              </w:rPr>
              <w:t>Lifetime carbon  (kg CO</w:t>
            </w:r>
            <w:r w:rsidRPr="005F3AA8">
              <w:rPr>
                <w:rFonts w:ascii="Times New Roman" w:hAnsi="Times New Roman" w:cs="Times New Roman"/>
                <w:sz w:val="24"/>
                <w:szCs w:val="24"/>
                <w:vertAlign w:val="subscript"/>
              </w:rPr>
              <w:t>2</w:t>
            </w:r>
            <w:r w:rsidRPr="005F3AA8">
              <w:rPr>
                <w:rFonts w:ascii="Times New Roman" w:hAnsi="Times New Roman" w:cs="Times New Roman"/>
                <w:sz w:val="24"/>
                <w:szCs w:val="24"/>
              </w:rPr>
              <w:t xml:space="preserve"> m</w:t>
            </w:r>
            <w:r w:rsidRPr="005F3AA8">
              <w:rPr>
                <w:rFonts w:ascii="Times New Roman" w:hAnsi="Times New Roman" w:cs="Times New Roman"/>
                <w:sz w:val="24"/>
                <w:szCs w:val="24"/>
                <w:vertAlign w:val="superscript"/>
              </w:rPr>
              <w:t xml:space="preserve">-2 </w:t>
            </w:r>
            <w:r w:rsidRPr="005F3AA8">
              <w:rPr>
                <w:rFonts w:ascii="Times New Roman" w:hAnsi="Times New Roman" w:cs="Times New Roman"/>
                <w:sz w:val="24"/>
                <w:szCs w:val="24"/>
              </w:rPr>
              <w:t>)</w:t>
            </w:r>
          </w:p>
        </w:tc>
        <w:tc>
          <w:tcPr>
            <w:tcW w:w="1693"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576</w:t>
            </w:r>
          </w:p>
        </w:tc>
        <w:tc>
          <w:tcPr>
            <w:tcW w:w="1693"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622</w:t>
            </w:r>
          </w:p>
        </w:tc>
        <w:tc>
          <w:tcPr>
            <w:tcW w:w="1694"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627</w:t>
            </w:r>
          </w:p>
        </w:tc>
      </w:tr>
    </w:tbl>
    <w:p w:rsidR="00844DAC" w:rsidRDefault="00844DAC">
      <w:pPr>
        <w:rPr>
          <w:rFonts w:ascii="Times New Roman" w:hAnsi="Times New Roman" w:cs="Times New Roman"/>
          <w:sz w:val="24"/>
          <w:szCs w:val="24"/>
        </w:rPr>
      </w:pPr>
    </w:p>
    <w:p w:rsidR="00751FD3" w:rsidRDefault="00751FD3">
      <w:pPr>
        <w:rPr>
          <w:rFonts w:ascii="Times New Roman" w:hAnsi="Times New Roman" w:cs="Times New Roman"/>
          <w:sz w:val="24"/>
          <w:szCs w:val="24"/>
        </w:rPr>
      </w:pPr>
      <w:r>
        <w:rPr>
          <w:rFonts w:ascii="Times New Roman" w:hAnsi="Times New Roman" w:cs="Times New Roman"/>
          <w:sz w:val="24"/>
          <w:szCs w:val="24"/>
        </w:rPr>
        <w:t>5.0 Conclusion</w:t>
      </w:r>
    </w:p>
    <w:p w:rsidR="00751FD3" w:rsidRPr="00E9465C" w:rsidRDefault="00751FD3" w:rsidP="00E9465C">
      <w:pPr>
        <w:pStyle w:val="ListParagraph"/>
        <w:numPr>
          <w:ilvl w:val="0"/>
          <w:numId w:val="3"/>
        </w:numPr>
        <w:rPr>
          <w:rFonts w:ascii="Times New Roman" w:hAnsi="Times New Roman" w:cs="Times New Roman"/>
          <w:sz w:val="24"/>
          <w:szCs w:val="24"/>
        </w:rPr>
      </w:pPr>
      <w:r w:rsidRPr="00E9465C">
        <w:rPr>
          <w:rFonts w:ascii="Times New Roman" w:hAnsi="Times New Roman" w:cs="Times New Roman"/>
          <w:sz w:val="24"/>
          <w:szCs w:val="24"/>
        </w:rPr>
        <w:t xml:space="preserve">A striking result is that proper consideration of the dynamic nature of heat flow through the thick walls of the historic properties considered here means that the lifetime carbon emissions of the retrofitted cottages are comparable to those of the new build, even for the cottage in which </w:t>
      </w:r>
      <w:r w:rsidRPr="00E9465C">
        <w:rPr>
          <w:rFonts w:ascii="Times New Roman" w:hAnsi="Times New Roman" w:cs="Times New Roman"/>
          <w:sz w:val="24"/>
          <w:szCs w:val="24"/>
        </w:rPr>
        <w:t xml:space="preserve">a </w:t>
      </w:r>
      <w:r w:rsidRPr="00E9465C">
        <w:rPr>
          <w:rFonts w:ascii="Times New Roman" w:hAnsi="Times New Roman" w:cs="Times New Roman"/>
          <w:sz w:val="24"/>
          <w:szCs w:val="24"/>
        </w:rPr>
        <w:t xml:space="preserve">less thermally insulating cork </w:t>
      </w:r>
      <w:r w:rsidRPr="00E9465C">
        <w:rPr>
          <w:rFonts w:ascii="Times New Roman" w:hAnsi="Times New Roman" w:cs="Times New Roman"/>
          <w:sz w:val="24"/>
          <w:szCs w:val="24"/>
        </w:rPr>
        <w:t xml:space="preserve">layer </w:t>
      </w:r>
      <w:r w:rsidRPr="00E9465C">
        <w:rPr>
          <w:rFonts w:ascii="Times New Roman" w:hAnsi="Times New Roman" w:cs="Times New Roman"/>
          <w:sz w:val="24"/>
          <w:szCs w:val="24"/>
        </w:rPr>
        <w:t xml:space="preserve">was </w:t>
      </w:r>
      <w:r w:rsidRPr="00E9465C">
        <w:rPr>
          <w:rFonts w:ascii="Times New Roman" w:hAnsi="Times New Roman" w:cs="Times New Roman"/>
          <w:sz w:val="24"/>
          <w:szCs w:val="24"/>
        </w:rPr>
        <w:lastRenderedPageBreak/>
        <w:t xml:space="preserve">used. Without this dynamic treatment, an incorrect view that the </w:t>
      </w:r>
      <w:r w:rsidRPr="00E9465C">
        <w:rPr>
          <w:rFonts w:ascii="Times New Roman" w:hAnsi="Times New Roman" w:cs="Times New Roman"/>
          <w:sz w:val="24"/>
          <w:szCs w:val="24"/>
        </w:rPr>
        <w:t xml:space="preserve">lifetime </w:t>
      </w:r>
      <w:r w:rsidRPr="00E9465C">
        <w:rPr>
          <w:rFonts w:ascii="Times New Roman" w:hAnsi="Times New Roman" w:cs="Times New Roman"/>
          <w:sz w:val="24"/>
          <w:szCs w:val="24"/>
        </w:rPr>
        <w:t>emissions are in fact considerably greater would be arrived at.</w:t>
      </w:r>
    </w:p>
    <w:p w:rsidR="00751FD3" w:rsidRPr="00E9465C" w:rsidRDefault="00751FD3" w:rsidP="00E9465C">
      <w:pPr>
        <w:pStyle w:val="ListParagraph"/>
        <w:numPr>
          <w:ilvl w:val="0"/>
          <w:numId w:val="3"/>
        </w:numPr>
        <w:rPr>
          <w:rFonts w:ascii="Times New Roman" w:hAnsi="Times New Roman" w:cs="Times New Roman"/>
          <w:sz w:val="24"/>
          <w:szCs w:val="24"/>
        </w:rPr>
      </w:pPr>
      <w:r w:rsidRPr="00E9465C">
        <w:rPr>
          <w:rFonts w:ascii="Times New Roman" w:hAnsi="Times New Roman" w:cs="Times New Roman"/>
          <w:sz w:val="24"/>
          <w:szCs w:val="24"/>
        </w:rPr>
        <w:t xml:space="preserve">There is also  scope for the natural product retrofit in particular to achieve lower emissions than either the modern material or new build options, given the likely reduction over coming decades in the carbon intensity of electricity, if space and water heating were switched to an electrical form. </w:t>
      </w:r>
    </w:p>
    <w:p w:rsidR="00751FD3" w:rsidRPr="00E9465C" w:rsidRDefault="00751FD3" w:rsidP="00E9465C">
      <w:pPr>
        <w:pStyle w:val="ListParagraph"/>
        <w:numPr>
          <w:ilvl w:val="0"/>
          <w:numId w:val="3"/>
        </w:numPr>
        <w:rPr>
          <w:rFonts w:ascii="Times New Roman" w:hAnsi="Times New Roman" w:cs="Times New Roman"/>
          <w:sz w:val="24"/>
          <w:szCs w:val="24"/>
        </w:rPr>
      </w:pPr>
      <w:r w:rsidRPr="00E9465C">
        <w:rPr>
          <w:rFonts w:ascii="Times New Roman" w:hAnsi="Times New Roman" w:cs="Times New Roman"/>
          <w:sz w:val="24"/>
          <w:szCs w:val="24"/>
        </w:rPr>
        <w:t>It is noteworthy that the cork boards and plasters used in Cottage D, as well as the slates used for roofing used in all units were imported from Portugal and Spain. Using carbon intensities supplied by DEFRA , we find that the additional  transport emissions due to this distance of travel are less than 1% of the lifetime building emissions, and thus not a major consideration.</w:t>
      </w:r>
    </w:p>
    <w:p w:rsidR="00751FD3" w:rsidRPr="00E9465C" w:rsidRDefault="00751FD3" w:rsidP="00E9465C">
      <w:pPr>
        <w:pStyle w:val="ListParagraph"/>
        <w:numPr>
          <w:ilvl w:val="0"/>
          <w:numId w:val="3"/>
        </w:numPr>
        <w:rPr>
          <w:rFonts w:ascii="Times New Roman" w:hAnsi="Times New Roman" w:cs="Times New Roman"/>
          <w:sz w:val="24"/>
          <w:szCs w:val="24"/>
        </w:rPr>
      </w:pPr>
      <w:r w:rsidRPr="00E9465C">
        <w:rPr>
          <w:rFonts w:ascii="Times New Roman" w:hAnsi="Times New Roman" w:cs="Times New Roman"/>
          <w:sz w:val="24"/>
          <w:szCs w:val="24"/>
        </w:rPr>
        <w:t>Further work will seek to establish any difference expected in energy and emissions due to lifetime refurbishment and repair, in particular to determine whether use of breathable materials for insulation confers advantages in terms of damp avoidance and air quality.</w:t>
      </w:r>
    </w:p>
    <w:p w:rsidR="00751FD3" w:rsidRPr="005F3AA8" w:rsidRDefault="00751FD3">
      <w:pPr>
        <w:rPr>
          <w:rFonts w:ascii="Times New Roman" w:hAnsi="Times New Roman" w:cs="Times New Roman"/>
          <w:sz w:val="24"/>
          <w:szCs w:val="24"/>
        </w:rPr>
      </w:pPr>
    </w:p>
    <w:p w:rsidR="00844DAC" w:rsidRPr="005F3AA8" w:rsidRDefault="00844DAC">
      <w:pPr>
        <w:rPr>
          <w:rFonts w:ascii="Times New Roman" w:hAnsi="Times New Roman" w:cs="Times New Roman"/>
          <w:sz w:val="24"/>
          <w:szCs w:val="24"/>
        </w:rPr>
      </w:pPr>
    </w:p>
    <w:p w:rsidR="00AB7E78" w:rsidRPr="005F3AA8" w:rsidRDefault="00AB7E78" w:rsidP="00AB7E78">
      <w:pPr>
        <w:rPr>
          <w:rFonts w:ascii="Times New Roman" w:hAnsi="Times New Roman" w:cs="Times New Roman"/>
          <w:b/>
          <w:sz w:val="24"/>
          <w:szCs w:val="24"/>
        </w:rPr>
      </w:pPr>
      <w:r w:rsidRPr="005F3AA8">
        <w:rPr>
          <w:rFonts w:ascii="Times New Roman" w:hAnsi="Times New Roman" w:cs="Times New Roman"/>
          <w:b/>
          <w:sz w:val="24"/>
          <w:szCs w:val="24"/>
        </w:rPr>
        <w:t>5.0</w:t>
      </w:r>
      <w:r w:rsidRPr="005F3AA8">
        <w:rPr>
          <w:rFonts w:ascii="Times New Roman" w:hAnsi="Times New Roman" w:cs="Times New Roman"/>
          <w:b/>
          <w:sz w:val="24"/>
          <w:szCs w:val="24"/>
        </w:rPr>
        <w:tab/>
        <w:t>References</w:t>
      </w:r>
    </w:p>
    <w:p w:rsidR="00AB7E78" w:rsidRPr="005F3AA8" w:rsidRDefault="00AB7E78" w:rsidP="00AB7E78">
      <w:pPr>
        <w:ind w:left="709" w:hanging="709"/>
        <w:rPr>
          <w:rFonts w:ascii="Times New Roman" w:hAnsi="Times New Roman" w:cs="Times New Roman"/>
          <w:sz w:val="24"/>
          <w:szCs w:val="24"/>
        </w:rPr>
      </w:pPr>
      <w:r w:rsidRPr="005F3AA8">
        <w:rPr>
          <w:rFonts w:ascii="Times New Roman" w:hAnsi="Times New Roman" w:cs="Times New Roman"/>
          <w:sz w:val="24"/>
          <w:szCs w:val="24"/>
        </w:rPr>
        <w:t>[1]</w:t>
      </w:r>
      <w:r w:rsidRPr="005F3AA8">
        <w:rPr>
          <w:rFonts w:ascii="Times New Roman" w:hAnsi="Times New Roman" w:cs="Times New Roman"/>
          <w:sz w:val="24"/>
          <w:szCs w:val="24"/>
        </w:rPr>
        <w:tab/>
        <w:t xml:space="preserve">A traditional skills training programme summary and ‘Improving Energy efficiency in Cornish Historic Buildings’ guide and can be accessed from the Camborne, Roskear, Tuckingmill Regeneration, Energy and Skills Townscape Heritage Initiative website: </w:t>
      </w:r>
      <w:hyperlink r:id="rId7" w:history="1">
        <w:r w:rsidRPr="005F3AA8">
          <w:rPr>
            <w:rStyle w:val="Hyperlink"/>
            <w:rFonts w:ascii="Times New Roman" w:hAnsi="Times New Roman" w:cs="Times New Roman"/>
            <w:sz w:val="24"/>
            <w:szCs w:val="24"/>
          </w:rPr>
          <w:t>http://www.cornwall.gov.uk/environment-and-planning/conservation/heritage-led-regeneration/camborne-roskear-tuckingmill-townscape-heritage-initiatives/</w:t>
        </w:r>
      </w:hyperlink>
    </w:p>
    <w:p w:rsidR="00AB7E78" w:rsidRPr="005F3AA8" w:rsidRDefault="00AB7E78" w:rsidP="00AC6AB9">
      <w:pPr>
        <w:ind w:left="709" w:hanging="709"/>
        <w:rPr>
          <w:rFonts w:ascii="Times New Roman" w:hAnsi="Times New Roman" w:cs="Times New Roman"/>
          <w:sz w:val="24"/>
          <w:szCs w:val="24"/>
        </w:rPr>
      </w:pPr>
      <w:r w:rsidRPr="005F3AA8">
        <w:rPr>
          <w:rFonts w:ascii="Times New Roman" w:hAnsi="Times New Roman" w:cs="Times New Roman"/>
          <w:sz w:val="24"/>
          <w:szCs w:val="24"/>
        </w:rPr>
        <w:t>[2]</w:t>
      </w:r>
      <w:r w:rsidRPr="005F3AA8">
        <w:rPr>
          <w:rFonts w:ascii="Times New Roman" w:hAnsi="Times New Roman" w:cs="Times New Roman"/>
          <w:sz w:val="24"/>
          <w:szCs w:val="24"/>
        </w:rPr>
        <w:tab/>
        <w:t xml:space="preserve">Heritage Lottery Fund Townscape Heritage –: </w:t>
      </w:r>
      <w:hyperlink r:id="rId8" w:history="1">
        <w:r w:rsidR="00AC6AB9" w:rsidRPr="005F3AA8">
          <w:rPr>
            <w:rStyle w:val="Hyperlink"/>
            <w:rFonts w:ascii="Times New Roman" w:hAnsi="Times New Roman" w:cs="Times New Roman"/>
            <w:sz w:val="24"/>
            <w:szCs w:val="24"/>
          </w:rPr>
          <w:t>https://www.hlf.org.uk/looking-funding/our-grant-programmes/townscape-heritage</w:t>
        </w:r>
      </w:hyperlink>
    </w:p>
    <w:p w:rsidR="00AB7E78" w:rsidRPr="005F3AA8" w:rsidRDefault="00AB7E78" w:rsidP="00AC6AB9">
      <w:pPr>
        <w:ind w:left="709" w:hanging="709"/>
        <w:rPr>
          <w:rFonts w:ascii="Times New Roman" w:hAnsi="Times New Roman" w:cs="Times New Roman"/>
          <w:sz w:val="24"/>
          <w:szCs w:val="24"/>
        </w:rPr>
      </w:pPr>
      <w:r w:rsidRPr="005F3AA8">
        <w:rPr>
          <w:rFonts w:ascii="Times New Roman" w:hAnsi="Times New Roman" w:cs="Times New Roman"/>
          <w:sz w:val="24"/>
          <w:szCs w:val="24"/>
        </w:rPr>
        <w:t>[3]</w:t>
      </w:r>
      <w:r w:rsidRPr="005F3AA8">
        <w:rPr>
          <w:rFonts w:ascii="Times New Roman" w:hAnsi="Times New Roman" w:cs="Times New Roman"/>
          <w:sz w:val="24"/>
          <w:szCs w:val="24"/>
        </w:rPr>
        <w:tab/>
        <w:t xml:space="preserve">Hukseflux heat flux, thermocouple sensors and NRG data loggers: </w:t>
      </w:r>
      <w:hyperlink r:id="rId9" w:history="1">
        <w:r w:rsidRPr="005F3AA8">
          <w:rPr>
            <w:rStyle w:val="Hyperlink"/>
            <w:rFonts w:ascii="Times New Roman" w:hAnsi="Times New Roman" w:cs="Times New Roman"/>
            <w:sz w:val="24"/>
            <w:szCs w:val="24"/>
          </w:rPr>
          <w:t>http://www.hukseflux.com/page/products-services</w:t>
        </w:r>
      </w:hyperlink>
      <w:r w:rsidRPr="005F3AA8">
        <w:rPr>
          <w:rFonts w:ascii="Times New Roman" w:hAnsi="Times New Roman" w:cs="Times New Roman"/>
          <w:sz w:val="24"/>
          <w:szCs w:val="24"/>
        </w:rPr>
        <w:t xml:space="preserve"> </w:t>
      </w:r>
    </w:p>
    <w:p w:rsidR="00AB7E78" w:rsidRPr="005F3AA8" w:rsidRDefault="00AB7E78" w:rsidP="00AC6AB9">
      <w:pPr>
        <w:ind w:left="709" w:hanging="709"/>
        <w:rPr>
          <w:rFonts w:ascii="Times New Roman" w:hAnsi="Times New Roman" w:cs="Times New Roman"/>
          <w:sz w:val="24"/>
          <w:szCs w:val="24"/>
        </w:rPr>
      </w:pPr>
      <w:r w:rsidRPr="005F3AA8">
        <w:rPr>
          <w:rFonts w:ascii="Times New Roman" w:hAnsi="Times New Roman" w:cs="Times New Roman"/>
          <w:sz w:val="24"/>
          <w:szCs w:val="24"/>
        </w:rPr>
        <w:t>[4]</w:t>
      </w:r>
      <w:r w:rsidRPr="005F3AA8">
        <w:rPr>
          <w:rFonts w:ascii="Times New Roman" w:hAnsi="Times New Roman" w:cs="Times New Roman"/>
          <w:sz w:val="24"/>
          <w:szCs w:val="24"/>
        </w:rPr>
        <w:tab/>
        <w:t xml:space="preserve">EVM-7 Air Quality Monitors: </w:t>
      </w:r>
      <w:hyperlink r:id="rId10" w:history="1">
        <w:r w:rsidR="00AC6AB9" w:rsidRPr="005F3AA8">
          <w:rPr>
            <w:rStyle w:val="Hyperlink"/>
            <w:rFonts w:ascii="Times New Roman" w:hAnsi="Times New Roman" w:cs="Times New Roman"/>
            <w:sz w:val="24"/>
            <w:szCs w:val="24"/>
          </w:rPr>
          <w:t>http://www.shawcity.co.uk/air-and-dust-quality/gravimetric-sampling/evm-7-all-in-one-environmental-monitor-temperature-rh-pid-co2-co-particulates</w:t>
        </w:r>
      </w:hyperlink>
      <w:r w:rsidRPr="005F3AA8">
        <w:rPr>
          <w:rFonts w:ascii="Times New Roman" w:hAnsi="Times New Roman" w:cs="Times New Roman"/>
          <w:sz w:val="24"/>
          <w:szCs w:val="24"/>
        </w:rPr>
        <w:t xml:space="preserve"> </w:t>
      </w:r>
    </w:p>
    <w:p w:rsidR="00AC6AB9" w:rsidRPr="005F3AA8" w:rsidRDefault="00AB7E78" w:rsidP="00AC6AB9">
      <w:pPr>
        <w:widowControl w:val="0"/>
        <w:autoSpaceDE w:val="0"/>
        <w:autoSpaceDN w:val="0"/>
        <w:adjustRightInd w:val="0"/>
        <w:spacing w:line="240" w:lineRule="auto"/>
        <w:ind w:left="720" w:hanging="720"/>
        <w:rPr>
          <w:rFonts w:ascii="Times New Roman" w:hAnsi="Times New Roman" w:cs="Times New Roman"/>
          <w:noProof/>
          <w:sz w:val="24"/>
          <w:szCs w:val="24"/>
        </w:rPr>
      </w:pPr>
      <w:r w:rsidRPr="005F3AA8">
        <w:rPr>
          <w:rFonts w:ascii="Times New Roman" w:hAnsi="Times New Roman" w:cs="Times New Roman"/>
          <w:sz w:val="24"/>
          <w:szCs w:val="24"/>
        </w:rPr>
        <w:t>[</w:t>
      </w:r>
      <w:r w:rsidR="00AC6AB9" w:rsidRPr="005F3AA8">
        <w:rPr>
          <w:rFonts w:ascii="Times New Roman" w:hAnsi="Times New Roman" w:cs="Times New Roman"/>
          <w:sz w:val="24"/>
          <w:szCs w:val="24"/>
        </w:rPr>
        <w:t>5</w:t>
      </w:r>
      <w:r w:rsidRPr="005F3AA8">
        <w:rPr>
          <w:rFonts w:ascii="Times New Roman" w:hAnsi="Times New Roman" w:cs="Times New Roman"/>
          <w:sz w:val="24"/>
          <w:szCs w:val="24"/>
        </w:rPr>
        <w:t>]</w:t>
      </w:r>
      <w:r w:rsidRPr="005F3AA8">
        <w:rPr>
          <w:rFonts w:ascii="Times New Roman" w:hAnsi="Times New Roman" w:cs="Times New Roman"/>
          <w:sz w:val="24"/>
          <w:szCs w:val="24"/>
        </w:rPr>
        <w:tab/>
      </w:r>
      <w:r w:rsidR="00AC6AB9" w:rsidRPr="005F3AA8">
        <w:rPr>
          <w:rFonts w:ascii="Times New Roman" w:hAnsi="Times New Roman" w:cs="Times New Roman"/>
          <w:sz w:val="24"/>
          <w:szCs w:val="24"/>
        </w:rPr>
        <w:fldChar w:fldCharType="begin" w:fldLock="1"/>
      </w:r>
      <w:r w:rsidR="00AC6AB9" w:rsidRPr="005F3AA8">
        <w:rPr>
          <w:rFonts w:ascii="Times New Roman" w:hAnsi="Times New Roman" w:cs="Times New Roman"/>
          <w:sz w:val="24"/>
          <w:szCs w:val="24"/>
        </w:rPr>
        <w:instrText xml:space="preserve">ADDIN Mendeley Bibliography CSL_BIBLIOGRAPHY </w:instrText>
      </w:r>
      <w:r w:rsidR="00AC6AB9" w:rsidRPr="005F3AA8">
        <w:rPr>
          <w:rFonts w:ascii="Times New Roman" w:hAnsi="Times New Roman" w:cs="Times New Roman"/>
          <w:sz w:val="24"/>
          <w:szCs w:val="24"/>
        </w:rPr>
        <w:fldChar w:fldCharType="separate"/>
      </w:r>
      <w:r w:rsidR="00AC6AB9" w:rsidRPr="005F3AA8">
        <w:rPr>
          <w:rFonts w:ascii="Times New Roman" w:hAnsi="Times New Roman" w:cs="Times New Roman"/>
          <w:noProof/>
          <w:sz w:val="24"/>
          <w:szCs w:val="24"/>
        </w:rPr>
        <w:t>Baker, P. (2011) ‘Historic Scotland Technical Paper 10: U values and traditional buildings’. Historic Scotland. Available at: http://www.historic-scotland.gov.uk/technicalpaper10.pdf.</w:t>
      </w:r>
    </w:p>
    <w:p w:rsidR="00AC6AB9" w:rsidRPr="005F3AA8" w:rsidRDefault="00AC6AB9" w:rsidP="00AC6AB9">
      <w:pPr>
        <w:widowControl w:val="0"/>
        <w:autoSpaceDE w:val="0"/>
        <w:autoSpaceDN w:val="0"/>
        <w:adjustRightInd w:val="0"/>
        <w:spacing w:line="240" w:lineRule="auto"/>
        <w:ind w:left="720" w:hanging="720"/>
        <w:rPr>
          <w:rFonts w:ascii="Times New Roman" w:hAnsi="Times New Roman" w:cs="Times New Roman"/>
          <w:noProof/>
          <w:sz w:val="24"/>
          <w:szCs w:val="24"/>
        </w:rPr>
      </w:pPr>
      <w:r w:rsidRPr="005F3AA8">
        <w:rPr>
          <w:rFonts w:ascii="Times New Roman" w:hAnsi="Times New Roman" w:cs="Times New Roman"/>
          <w:sz w:val="24"/>
          <w:szCs w:val="24"/>
        </w:rPr>
        <w:t>[6]</w:t>
      </w:r>
      <w:r w:rsidRPr="005F3AA8">
        <w:rPr>
          <w:rFonts w:ascii="Times New Roman" w:hAnsi="Times New Roman" w:cs="Times New Roman"/>
          <w:sz w:val="24"/>
          <w:szCs w:val="24"/>
        </w:rPr>
        <w:tab/>
      </w:r>
      <w:r w:rsidRPr="005F3AA8">
        <w:rPr>
          <w:rFonts w:ascii="Times New Roman" w:hAnsi="Times New Roman" w:cs="Times New Roman"/>
          <w:noProof/>
          <w:sz w:val="24"/>
          <w:szCs w:val="24"/>
        </w:rPr>
        <w:t xml:space="preserve">Biddulph, P., Gori, V., Elwell, C. A., Scott, C., Rye, C., Lowe, R. and Oreszczyn, T. (2014) ‘Inferring the thermal resistance and effective thermal mass of a wall using frequent temperature and heat flux measurements’, </w:t>
      </w:r>
      <w:r w:rsidRPr="005F3AA8">
        <w:rPr>
          <w:rFonts w:ascii="Times New Roman" w:hAnsi="Times New Roman" w:cs="Times New Roman"/>
          <w:i/>
          <w:iCs/>
          <w:noProof/>
          <w:sz w:val="24"/>
          <w:szCs w:val="24"/>
        </w:rPr>
        <w:t>Energy and Buildings</w:t>
      </w:r>
      <w:r w:rsidRPr="005F3AA8">
        <w:rPr>
          <w:rFonts w:ascii="Times New Roman" w:hAnsi="Times New Roman" w:cs="Times New Roman"/>
          <w:noProof/>
          <w:sz w:val="24"/>
          <w:szCs w:val="24"/>
        </w:rPr>
        <w:t>, 78, pp. 10–16. doi: http://dx.doi.org/10.1016/j.enbuild.2014.04.004.</w:t>
      </w:r>
    </w:p>
    <w:p w:rsidR="00AC6AB9" w:rsidRPr="005F3AA8" w:rsidRDefault="00AC6AB9" w:rsidP="00AC6AB9">
      <w:pPr>
        <w:widowControl w:val="0"/>
        <w:autoSpaceDE w:val="0"/>
        <w:autoSpaceDN w:val="0"/>
        <w:adjustRightInd w:val="0"/>
        <w:spacing w:line="240" w:lineRule="auto"/>
        <w:ind w:left="720" w:hanging="720"/>
        <w:rPr>
          <w:rFonts w:ascii="Times New Roman" w:hAnsi="Times New Roman" w:cs="Times New Roman"/>
          <w:noProof/>
          <w:sz w:val="24"/>
          <w:szCs w:val="24"/>
        </w:rPr>
      </w:pPr>
      <w:r w:rsidRPr="005F3AA8">
        <w:rPr>
          <w:rFonts w:ascii="Times New Roman" w:hAnsi="Times New Roman" w:cs="Times New Roman"/>
          <w:sz w:val="24"/>
          <w:szCs w:val="24"/>
        </w:rPr>
        <w:t>[7]</w:t>
      </w:r>
      <w:r w:rsidRPr="005F3AA8">
        <w:rPr>
          <w:rFonts w:ascii="Times New Roman" w:hAnsi="Times New Roman" w:cs="Times New Roman"/>
          <w:sz w:val="24"/>
          <w:szCs w:val="24"/>
        </w:rPr>
        <w:tab/>
      </w:r>
      <w:r w:rsidRPr="005F3AA8">
        <w:rPr>
          <w:rFonts w:ascii="Times New Roman" w:hAnsi="Times New Roman" w:cs="Times New Roman"/>
          <w:noProof/>
          <w:sz w:val="24"/>
          <w:szCs w:val="24"/>
        </w:rPr>
        <w:t xml:space="preserve">BRE (2012) </w:t>
      </w:r>
      <w:r w:rsidRPr="005F3AA8">
        <w:rPr>
          <w:rFonts w:ascii="Times New Roman" w:hAnsi="Times New Roman" w:cs="Times New Roman"/>
          <w:i/>
          <w:iCs/>
          <w:noProof/>
          <w:sz w:val="24"/>
          <w:szCs w:val="24"/>
        </w:rPr>
        <w:t>Standard Assessment Procedure (SAP 2012)</w:t>
      </w:r>
      <w:r w:rsidRPr="005F3AA8">
        <w:rPr>
          <w:rFonts w:ascii="Times New Roman" w:hAnsi="Times New Roman" w:cs="Times New Roman"/>
          <w:noProof/>
          <w:sz w:val="24"/>
          <w:szCs w:val="24"/>
        </w:rPr>
        <w:t>. Available at: http://www.bre.co.uk/sap2012/page.jsp?id=2759 (Accessed: 27 May 2016).</w:t>
      </w:r>
    </w:p>
    <w:p w:rsidR="00AC6AB9" w:rsidRPr="005F3AA8" w:rsidRDefault="00AC6AB9" w:rsidP="00AC6AB9">
      <w:pPr>
        <w:widowControl w:val="0"/>
        <w:autoSpaceDE w:val="0"/>
        <w:autoSpaceDN w:val="0"/>
        <w:adjustRightInd w:val="0"/>
        <w:spacing w:line="240" w:lineRule="auto"/>
        <w:ind w:left="720" w:hanging="720"/>
        <w:rPr>
          <w:rFonts w:ascii="Times New Roman" w:hAnsi="Times New Roman" w:cs="Times New Roman"/>
          <w:noProof/>
          <w:sz w:val="24"/>
          <w:szCs w:val="24"/>
        </w:rPr>
      </w:pPr>
      <w:r w:rsidRPr="005F3AA8">
        <w:rPr>
          <w:rFonts w:ascii="Times New Roman" w:hAnsi="Times New Roman" w:cs="Times New Roman"/>
          <w:sz w:val="24"/>
          <w:szCs w:val="24"/>
        </w:rPr>
        <w:t>[8]</w:t>
      </w:r>
      <w:r w:rsidRPr="005F3AA8">
        <w:rPr>
          <w:rFonts w:ascii="Times New Roman" w:hAnsi="Times New Roman" w:cs="Times New Roman"/>
          <w:sz w:val="24"/>
          <w:szCs w:val="24"/>
        </w:rPr>
        <w:tab/>
      </w:r>
      <w:r w:rsidRPr="005F3AA8">
        <w:rPr>
          <w:rFonts w:ascii="Times New Roman" w:hAnsi="Times New Roman" w:cs="Times New Roman"/>
          <w:noProof/>
          <w:sz w:val="24"/>
          <w:szCs w:val="24"/>
        </w:rPr>
        <w:t xml:space="preserve">Department for Environment, F. and R. A. (Defra) C. D. webmaster@defra. gsi. gov. u. (2015) </w:t>
      </w:r>
      <w:r w:rsidRPr="005F3AA8">
        <w:rPr>
          <w:rFonts w:ascii="Times New Roman" w:hAnsi="Times New Roman" w:cs="Times New Roman"/>
          <w:i/>
          <w:iCs/>
          <w:noProof/>
          <w:sz w:val="24"/>
          <w:szCs w:val="24"/>
        </w:rPr>
        <w:t>DEFRA Carbon Factors</w:t>
      </w:r>
      <w:r w:rsidRPr="005F3AA8">
        <w:rPr>
          <w:rFonts w:ascii="Times New Roman" w:hAnsi="Times New Roman" w:cs="Times New Roman"/>
          <w:noProof/>
          <w:sz w:val="24"/>
          <w:szCs w:val="24"/>
        </w:rPr>
        <w:t xml:space="preserve">. Available at: </w:t>
      </w:r>
      <w:r w:rsidRPr="005F3AA8">
        <w:rPr>
          <w:rFonts w:ascii="Times New Roman" w:hAnsi="Times New Roman" w:cs="Times New Roman"/>
          <w:noProof/>
          <w:sz w:val="24"/>
          <w:szCs w:val="24"/>
        </w:rPr>
        <w:lastRenderedPageBreak/>
        <w:t>http://www.ukconversionfactorscarbonsmart.co.uk/ (Accessed: 12 December 2015).</w:t>
      </w:r>
    </w:p>
    <w:p w:rsidR="00AC6AB9" w:rsidRPr="005F3AA8" w:rsidRDefault="00AC6AB9" w:rsidP="00AC6AB9">
      <w:pPr>
        <w:widowControl w:val="0"/>
        <w:autoSpaceDE w:val="0"/>
        <w:autoSpaceDN w:val="0"/>
        <w:adjustRightInd w:val="0"/>
        <w:spacing w:line="240" w:lineRule="auto"/>
        <w:ind w:left="720" w:hanging="720"/>
        <w:rPr>
          <w:rFonts w:ascii="Times New Roman" w:hAnsi="Times New Roman" w:cs="Times New Roman"/>
          <w:noProof/>
          <w:sz w:val="24"/>
          <w:szCs w:val="24"/>
        </w:rPr>
      </w:pPr>
      <w:r w:rsidRPr="005F3AA8">
        <w:rPr>
          <w:rFonts w:ascii="Times New Roman" w:hAnsi="Times New Roman" w:cs="Times New Roman"/>
          <w:sz w:val="24"/>
          <w:szCs w:val="24"/>
        </w:rPr>
        <w:t>[9]</w:t>
      </w:r>
      <w:r w:rsidRPr="005F3AA8">
        <w:rPr>
          <w:rFonts w:ascii="Times New Roman" w:hAnsi="Times New Roman" w:cs="Times New Roman"/>
          <w:sz w:val="24"/>
          <w:szCs w:val="24"/>
        </w:rPr>
        <w:tab/>
      </w:r>
      <w:r w:rsidRPr="005F3AA8">
        <w:rPr>
          <w:rFonts w:ascii="Times New Roman" w:hAnsi="Times New Roman" w:cs="Times New Roman"/>
          <w:noProof/>
          <w:sz w:val="24"/>
          <w:szCs w:val="24"/>
        </w:rPr>
        <w:t>Hammond, G. and Jones, C. (2011) ‘Embodied Carbon: The Inventory of Carbon and Energy’. BSRIA.</w:t>
      </w:r>
    </w:p>
    <w:p w:rsidR="00AC6AB9" w:rsidRPr="005F3AA8" w:rsidRDefault="00AC6AB9" w:rsidP="00AC6AB9">
      <w:pPr>
        <w:widowControl w:val="0"/>
        <w:autoSpaceDE w:val="0"/>
        <w:autoSpaceDN w:val="0"/>
        <w:adjustRightInd w:val="0"/>
        <w:spacing w:line="240" w:lineRule="auto"/>
        <w:ind w:left="720" w:hanging="720"/>
        <w:rPr>
          <w:rFonts w:ascii="Times New Roman" w:hAnsi="Times New Roman" w:cs="Times New Roman"/>
          <w:noProof/>
          <w:sz w:val="24"/>
          <w:szCs w:val="24"/>
        </w:rPr>
      </w:pPr>
      <w:r w:rsidRPr="005F3AA8">
        <w:rPr>
          <w:rFonts w:ascii="Times New Roman" w:hAnsi="Times New Roman" w:cs="Times New Roman"/>
          <w:sz w:val="24"/>
          <w:szCs w:val="24"/>
        </w:rPr>
        <w:t>[10]</w:t>
      </w:r>
      <w:r w:rsidRPr="005F3AA8">
        <w:rPr>
          <w:rFonts w:ascii="Times New Roman" w:hAnsi="Times New Roman" w:cs="Times New Roman"/>
          <w:sz w:val="24"/>
          <w:szCs w:val="24"/>
        </w:rPr>
        <w:tab/>
      </w:r>
      <w:r w:rsidRPr="005F3AA8">
        <w:rPr>
          <w:rFonts w:ascii="Times New Roman" w:hAnsi="Times New Roman" w:cs="Times New Roman"/>
          <w:noProof/>
          <w:sz w:val="24"/>
          <w:szCs w:val="24"/>
        </w:rPr>
        <w:t xml:space="preserve">Moncaster, A. M. and Symons, K. E. (2013) ‘A method and tool for “cradle to grave” embodied carbon and energy impacts of UK buildings in compliance with the new TC350 standards’, </w:t>
      </w:r>
      <w:r w:rsidRPr="005F3AA8">
        <w:rPr>
          <w:rFonts w:ascii="Times New Roman" w:hAnsi="Times New Roman" w:cs="Times New Roman"/>
          <w:i/>
          <w:iCs/>
          <w:noProof/>
          <w:sz w:val="24"/>
          <w:szCs w:val="24"/>
        </w:rPr>
        <w:t>Energy and Buildings</w:t>
      </w:r>
      <w:r w:rsidRPr="005F3AA8">
        <w:rPr>
          <w:rFonts w:ascii="Times New Roman" w:hAnsi="Times New Roman" w:cs="Times New Roman"/>
          <w:noProof/>
          <w:sz w:val="24"/>
          <w:szCs w:val="24"/>
        </w:rPr>
        <w:t>, 66, pp. 514–523. doi: 10.1016/j.enbuild.2013.07.046.</w:t>
      </w:r>
    </w:p>
    <w:p w:rsidR="00AB7E78" w:rsidRPr="005F3AA8" w:rsidRDefault="00AC6AB9" w:rsidP="00AC6AB9">
      <w:pPr>
        <w:rPr>
          <w:rFonts w:ascii="Times New Roman" w:hAnsi="Times New Roman" w:cs="Times New Roman"/>
          <w:sz w:val="24"/>
          <w:szCs w:val="24"/>
        </w:rPr>
      </w:pPr>
      <w:r w:rsidRPr="005F3AA8">
        <w:rPr>
          <w:rFonts w:ascii="Times New Roman" w:hAnsi="Times New Roman" w:cs="Times New Roman"/>
          <w:sz w:val="24"/>
          <w:szCs w:val="24"/>
        </w:rPr>
        <w:fldChar w:fldCharType="end"/>
      </w:r>
    </w:p>
    <w:p w:rsidR="00AB7E78" w:rsidRPr="005F3AA8" w:rsidRDefault="00AB7E78">
      <w:pPr>
        <w:rPr>
          <w:rFonts w:ascii="Times New Roman" w:hAnsi="Times New Roman" w:cs="Times New Roman"/>
          <w:sz w:val="24"/>
          <w:szCs w:val="24"/>
        </w:rPr>
      </w:pPr>
    </w:p>
    <w:p w:rsidR="00AC6AB9" w:rsidRPr="005F3AA8" w:rsidRDefault="00AC6AB9">
      <w:pPr>
        <w:rPr>
          <w:rFonts w:ascii="Times New Roman" w:hAnsi="Times New Roman" w:cs="Times New Roman"/>
          <w:sz w:val="24"/>
          <w:szCs w:val="24"/>
        </w:rPr>
      </w:pPr>
    </w:p>
    <w:p w:rsidR="00260784" w:rsidRPr="005F3AA8" w:rsidRDefault="00260784" w:rsidP="00260784">
      <w:pPr>
        <w:pStyle w:val="Caption"/>
        <w:rPr>
          <w:color w:val="FF0000"/>
          <w:sz w:val="24"/>
          <w:szCs w:val="24"/>
        </w:rPr>
      </w:pPr>
      <w:r w:rsidRPr="005F3AA8">
        <w:rPr>
          <w:color w:val="FF0000"/>
          <w:sz w:val="24"/>
          <w:szCs w:val="24"/>
        </w:rPr>
        <w:t xml:space="preserve">Figure 3. Monitored internal insulation, Stable Block, Rosewarne House, </w:t>
      </w:r>
    </w:p>
    <w:p w:rsidR="00260784" w:rsidRPr="005F3AA8" w:rsidRDefault="00260784" w:rsidP="00260784">
      <w:pPr>
        <w:rPr>
          <w:rFonts w:ascii="Times New Roman" w:hAnsi="Times New Roman" w:cs="Times New Roman"/>
          <w:color w:val="FF0000"/>
          <w:sz w:val="24"/>
          <w:szCs w:val="24"/>
        </w:rPr>
      </w:pPr>
      <w:r w:rsidRPr="005F3AA8">
        <w:rPr>
          <w:rFonts w:ascii="Times New Roman" w:hAnsi="Times New Roman" w:cs="Times New Roman"/>
          <w:color w:val="FF0000"/>
          <w:sz w:val="24"/>
          <w:szCs w:val="24"/>
        </w:rPr>
        <w:t>A lifetime envonmental impact study and life cycle analysis is being carried out on the Rosewarne stable block comparing the conversion to a new-build of comparable size (built to current Building Regulations with standard masonry construction) examining the diference made if low impact, natural and breathable materials are used instead of modern, petrochemical based materials. The embodied energy difference has been estimated based on materials used and the difference in in use energy and emissions calculated (given that each unit has the same 25KW gas boiler). The difference between the sums of these is an estimate of the differential environmental impact of the respective retrofit methods.</w:t>
      </w:r>
    </w:p>
    <w:p w:rsidR="00260784" w:rsidRPr="005F3AA8" w:rsidRDefault="00260784" w:rsidP="00260784">
      <w:pPr>
        <w:rPr>
          <w:rFonts w:ascii="Times New Roman" w:hAnsi="Times New Roman" w:cs="Times New Roman"/>
          <w:color w:val="FF0000"/>
          <w:sz w:val="24"/>
          <w:szCs w:val="24"/>
        </w:rPr>
      </w:pPr>
      <w:r w:rsidRPr="005F3AA8">
        <w:rPr>
          <w:rFonts w:ascii="Times New Roman" w:hAnsi="Times New Roman" w:cs="Times New Roman"/>
          <w:color w:val="FF0000"/>
          <w:sz w:val="24"/>
          <w:szCs w:val="24"/>
        </w:rPr>
        <w:t>The results are summarised in Table 1 below, where U-values have been calculated based on plans for the buildings and given an estimated thermal resistance of 0.76 W</w:t>
      </w:r>
      <w:r w:rsidRPr="005F3AA8">
        <w:rPr>
          <w:rFonts w:ascii="Times New Roman" w:hAnsi="Times New Roman" w:cs="Times New Roman"/>
          <w:color w:val="FF0000"/>
          <w:sz w:val="24"/>
          <w:szCs w:val="24"/>
          <w:vertAlign w:val="superscript"/>
        </w:rPr>
        <w:t>-1</w:t>
      </w:r>
      <w:r w:rsidRPr="005F3AA8">
        <w:rPr>
          <w:rFonts w:ascii="Times New Roman" w:hAnsi="Times New Roman" w:cs="Times New Roman"/>
          <w:color w:val="FF0000"/>
          <w:sz w:val="24"/>
          <w:szCs w:val="24"/>
        </w:rPr>
        <w:t>m</w:t>
      </w:r>
      <w:r w:rsidRPr="005F3AA8">
        <w:rPr>
          <w:rFonts w:ascii="Times New Roman" w:hAnsi="Times New Roman" w:cs="Times New Roman"/>
          <w:color w:val="FF0000"/>
          <w:sz w:val="24"/>
          <w:szCs w:val="24"/>
          <w:vertAlign w:val="superscript"/>
        </w:rPr>
        <w:t>2</w:t>
      </w:r>
      <w:r w:rsidRPr="005F3AA8">
        <w:rPr>
          <w:rFonts w:ascii="Times New Roman" w:hAnsi="Times New Roman" w:cs="Times New Roman"/>
          <w:color w:val="FF0000"/>
          <w:sz w:val="24"/>
          <w:szCs w:val="24"/>
        </w:rPr>
        <w:t>K for the existing solid walls.  This is based on preliminary heat flux measurements using a Hukseflux HFP01 heat plate left in-situ for two weeks</w:t>
      </w:r>
      <w:proofErr w:type="gramStart"/>
      <w:r w:rsidRPr="005F3AA8">
        <w:rPr>
          <w:rFonts w:ascii="Times New Roman" w:hAnsi="Times New Roman" w:cs="Times New Roman"/>
          <w:color w:val="FF0000"/>
          <w:sz w:val="24"/>
          <w:szCs w:val="24"/>
        </w:rPr>
        <w:t>..</w:t>
      </w:r>
      <w:proofErr w:type="gramEnd"/>
      <w:r w:rsidRPr="005F3AA8">
        <w:rPr>
          <w:rFonts w:ascii="Times New Roman" w:hAnsi="Times New Roman" w:cs="Times New Roman"/>
          <w:color w:val="FF0000"/>
          <w:sz w:val="24"/>
          <w:szCs w:val="24"/>
        </w:rPr>
        <w:t xml:space="preserve"> This value is lower than default values for solid walls of comparable thickness, but comparable to those found by Heritage Scotland in a recent study on similar properties.</w:t>
      </w:r>
    </w:p>
    <w:p w:rsidR="00260784" w:rsidRPr="005F3AA8" w:rsidRDefault="00260784" w:rsidP="00260784">
      <w:pPr>
        <w:spacing w:before="240" w:after="120" w:line="240" w:lineRule="auto"/>
        <w:jc w:val="center"/>
        <w:rPr>
          <w:rFonts w:ascii="Times New Roman" w:hAnsi="Times New Roman" w:cs="Times New Roman"/>
          <w:b/>
          <w:i/>
          <w:iCs/>
          <w:color w:val="FF0000"/>
          <w:sz w:val="24"/>
          <w:szCs w:val="24"/>
        </w:rPr>
      </w:pPr>
      <w:r w:rsidRPr="005F3AA8">
        <w:rPr>
          <w:rFonts w:ascii="Times New Roman" w:hAnsi="Times New Roman" w:cs="Times New Roman"/>
          <w:b/>
          <w:i/>
          <w:iCs/>
          <w:color w:val="FF0000"/>
          <w:sz w:val="24"/>
          <w:szCs w:val="24"/>
        </w:rPr>
        <w:t xml:space="preserve">Table </w:t>
      </w:r>
      <w:r w:rsidRPr="005F3AA8">
        <w:rPr>
          <w:rFonts w:ascii="Times New Roman" w:hAnsi="Times New Roman" w:cs="Times New Roman"/>
          <w:b/>
          <w:i/>
          <w:iCs/>
          <w:color w:val="FF0000"/>
          <w:sz w:val="24"/>
          <w:szCs w:val="24"/>
        </w:rPr>
        <w:fldChar w:fldCharType="begin"/>
      </w:r>
      <w:r w:rsidRPr="005F3AA8">
        <w:rPr>
          <w:rFonts w:ascii="Times New Roman" w:hAnsi="Times New Roman" w:cs="Times New Roman"/>
          <w:b/>
          <w:i/>
          <w:iCs/>
          <w:color w:val="FF0000"/>
          <w:sz w:val="24"/>
          <w:szCs w:val="24"/>
        </w:rPr>
        <w:instrText xml:space="preserve"> SEQ Table \* ARABIC </w:instrText>
      </w:r>
      <w:r w:rsidRPr="005F3AA8">
        <w:rPr>
          <w:rFonts w:ascii="Times New Roman" w:hAnsi="Times New Roman" w:cs="Times New Roman"/>
          <w:b/>
          <w:i/>
          <w:iCs/>
          <w:color w:val="FF0000"/>
          <w:sz w:val="24"/>
          <w:szCs w:val="24"/>
        </w:rPr>
        <w:fldChar w:fldCharType="separate"/>
      </w:r>
      <w:r w:rsidR="005E57AF">
        <w:rPr>
          <w:rFonts w:ascii="Times New Roman" w:hAnsi="Times New Roman" w:cs="Times New Roman"/>
          <w:b/>
          <w:i/>
          <w:iCs/>
          <w:noProof/>
          <w:color w:val="FF0000"/>
          <w:sz w:val="24"/>
          <w:szCs w:val="24"/>
        </w:rPr>
        <w:t>1</w:t>
      </w:r>
      <w:r w:rsidRPr="005F3AA8">
        <w:rPr>
          <w:rFonts w:ascii="Times New Roman" w:hAnsi="Times New Roman" w:cs="Times New Roman"/>
          <w:b/>
          <w:i/>
          <w:iCs/>
          <w:color w:val="FF0000"/>
          <w:sz w:val="24"/>
          <w:szCs w:val="24"/>
        </w:rPr>
        <w:fldChar w:fldCharType="end"/>
      </w:r>
      <w:r w:rsidRPr="005F3AA8">
        <w:rPr>
          <w:rFonts w:ascii="Times New Roman" w:hAnsi="Times New Roman" w:cs="Times New Roman"/>
          <w:b/>
          <w:i/>
          <w:iCs/>
          <w:noProof/>
          <w:color w:val="FF0000"/>
          <w:sz w:val="24"/>
          <w:szCs w:val="24"/>
        </w:rPr>
        <w:t>.</w:t>
      </w:r>
    </w:p>
    <w:tbl>
      <w:tblPr>
        <w:tblW w:w="9360" w:type="dxa"/>
        <w:tblLook w:val="04A0" w:firstRow="1" w:lastRow="0" w:firstColumn="1" w:lastColumn="0" w:noHBand="0" w:noVBand="1"/>
      </w:tblPr>
      <w:tblGrid>
        <w:gridCol w:w="2360"/>
        <w:gridCol w:w="2032"/>
        <w:gridCol w:w="2032"/>
        <w:gridCol w:w="2936"/>
      </w:tblGrid>
      <w:tr w:rsidR="00AC6AB9" w:rsidRPr="005F3AA8" w:rsidTr="00F416C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40" w:lineRule="auto"/>
              <w:rPr>
                <w:rFonts w:ascii="Times New Roman" w:hAnsi="Times New Roman" w:cs="Times New Roman"/>
                <w:color w:val="FF0000"/>
                <w:sz w:val="24"/>
                <w:szCs w:val="24"/>
                <w:lang w:eastAsia="en-GB"/>
              </w:rPr>
            </w:pP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contextualSpacing/>
              <w:jc w:val="center"/>
              <w:rPr>
                <w:rFonts w:ascii="Times New Roman" w:hAnsi="Times New Roman" w:cs="Times New Roman"/>
                <w:color w:val="FF0000"/>
                <w:sz w:val="24"/>
                <w:szCs w:val="24"/>
              </w:rPr>
            </w:pPr>
            <w:r w:rsidRPr="005F3AA8">
              <w:rPr>
                <w:rFonts w:ascii="Times New Roman" w:hAnsi="Times New Roman" w:cs="Times New Roman"/>
                <w:color w:val="FF0000"/>
                <w:sz w:val="24"/>
                <w:szCs w:val="24"/>
              </w:rPr>
              <w:t>U- Values (Wm-2 K-1)</w:t>
            </w:r>
          </w:p>
        </w:tc>
      </w:tr>
      <w:tr w:rsidR="00AC6AB9" w:rsidRPr="005F3AA8" w:rsidTr="00F416C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Element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Unit 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Unit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New Build</w:t>
            </w:r>
          </w:p>
        </w:tc>
      </w:tr>
      <w:tr w:rsidR="00AC6AB9" w:rsidRPr="005F3AA8" w:rsidTr="00F416C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Walls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0.67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0.3</w:t>
            </w:r>
          </w:p>
        </w:tc>
      </w:tr>
      <w:tr w:rsidR="00AC6AB9" w:rsidRPr="005F3AA8" w:rsidTr="00F416C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Roof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0.41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0.26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0.2</w:t>
            </w:r>
          </w:p>
        </w:tc>
      </w:tr>
      <w:tr w:rsidR="00AC6AB9" w:rsidRPr="005F3AA8" w:rsidTr="00F416C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Floor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0.37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0.25</w:t>
            </w:r>
          </w:p>
        </w:tc>
      </w:tr>
    </w:tbl>
    <w:p w:rsidR="00260784" w:rsidRPr="005F3AA8" w:rsidRDefault="00260784" w:rsidP="00260784">
      <w:pPr>
        <w:rPr>
          <w:rFonts w:ascii="Times New Roman" w:hAnsi="Times New Roman" w:cs="Times New Roman"/>
          <w:color w:val="FF0000"/>
          <w:sz w:val="24"/>
          <w:szCs w:val="24"/>
        </w:rPr>
      </w:pPr>
    </w:p>
    <w:p w:rsidR="00260784" w:rsidRPr="005F3AA8" w:rsidRDefault="00260784" w:rsidP="00260784">
      <w:pPr>
        <w:rPr>
          <w:rFonts w:ascii="Times New Roman" w:hAnsi="Times New Roman" w:cs="Times New Roman"/>
          <w:color w:val="FF0000"/>
          <w:sz w:val="24"/>
          <w:szCs w:val="24"/>
        </w:rPr>
      </w:pPr>
      <w:r w:rsidRPr="005F3AA8">
        <w:rPr>
          <w:rFonts w:ascii="Times New Roman" w:hAnsi="Times New Roman" w:cs="Times New Roman"/>
          <w:color w:val="FF0000"/>
          <w:sz w:val="24"/>
          <w:szCs w:val="24"/>
        </w:rPr>
        <w:t>Assuming an estimated infiltration value of 10 m</w:t>
      </w:r>
      <w:r w:rsidRPr="005F3AA8">
        <w:rPr>
          <w:rFonts w:ascii="Times New Roman" w:hAnsi="Times New Roman" w:cs="Times New Roman"/>
          <w:color w:val="FF0000"/>
          <w:sz w:val="24"/>
          <w:szCs w:val="24"/>
          <w:vertAlign w:val="superscript"/>
        </w:rPr>
        <w:t>3</w:t>
      </w:r>
      <w:r w:rsidRPr="005F3AA8">
        <w:rPr>
          <w:rFonts w:ascii="Times New Roman" w:hAnsi="Times New Roman" w:cs="Times New Roman"/>
          <w:color w:val="FF0000"/>
          <w:sz w:val="24"/>
          <w:szCs w:val="24"/>
        </w:rPr>
        <w:t>h</w:t>
      </w:r>
      <w:r w:rsidRPr="005F3AA8">
        <w:rPr>
          <w:rFonts w:ascii="Times New Roman" w:hAnsi="Times New Roman" w:cs="Times New Roman"/>
          <w:color w:val="FF0000"/>
          <w:sz w:val="24"/>
          <w:szCs w:val="24"/>
          <w:vertAlign w:val="superscript"/>
        </w:rPr>
        <w:t>-1</w:t>
      </w:r>
      <w:r w:rsidRPr="005F3AA8">
        <w:rPr>
          <w:rFonts w:ascii="Times New Roman" w:hAnsi="Times New Roman" w:cs="Times New Roman"/>
          <w:color w:val="FF0000"/>
          <w:sz w:val="24"/>
          <w:szCs w:val="24"/>
        </w:rPr>
        <w:t>m</w:t>
      </w:r>
      <w:r w:rsidRPr="005F3AA8">
        <w:rPr>
          <w:rFonts w:ascii="Times New Roman" w:hAnsi="Times New Roman" w:cs="Times New Roman"/>
          <w:color w:val="FF0000"/>
          <w:sz w:val="24"/>
          <w:szCs w:val="24"/>
          <w:vertAlign w:val="superscript"/>
        </w:rPr>
        <w:t>2</w:t>
      </w:r>
      <w:r w:rsidRPr="005F3AA8">
        <w:rPr>
          <w:rFonts w:ascii="Times New Roman" w:hAnsi="Times New Roman" w:cs="Times New Roman"/>
          <w:color w:val="FF0000"/>
          <w:sz w:val="24"/>
          <w:szCs w:val="24"/>
        </w:rPr>
        <w:t xml:space="preserve"> annual space  heat demands on Units A and D are 4300 kWh and 3000 kWh while a comparable new-build would be around 1300 </w:t>
      </w:r>
      <w:r w:rsidRPr="005F3AA8">
        <w:rPr>
          <w:rFonts w:ascii="Times New Roman" w:hAnsi="Times New Roman" w:cs="Times New Roman"/>
          <w:color w:val="FF0000"/>
          <w:sz w:val="24"/>
          <w:szCs w:val="24"/>
        </w:rPr>
        <w:lastRenderedPageBreak/>
        <w:t>kWh. The figures reverse when embodied energy is considered with values of 3000 kWh for Unit A, 6000 kWh for Unit D and 43000 kWh for a combarable new build.</w:t>
      </w:r>
    </w:p>
    <w:p w:rsidR="00260784" w:rsidRPr="005F3AA8" w:rsidRDefault="00260784" w:rsidP="00260784">
      <w:pPr>
        <w:rPr>
          <w:rFonts w:ascii="Times New Roman" w:hAnsi="Times New Roman" w:cs="Times New Roman"/>
          <w:color w:val="FF0000"/>
          <w:sz w:val="24"/>
          <w:szCs w:val="24"/>
        </w:rPr>
      </w:pPr>
      <w:r w:rsidRPr="005F3AA8">
        <w:rPr>
          <w:rFonts w:ascii="Times New Roman" w:hAnsi="Times New Roman" w:cs="Times New Roman"/>
          <w:color w:val="FF0000"/>
          <w:sz w:val="24"/>
          <w:szCs w:val="24"/>
        </w:rPr>
        <w:t>Over a 50 year lifetime, a new build property could still have a lower energy impact than the retrofitted properties, given the insulations specified here although this difference could be reduced or even reversed by improving the retrofit insulation specification. Other factors have yet to be considered such as the relative impact of embodied carbon (where the sequestered carbon and absorbed carbon of the timber and lime materials will make a difference), the results of the air quality studies and impact of demolition.  These factors will be further analysed when all monitoring is complete and full results will be available for the conference in October.</w:t>
      </w:r>
    </w:p>
    <w:p w:rsidR="00260784" w:rsidRPr="005F3AA8" w:rsidRDefault="00260784">
      <w:pPr>
        <w:rPr>
          <w:rFonts w:ascii="Times New Roman" w:hAnsi="Times New Roman" w:cs="Times New Roman"/>
          <w:sz w:val="24"/>
          <w:szCs w:val="24"/>
        </w:rPr>
      </w:pPr>
    </w:p>
    <w:sectPr w:rsidR="00260784" w:rsidRPr="005F3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96224"/>
    <w:multiLevelType w:val="hybridMultilevel"/>
    <w:tmpl w:val="A1F27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481E43"/>
    <w:multiLevelType w:val="hybridMultilevel"/>
    <w:tmpl w:val="6ACC82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BD568F3"/>
    <w:multiLevelType w:val="hybridMultilevel"/>
    <w:tmpl w:val="01EC3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AC"/>
    <w:rsid w:val="000315E1"/>
    <w:rsid w:val="00073517"/>
    <w:rsid w:val="00074122"/>
    <w:rsid w:val="00127F63"/>
    <w:rsid w:val="00131E44"/>
    <w:rsid w:val="0013700F"/>
    <w:rsid w:val="001513D7"/>
    <w:rsid w:val="00260784"/>
    <w:rsid w:val="00262B28"/>
    <w:rsid w:val="00277806"/>
    <w:rsid w:val="002F6372"/>
    <w:rsid w:val="003103F3"/>
    <w:rsid w:val="003155B8"/>
    <w:rsid w:val="00354B2A"/>
    <w:rsid w:val="003F2218"/>
    <w:rsid w:val="00460AEA"/>
    <w:rsid w:val="0051253C"/>
    <w:rsid w:val="005769B3"/>
    <w:rsid w:val="005A1FDD"/>
    <w:rsid w:val="005E57AF"/>
    <w:rsid w:val="005F3AA8"/>
    <w:rsid w:val="0062243D"/>
    <w:rsid w:val="0063134B"/>
    <w:rsid w:val="00680E5D"/>
    <w:rsid w:val="007067CA"/>
    <w:rsid w:val="007244A6"/>
    <w:rsid w:val="007314EE"/>
    <w:rsid w:val="00751FD3"/>
    <w:rsid w:val="007B1CEC"/>
    <w:rsid w:val="007D23D6"/>
    <w:rsid w:val="00844DAC"/>
    <w:rsid w:val="008E18B0"/>
    <w:rsid w:val="008E385C"/>
    <w:rsid w:val="0096349E"/>
    <w:rsid w:val="00A44F45"/>
    <w:rsid w:val="00AB7E78"/>
    <w:rsid w:val="00AC6AB9"/>
    <w:rsid w:val="00AD14BE"/>
    <w:rsid w:val="00B46649"/>
    <w:rsid w:val="00B7399C"/>
    <w:rsid w:val="00B85AE8"/>
    <w:rsid w:val="00BD065E"/>
    <w:rsid w:val="00BF169E"/>
    <w:rsid w:val="00C11AA5"/>
    <w:rsid w:val="00C4576C"/>
    <w:rsid w:val="00C62681"/>
    <w:rsid w:val="00CA7D49"/>
    <w:rsid w:val="00D24859"/>
    <w:rsid w:val="00D946E7"/>
    <w:rsid w:val="00DC09B7"/>
    <w:rsid w:val="00DD031B"/>
    <w:rsid w:val="00DE0125"/>
    <w:rsid w:val="00E56F1B"/>
    <w:rsid w:val="00E9465C"/>
    <w:rsid w:val="00F87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52F1CF-BDDF-47C4-96DF-088AC874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6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7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E78"/>
    <w:rPr>
      <w:rFonts w:ascii="Tahoma" w:hAnsi="Tahoma" w:cs="Tahoma"/>
      <w:sz w:val="16"/>
      <w:szCs w:val="16"/>
    </w:rPr>
  </w:style>
  <w:style w:type="character" w:styleId="Hyperlink">
    <w:name w:val="Hyperlink"/>
    <w:uiPriority w:val="99"/>
    <w:unhideWhenUsed/>
    <w:rsid w:val="00AB7E78"/>
    <w:rPr>
      <w:color w:val="0563C1"/>
      <w:u w:val="single"/>
    </w:rPr>
  </w:style>
  <w:style w:type="paragraph" w:styleId="Caption">
    <w:name w:val="caption"/>
    <w:aliases w:val="EECHB Caption Figures"/>
    <w:basedOn w:val="Normal"/>
    <w:next w:val="Normal"/>
    <w:link w:val="CaptionChar"/>
    <w:uiPriority w:val="99"/>
    <w:unhideWhenUsed/>
    <w:qFormat/>
    <w:rsid w:val="00260784"/>
    <w:pPr>
      <w:spacing w:before="120" w:after="240" w:line="240" w:lineRule="auto"/>
      <w:jc w:val="center"/>
    </w:pPr>
    <w:rPr>
      <w:rFonts w:ascii="Times New Roman" w:eastAsia="Calibri" w:hAnsi="Times New Roman" w:cs="Times New Roman"/>
      <w:b/>
      <w:i/>
      <w:iCs/>
      <w:sz w:val="20"/>
      <w:szCs w:val="18"/>
    </w:rPr>
  </w:style>
  <w:style w:type="character" w:customStyle="1" w:styleId="CaptionChar">
    <w:name w:val="Caption Char"/>
    <w:aliases w:val="EECHB Caption Figures Char"/>
    <w:link w:val="Caption"/>
    <w:uiPriority w:val="99"/>
    <w:rsid w:val="00260784"/>
    <w:rPr>
      <w:rFonts w:ascii="Times New Roman" w:eastAsia="Calibri" w:hAnsi="Times New Roman" w:cs="Times New Roman"/>
      <w:b/>
      <w:i/>
      <w:iCs/>
      <w:sz w:val="20"/>
      <w:szCs w:val="18"/>
    </w:rPr>
  </w:style>
  <w:style w:type="paragraph" w:styleId="ListParagraph">
    <w:name w:val="List Paragraph"/>
    <w:basedOn w:val="Normal"/>
    <w:uiPriority w:val="34"/>
    <w:qFormat/>
    <w:rsid w:val="00151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lf.org.uk/looking-funding/our-grant-programmes/townscape-heritage" TargetMode="External"/><Relationship Id="rId3" Type="http://schemas.openxmlformats.org/officeDocument/2006/relationships/styles" Target="styles.xml"/><Relationship Id="rId7" Type="http://schemas.openxmlformats.org/officeDocument/2006/relationships/hyperlink" Target="http://www.cornwall.gov.uk/environment-and-planning/conservation/heritage-led-regeneration/camborne-roskear-tuckingmill-townscape-heritage-initiativ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hawcity.co.uk/air-and-dust-quality/gravimetric-sampling/evm-7-all-in-one-environmental-monitor-temperature-rh-pid-co2-co-particulates" TargetMode="External"/><Relationship Id="rId4" Type="http://schemas.openxmlformats.org/officeDocument/2006/relationships/settings" Target="settings.xml"/><Relationship Id="rId9" Type="http://schemas.openxmlformats.org/officeDocument/2006/relationships/hyperlink" Target="http://www.hukseflux.com/page/products-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53C88-F750-4828-8616-BEC0E3139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3565</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Cornwall Council</Company>
  <LinksUpToDate>false</LinksUpToDate>
  <CharactersWithSpaces>23845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Hunt</dc:creator>
  <cp:lastModifiedBy>Michael Hunt</cp:lastModifiedBy>
  <cp:revision>2</cp:revision>
  <cp:lastPrinted>2016-05-27T12:52:00Z</cp:lastPrinted>
  <dcterms:created xsi:type="dcterms:W3CDTF">2016-05-27T13:22:00Z</dcterms:created>
  <dcterms:modified xsi:type="dcterms:W3CDTF">2016-05-27T13:22:00Z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mike038@btinternet.com@www.mendeley.com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Harvard - Cite Them Right 9th edition</vt:lpwstr>
  </property>
  <property fmtid="{D5CDD505-2E9C-101B-9397-08002B2CF9AE}" pid="16" name="Mendeley Recent Style Id 6_1">
    <vt:lpwstr>http://www.zotero.org/styles/harvard-durham-university-business-school</vt:lpwstr>
  </property>
  <property fmtid="{D5CDD505-2E9C-101B-9397-08002B2CF9AE}" pid="17" name="Mendeley Recent Style Name 6_1">
    <vt:lpwstr>Harvard - Durham University Business School</vt:lpwstr>
  </property>
  <property fmtid="{D5CDD505-2E9C-101B-9397-08002B2CF9AE}" pid="18" name="Mendeley Recent Style Id 7_1">
    <vt:lpwstr>http://www.zotero.org/styles/harvard1</vt:lpwstr>
  </property>
  <property fmtid="{D5CDD505-2E9C-101B-9397-08002B2CF9AE}" pid="19" name="Mendeley Recent Style Name 7_1">
    <vt:lpwstr>Harvard Reference format 1 (author-date)</vt:lpwstr>
  </property>
  <property fmtid="{D5CDD505-2E9C-101B-9397-08002B2CF9AE}" pid="20" name="Mendeley Recent Style Id 8_1">
    <vt:lpwstr>http://www.zotero.org/styles/ieee</vt:lpwstr>
  </property>
  <property fmtid="{D5CDD505-2E9C-101B-9397-08002B2CF9AE}" pid="21" name="Mendeley Recent Style Name 8_1">
    <vt:lpwstr>IEEE</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http://www.zotero.org/styles/harvard-cite-them-right</vt:lpwstr>
  </property>
</Properties>
</file>