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A561B8" w14:textId="503A7D0F" w:rsidR="00565F18" w:rsidRPr="00466488" w:rsidRDefault="00466488">
      <w:r w:rsidRPr="00466488">
        <w:t>T</w:t>
      </w:r>
      <w:r w:rsidR="00565F18" w:rsidRPr="00466488">
        <w:t>ext for web-based simulations</w:t>
      </w:r>
      <w:r w:rsidRPr="00466488">
        <w:t xml:space="preserve"> on http://evolutiongenetics.georgetown.edu</w:t>
      </w:r>
    </w:p>
    <w:p w14:paraId="6EDC8821" w14:textId="77777777" w:rsidR="00466488" w:rsidRPr="00466488" w:rsidRDefault="00466488"/>
    <w:p w14:paraId="1D5F5878" w14:textId="228406DD" w:rsidR="00466488" w:rsidRPr="00466488" w:rsidRDefault="00466488" w:rsidP="00466488">
      <w:pPr>
        <w:rPr>
          <w:b/>
        </w:rPr>
      </w:pPr>
      <w:r w:rsidRPr="00466488">
        <w:rPr>
          <w:b/>
        </w:rPr>
        <w:t>Home page</w:t>
      </w:r>
    </w:p>
    <w:p w14:paraId="6DD1BE72" w14:textId="77777777" w:rsidR="00466488" w:rsidRPr="00466488" w:rsidRDefault="00466488" w:rsidP="00466488"/>
    <w:p w14:paraId="25D3EFEC" w14:textId="77777777" w:rsidR="00466488" w:rsidRDefault="00466488" w:rsidP="00466488">
      <w:pPr>
        <w:pStyle w:val="lead"/>
        <w:spacing w:before="0" w:beforeAutospacing="0" w:after="0" w:afterAutospacing="0"/>
        <w:rPr>
          <w:rFonts w:asciiTheme="minorHAnsi" w:hAnsiTheme="minorHAnsi" w:cs="Times New Roman"/>
          <w:sz w:val="24"/>
          <w:szCs w:val="24"/>
        </w:rPr>
      </w:pPr>
      <w:r w:rsidRPr="00466488">
        <w:rPr>
          <w:rFonts w:asciiTheme="minorHAnsi" w:hAnsiTheme="minorHAnsi" w:cs="Times New Roman"/>
          <w:sz w:val="24"/>
          <w:szCs w:val="24"/>
        </w:rPr>
        <w:t xml:space="preserve">These web pages include interactive simulations designed to illustrate aspects of evolutionary genetics - genetic drift, gene flow, mutation, natural selection, and systems of mating. </w:t>
      </w:r>
    </w:p>
    <w:p w14:paraId="7F59FAC3" w14:textId="77777777" w:rsidR="00466488" w:rsidRPr="00466488" w:rsidRDefault="00466488" w:rsidP="00466488">
      <w:pPr>
        <w:pStyle w:val="lead"/>
        <w:spacing w:before="0" w:beforeAutospacing="0" w:after="0" w:afterAutospacing="0"/>
        <w:rPr>
          <w:rFonts w:asciiTheme="minorHAnsi" w:hAnsiTheme="minorHAnsi" w:cs="Times New Roman"/>
          <w:sz w:val="24"/>
          <w:szCs w:val="24"/>
        </w:rPr>
      </w:pPr>
    </w:p>
    <w:p w14:paraId="4DC20083" w14:textId="11193CF9" w:rsidR="00466488" w:rsidRPr="00466488" w:rsidRDefault="00466488" w:rsidP="00466488">
      <w:pPr>
        <w:pStyle w:val="lead"/>
        <w:spacing w:before="0" w:beforeAutospacing="0" w:after="0" w:afterAutospacing="0"/>
        <w:rPr>
          <w:rFonts w:asciiTheme="minorHAnsi" w:hAnsiTheme="minorHAnsi" w:cs="Times New Roman"/>
          <w:sz w:val="24"/>
          <w:szCs w:val="24"/>
        </w:rPr>
      </w:pPr>
      <w:r w:rsidRPr="00466488">
        <w:rPr>
          <w:rFonts w:asciiTheme="minorHAnsi" w:hAnsiTheme="minorHAnsi" w:cs="Times New Roman"/>
          <w:sz w:val="24"/>
          <w:szCs w:val="24"/>
        </w:rPr>
        <w:t>The</w:t>
      </w:r>
      <w:r w:rsidR="00AE0B17">
        <w:rPr>
          <w:rFonts w:asciiTheme="minorHAnsi" w:hAnsiTheme="minorHAnsi" w:cs="Times New Roman"/>
          <w:sz w:val="24"/>
          <w:szCs w:val="24"/>
        </w:rPr>
        <w:t>se</w:t>
      </w:r>
      <w:r w:rsidRPr="00466488">
        <w:rPr>
          <w:rFonts w:asciiTheme="minorHAnsi" w:hAnsiTheme="minorHAnsi" w:cs="Times New Roman"/>
          <w:sz w:val="24"/>
          <w:szCs w:val="24"/>
        </w:rPr>
        <w:t xml:space="preserve"> simulations accompany the text:</w:t>
      </w:r>
    </w:p>
    <w:p w14:paraId="1D2C57C9" w14:textId="50EDADDD" w:rsidR="00466488" w:rsidRDefault="00466488" w:rsidP="00466488">
      <w:pPr>
        <w:pStyle w:val="lead"/>
        <w:spacing w:before="0" w:beforeAutospacing="0" w:after="0" w:afterAutospacing="0"/>
        <w:rPr>
          <w:rFonts w:asciiTheme="minorHAnsi" w:hAnsiTheme="minorHAnsi" w:cs="Times New Roman"/>
          <w:sz w:val="24"/>
          <w:szCs w:val="24"/>
        </w:rPr>
      </w:pPr>
      <w:r w:rsidRPr="00466488">
        <w:rPr>
          <w:rFonts w:asciiTheme="minorHAnsi" w:hAnsiTheme="minorHAnsi" w:cs="Times New Roman"/>
          <w:sz w:val="24"/>
          <w:szCs w:val="24"/>
        </w:rPr>
        <w:t xml:space="preserve">Hamilton MB. 2009. Population Genetics. Wiley-Blackwell, Hoboken, NJ. </w:t>
      </w:r>
    </w:p>
    <w:p w14:paraId="3E08120B" w14:textId="77777777" w:rsidR="00466488" w:rsidRDefault="00466488" w:rsidP="00466488">
      <w:pPr>
        <w:rPr>
          <w:rFonts w:cs="Times New Roman"/>
        </w:rPr>
      </w:pPr>
    </w:p>
    <w:p w14:paraId="2385D73E" w14:textId="65ED5619" w:rsidR="00466488" w:rsidRDefault="00466488" w:rsidP="00466488">
      <w:pPr>
        <w:rPr>
          <w:rFonts w:cs="Times New Roman"/>
        </w:rPr>
      </w:pPr>
      <w:r>
        <w:rPr>
          <w:rFonts w:cs="Times New Roman"/>
        </w:rPr>
        <w:t xml:space="preserve">The simulations were written by Matthew B. Hamilton and Marie Kolawole, with support from Steve Moore and Marie Selvanadin. </w:t>
      </w:r>
    </w:p>
    <w:p w14:paraId="1DF450C8" w14:textId="77777777" w:rsidR="00466488" w:rsidRPr="00466488" w:rsidRDefault="00466488" w:rsidP="00466488"/>
    <w:p w14:paraId="57831782" w14:textId="3D92E426" w:rsidR="00466488" w:rsidRDefault="00466488" w:rsidP="00466488">
      <w:r w:rsidRPr="00466488">
        <w:t>The creation of these web pages was supported by a Georgetown University Initiative on Technology Enhanced Learning (</w:t>
      </w:r>
      <w:r w:rsidR="00CD25A7">
        <w:t xml:space="preserve">see </w:t>
      </w:r>
      <w:r w:rsidRPr="00466488">
        <w:t xml:space="preserve">itel.georgetown.edu) grant to Matthew B. Hamilton. </w:t>
      </w:r>
    </w:p>
    <w:p w14:paraId="40CBDAA1" w14:textId="77777777" w:rsidR="00466488" w:rsidRDefault="00466488" w:rsidP="00466488"/>
    <w:p w14:paraId="678F2163" w14:textId="4E50FBB6" w:rsidR="00466488" w:rsidRPr="00466488" w:rsidRDefault="00466488" w:rsidP="00466488">
      <w:r>
        <w:t xml:space="preserve">These simulations are also available as Matlab applications. </w:t>
      </w:r>
    </w:p>
    <w:p w14:paraId="21DDB491" w14:textId="77777777" w:rsidR="00466488" w:rsidRPr="00466488" w:rsidRDefault="00466488" w:rsidP="00466488"/>
    <w:p w14:paraId="5164E748" w14:textId="77777777" w:rsidR="00466488" w:rsidRPr="00466488" w:rsidRDefault="00466488" w:rsidP="00CD25A7"/>
    <w:p w14:paraId="5B29ADF7" w14:textId="77777777" w:rsidR="00466488" w:rsidRPr="00466488" w:rsidRDefault="00466488" w:rsidP="00CD25A7"/>
    <w:p w14:paraId="12FA7866" w14:textId="77777777" w:rsidR="00DC655F" w:rsidRDefault="00DC655F">
      <w:pPr>
        <w:rPr>
          <w:rFonts w:eastAsia="Times New Roman" w:cs="Times New Roman"/>
          <w:b/>
          <w:bCs/>
          <w:kern w:val="36"/>
        </w:rPr>
      </w:pPr>
      <w:r>
        <w:rPr>
          <w:rFonts w:eastAsia="Times New Roman" w:cs="Times New Roman"/>
          <w:b/>
          <w:bCs/>
          <w:kern w:val="36"/>
        </w:rPr>
        <w:br w:type="page"/>
      </w:r>
    </w:p>
    <w:p w14:paraId="57A2754F" w14:textId="4CA28CA5" w:rsidR="00565F18" w:rsidRDefault="00CD25A7" w:rsidP="00CD25A7">
      <w:pPr>
        <w:outlineLvl w:val="0"/>
        <w:rPr>
          <w:rFonts w:eastAsia="Times New Roman" w:cs="Times New Roman"/>
          <w:b/>
          <w:bCs/>
          <w:kern w:val="36"/>
        </w:rPr>
      </w:pPr>
      <w:r>
        <w:rPr>
          <w:rFonts w:eastAsia="Times New Roman" w:cs="Times New Roman"/>
          <w:b/>
          <w:bCs/>
          <w:kern w:val="36"/>
        </w:rPr>
        <w:lastRenderedPageBreak/>
        <w:t xml:space="preserve">Genotype and allele frequencies on a </w:t>
      </w:r>
      <w:r w:rsidR="00565F18" w:rsidRPr="00565F18">
        <w:rPr>
          <w:rFonts w:eastAsia="Times New Roman" w:cs="Times New Roman"/>
          <w:b/>
          <w:bCs/>
          <w:kern w:val="36"/>
        </w:rPr>
        <w:t xml:space="preserve">De Finetti </w:t>
      </w:r>
      <w:r>
        <w:rPr>
          <w:rFonts w:eastAsia="Times New Roman" w:cs="Times New Roman"/>
          <w:b/>
          <w:bCs/>
          <w:kern w:val="36"/>
        </w:rPr>
        <w:t>diagram</w:t>
      </w:r>
    </w:p>
    <w:p w14:paraId="2C832E6D" w14:textId="77777777" w:rsidR="00CD25A7" w:rsidRPr="00565F18" w:rsidRDefault="00CD25A7" w:rsidP="00CD25A7">
      <w:pPr>
        <w:outlineLvl w:val="0"/>
        <w:rPr>
          <w:rFonts w:eastAsia="Times New Roman" w:cs="Times New Roman"/>
          <w:b/>
          <w:bCs/>
          <w:kern w:val="36"/>
        </w:rPr>
      </w:pPr>
    </w:p>
    <w:p w14:paraId="641E6049" w14:textId="3CA2B6D8" w:rsidR="00CD25A7" w:rsidRDefault="00565F18" w:rsidP="00CD25A7">
      <w:pPr>
        <w:rPr>
          <w:rFonts w:cs="Times New Roman"/>
        </w:rPr>
      </w:pPr>
      <w:r w:rsidRPr="00565F18">
        <w:rPr>
          <w:rFonts w:cs="Times New Roman"/>
        </w:rPr>
        <w:t xml:space="preserve">This module </w:t>
      </w:r>
      <w:r w:rsidR="00CD25A7">
        <w:rPr>
          <w:rFonts w:cs="Times New Roman"/>
        </w:rPr>
        <w:t>illustrates a tri-axis plot of</w:t>
      </w:r>
      <w:r w:rsidRPr="00565F18">
        <w:rPr>
          <w:rFonts w:cs="Times New Roman"/>
        </w:rPr>
        <w:t xml:space="preserve"> the frequencies of the </w:t>
      </w:r>
      <w:r w:rsidRPr="00466488">
        <w:rPr>
          <w:rFonts w:cs="Times New Roman"/>
          <w:b/>
          <w:bCs/>
        </w:rPr>
        <w:t>AA, A</w:t>
      </w:r>
      <w:r w:rsidRPr="00565F18">
        <w:rPr>
          <w:rFonts w:cs="Times New Roman"/>
        </w:rPr>
        <w:t xml:space="preserve">, and </w:t>
      </w:r>
      <w:r w:rsidRPr="00466488">
        <w:rPr>
          <w:rFonts w:cs="Times New Roman"/>
          <w:b/>
          <w:bCs/>
        </w:rPr>
        <w:t>aa</w:t>
      </w:r>
      <w:r w:rsidRPr="00565F18">
        <w:rPr>
          <w:rFonts w:cs="Times New Roman"/>
        </w:rPr>
        <w:t xml:space="preserve"> genotypes at a diallelic locus when Hardy-Weinberg genotype frequencies are met for all possible frequencies of the </w:t>
      </w:r>
      <w:r w:rsidRPr="00466488">
        <w:rPr>
          <w:rFonts w:cs="Times New Roman"/>
          <w:b/>
          <w:bCs/>
        </w:rPr>
        <w:t>A</w:t>
      </w:r>
      <w:r w:rsidRPr="00565F18">
        <w:rPr>
          <w:rFonts w:cs="Times New Roman"/>
        </w:rPr>
        <w:t xml:space="preserve"> and </w:t>
      </w:r>
      <w:r w:rsidRPr="00466488">
        <w:rPr>
          <w:rFonts w:cs="Times New Roman"/>
          <w:b/>
          <w:bCs/>
        </w:rPr>
        <w:t>a</w:t>
      </w:r>
      <w:r w:rsidRPr="00565F18">
        <w:rPr>
          <w:rFonts w:cs="Times New Roman"/>
        </w:rPr>
        <w:t xml:space="preserve"> alleles. </w:t>
      </w:r>
    </w:p>
    <w:p w14:paraId="494D5E66" w14:textId="77777777" w:rsidR="00CD25A7" w:rsidRDefault="00CD25A7" w:rsidP="00CD25A7">
      <w:pPr>
        <w:rPr>
          <w:rFonts w:cs="Times New Roman"/>
        </w:rPr>
      </w:pPr>
    </w:p>
    <w:p w14:paraId="0E7B2AA6" w14:textId="73F31AEC" w:rsidR="00565F18" w:rsidRDefault="00565F18" w:rsidP="00CD25A7">
      <w:pPr>
        <w:rPr>
          <w:rFonts w:cs="Times New Roman"/>
        </w:rPr>
      </w:pPr>
      <w:r w:rsidRPr="00565F18">
        <w:rPr>
          <w:rFonts w:cs="Times New Roman"/>
        </w:rPr>
        <w:t xml:space="preserve">The </w:t>
      </w:r>
      <w:r w:rsidR="00CD25A7">
        <w:rPr>
          <w:rFonts w:cs="Times New Roman"/>
        </w:rPr>
        <w:t>horizontal axis</w:t>
      </w:r>
      <w:r w:rsidRPr="00565F18">
        <w:rPr>
          <w:rFonts w:cs="Times New Roman"/>
        </w:rPr>
        <w:t xml:space="preserve"> gives the</w:t>
      </w:r>
      <w:r w:rsidR="00CD25A7">
        <w:rPr>
          <w:rFonts w:cs="Times New Roman"/>
        </w:rPr>
        <w:t xml:space="preserve"> </w:t>
      </w:r>
      <w:r w:rsidRPr="00565F18">
        <w:rPr>
          <w:rFonts w:cs="Times New Roman"/>
        </w:rPr>
        <w:t xml:space="preserve">frequency of the </w:t>
      </w:r>
      <w:r w:rsidR="00CD25A7">
        <w:rPr>
          <w:rFonts w:cs="Times New Roman"/>
        </w:rPr>
        <w:t>A</w:t>
      </w:r>
      <w:r w:rsidRPr="00565F18">
        <w:rPr>
          <w:rFonts w:cs="Times New Roman"/>
        </w:rPr>
        <w:t xml:space="preserve"> allele. The </w:t>
      </w:r>
      <w:r w:rsidR="00CD25A7">
        <w:rPr>
          <w:rFonts w:cs="Times New Roman"/>
        </w:rPr>
        <w:t>three dashed</w:t>
      </w:r>
      <w:r w:rsidRPr="00565F18">
        <w:rPr>
          <w:rFonts w:cs="Times New Roman"/>
        </w:rPr>
        <w:t xml:space="preserve"> lines </w:t>
      </w:r>
      <w:r w:rsidR="00CD25A7">
        <w:rPr>
          <w:rFonts w:cs="Times New Roman"/>
        </w:rPr>
        <w:t xml:space="preserve">perpendicular to each of the sides of the triangle </w:t>
      </w:r>
      <w:r w:rsidRPr="00565F18">
        <w:rPr>
          <w:rFonts w:cs="Times New Roman"/>
        </w:rPr>
        <w:t xml:space="preserve">represent the frequencies of the </w:t>
      </w:r>
      <w:r w:rsidRPr="00F64168">
        <w:rPr>
          <w:rFonts w:cs="Times New Roman"/>
          <w:b/>
          <w:bCs/>
        </w:rPr>
        <w:t>aa</w:t>
      </w:r>
      <w:r w:rsidRPr="00565F18">
        <w:rPr>
          <w:rFonts w:cs="Times New Roman"/>
        </w:rPr>
        <w:t xml:space="preserve">, </w:t>
      </w:r>
      <w:r w:rsidRPr="00F64168">
        <w:rPr>
          <w:rFonts w:cs="Times New Roman"/>
          <w:b/>
          <w:bCs/>
        </w:rPr>
        <w:t>Aa</w:t>
      </w:r>
      <w:r w:rsidRPr="00565F18">
        <w:rPr>
          <w:rFonts w:cs="Times New Roman"/>
        </w:rPr>
        <w:t xml:space="preserve">, and </w:t>
      </w:r>
      <w:r w:rsidRPr="00F64168">
        <w:rPr>
          <w:rFonts w:cs="Times New Roman"/>
          <w:b/>
          <w:bCs/>
        </w:rPr>
        <w:t>AA</w:t>
      </w:r>
      <w:r w:rsidRPr="00565F18">
        <w:rPr>
          <w:rFonts w:cs="Times New Roman"/>
        </w:rPr>
        <w:t xml:space="preserve"> genotypes.</w:t>
      </w:r>
      <w:r w:rsidR="007F15D8">
        <w:rPr>
          <w:rFonts w:cs="Times New Roman"/>
        </w:rPr>
        <w:t xml:space="preserve"> The distance from where the dashed line is perpendicular to a side of the triangle gives the frequency of a given genotype. </w:t>
      </w:r>
    </w:p>
    <w:p w14:paraId="25756C4D" w14:textId="77777777" w:rsidR="007F15D8" w:rsidRDefault="007F15D8" w:rsidP="00CD25A7">
      <w:pPr>
        <w:rPr>
          <w:rFonts w:cs="Times New Roman"/>
        </w:rPr>
      </w:pPr>
    </w:p>
    <w:p w14:paraId="5A3FD0A2" w14:textId="5D33C0B9" w:rsidR="007F15D8" w:rsidRDefault="007F15D8" w:rsidP="00CD25A7">
      <w:pPr>
        <w:rPr>
          <w:rFonts w:cs="Times New Roman"/>
        </w:rPr>
      </w:pPr>
      <w:r>
        <w:rPr>
          <w:rFonts w:cs="Times New Roman"/>
        </w:rPr>
        <w:t>Hardy-Weinberg expected genotype frequencies are represented by the blue parabola.</w:t>
      </w:r>
    </w:p>
    <w:p w14:paraId="382B5868" w14:textId="77777777" w:rsidR="00CD25A7" w:rsidRPr="00565F18" w:rsidRDefault="00CD25A7" w:rsidP="00CD25A7">
      <w:pPr>
        <w:rPr>
          <w:rFonts w:cs="Times New Roman"/>
        </w:rPr>
      </w:pPr>
    </w:p>
    <w:p w14:paraId="261FD8B4" w14:textId="12296CCE" w:rsidR="00565F18" w:rsidRDefault="00565F18" w:rsidP="00CD25A7">
      <w:pPr>
        <w:rPr>
          <w:rFonts w:cs="Times New Roman"/>
        </w:rPr>
      </w:pPr>
      <w:r w:rsidRPr="00565F18">
        <w:rPr>
          <w:rFonts w:cs="Times New Roman"/>
        </w:rPr>
        <w:t>The module lets users generate a point on the graph to see how one set of</w:t>
      </w:r>
      <w:r w:rsidR="007F15D8">
        <w:rPr>
          <w:rFonts w:cs="Times New Roman"/>
        </w:rPr>
        <w:t xml:space="preserve"> </w:t>
      </w:r>
      <w:r w:rsidRPr="00565F18">
        <w:rPr>
          <w:rFonts w:cs="Times New Roman"/>
        </w:rPr>
        <w:t>genotype frequencies compares to the Hardy-Weinberg expected genotype frequencies at the same allele frequencies.</w:t>
      </w:r>
    </w:p>
    <w:p w14:paraId="71EB5017" w14:textId="77777777" w:rsidR="00CD25A7" w:rsidRPr="00565F18" w:rsidRDefault="00CD25A7" w:rsidP="00CD25A7">
      <w:pPr>
        <w:rPr>
          <w:rFonts w:cs="Times New Roman"/>
        </w:rPr>
      </w:pPr>
    </w:p>
    <w:p w14:paraId="2EC94649" w14:textId="245FF2B3" w:rsidR="00565F18" w:rsidRPr="007F15D8" w:rsidRDefault="007F15D8" w:rsidP="00CD25A7">
      <w:pPr>
        <w:rPr>
          <w:rFonts w:cs="Times New Roman"/>
        </w:rPr>
      </w:pPr>
      <w:r w:rsidRPr="007F15D8">
        <w:rPr>
          <w:rFonts w:cs="Times New Roman"/>
        </w:rPr>
        <w:t>Use the sliders to set</w:t>
      </w:r>
      <w:r w:rsidR="00565F18" w:rsidRPr="00565F18">
        <w:rPr>
          <w:rFonts w:cs="Times New Roman"/>
        </w:rPr>
        <w:t xml:space="preserve"> the frequencies of </w:t>
      </w:r>
      <w:r w:rsidR="00565F18" w:rsidRPr="007F15D8">
        <w:rPr>
          <w:rFonts w:cs="Times New Roman"/>
          <w:bCs/>
        </w:rPr>
        <w:t>AA</w:t>
      </w:r>
      <w:r w:rsidRPr="007F15D8">
        <w:rPr>
          <w:rFonts w:cs="Times New Roman"/>
          <w:bCs/>
        </w:rPr>
        <w:t xml:space="preserve"> and </w:t>
      </w:r>
      <w:r w:rsidR="00565F18" w:rsidRPr="007F15D8">
        <w:rPr>
          <w:rFonts w:cs="Times New Roman"/>
          <w:bCs/>
        </w:rPr>
        <w:t>Aa</w:t>
      </w:r>
      <w:r>
        <w:rPr>
          <w:rFonts w:cs="Times New Roman"/>
        </w:rPr>
        <w:t xml:space="preserve"> </w:t>
      </w:r>
      <w:r w:rsidRPr="00565F18">
        <w:rPr>
          <w:rFonts w:cs="Times New Roman"/>
        </w:rPr>
        <w:t>genotypes</w:t>
      </w:r>
      <w:r>
        <w:rPr>
          <w:rFonts w:cs="Times New Roman"/>
        </w:rPr>
        <w:t xml:space="preserve"> (the frequency of </w:t>
      </w:r>
      <w:r w:rsidR="00565F18" w:rsidRPr="007F15D8">
        <w:rPr>
          <w:rFonts w:cs="Times New Roman"/>
          <w:bCs/>
        </w:rPr>
        <w:t>aa</w:t>
      </w:r>
      <w:r w:rsidR="00565F18" w:rsidRPr="00565F18">
        <w:rPr>
          <w:rFonts w:cs="Times New Roman"/>
        </w:rPr>
        <w:t xml:space="preserve"> genotypes </w:t>
      </w:r>
      <w:r>
        <w:rPr>
          <w:rFonts w:cs="Times New Roman"/>
        </w:rPr>
        <w:t>is determined by subtraction)</w:t>
      </w:r>
      <w:r w:rsidR="00565F18" w:rsidRPr="00565F18">
        <w:rPr>
          <w:rFonts w:cs="Times New Roman"/>
        </w:rPr>
        <w:t xml:space="preserve">. </w:t>
      </w:r>
    </w:p>
    <w:p w14:paraId="0FEE79DF" w14:textId="77777777" w:rsidR="007F15D8" w:rsidRDefault="007F15D8" w:rsidP="00CD25A7">
      <w:pPr>
        <w:rPr>
          <w:rFonts w:cs="Times New Roman"/>
        </w:rPr>
      </w:pPr>
    </w:p>
    <w:p w14:paraId="275AD062" w14:textId="518EFDC1" w:rsidR="00565F18" w:rsidRDefault="00565F18" w:rsidP="007F15D8">
      <w:pPr>
        <w:rPr>
          <w:rFonts w:cs="Times New Roman"/>
        </w:rPr>
      </w:pPr>
      <w:r w:rsidRPr="00565F18">
        <w:rPr>
          <w:rFonts w:cs="Times New Roman"/>
        </w:rPr>
        <w:t xml:space="preserve">Press OK to display the entered genotype frequencies on the graph. Look for a small </w:t>
      </w:r>
      <w:r w:rsidR="007F15D8">
        <w:rPr>
          <w:rFonts w:cs="Times New Roman"/>
        </w:rPr>
        <w:t xml:space="preserve">red dot </w:t>
      </w:r>
      <w:r w:rsidRPr="00565F18">
        <w:rPr>
          <w:rFonts w:cs="Times New Roman"/>
        </w:rPr>
        <w:t xml:space="preserve">on the graph. The </w:t>
      </w:r>
      <w:r w:rsidR="007F15D8">
        <w:rPr>
          <w:rFonts w:cs="Times New Roman"/>
        </w:rPr>
        <w:t xml:space="preserve">horizontal </w:t>
      </w:r>
      <w:r w:rsidRPr="00565F18">
        <w:rPr>
          <w:rFonts w:cs="Times New Roman"/>
        </w:rPr>
        <w:t>position of the</w:t>
      </w:r>
      <w:r w:rsidR="007F15D8">
        <w:rPr>
          <w:rFonts w:cs="Times New Roman"/>
        </w:rPr>
        <w:t xml:space="preserve"> </w:t>
      </w:r>
      <w:r w:rsidRPr="00565F18">
        <w:rPr>
          <w:rFonts w:cs="Times New Roman"/>
        </w:rPr>
        <w:t>point</w:t>
      </w:r>
      <w:r w:rsidR="007F15D8">
        <w:rPr>
          <w:rFonts w:cs="Times New Roman"/>
        </w:rPr>
        <w:t xml:space="preserve"> </w:t>
      </w:r>
      <w:r w:rsidRPr="00565F18">
        <w:rPr>
          <w:rFonts w:cs="Times New Roman"/>
        </w:rPr>
        <w:t xml:space="preserve">will depend on the allelic frequencies, while the </w:t>
      </w:r>
      <w:r w:rsidR="007F15D8">
        <w:rPr>
          <w:rFonts w:cs="Times New Roman"/>
        </w:rPr>
        <w:t>position of the point inside the triangle depends on the genotype frequencies</w:t>
      </w:r>
      <w:r w:rsidRPr="00565F18">
        <w:rPr>
          <w:rFonts w:cs="Times New Roman"/>
        </w:rPr>
        <w:t>. If the point falls on the parabola, then the</w:t>
      </w:r>
      <w:r w:rsidR="007F15D8">
        <w:rPr>
          <w:rFonts w:cs="Times New Roman"/>
        </w:rPr>
        <w:t xml:space="preserve"> </w:t>
      </w:r>
      <w:r w:rsidRPr="00565F18">
        <w:rPr>
          <w:rFonts w:cs="Times New Roman"/>
        </w:rPr>
        <w:t xml:space="preserve">genotype frequencies match Hardy-Weinberg expected genotype frequencies. </w:t>
      </w:r>
    </w:p>
    <w:p w14:paraId="2C3AD6C2" w14:textId="3FDF155C" w:rsidR="00565F18" w:rsidRPr="00F64168" w:rsidRDefault="00565F18" w:rsidP="00CD25A7">
      <w:r w:rsidRPr="00F64168">
        <w:t>Mating models:</w:t>
      </w:r>
    </w:p>
    <w:p w14:paraId="684DA478" w14:textId="77777777" w:rsidR="00565F18" w:rsidRPr="00F64168" w:rsidRDefault="00565F18" w:rsidP="00CD25A7">
      <w:r w:rsidRPr="00F64168">
        <w:t xml:space="preserve">Random mating means that mating pairs of genotypes are expected to occur at a frequency equal to the product of their genotype frequencies. For example, if the AA genotype has a frequency of 0.25 and the Aa genotype has a frequency of 0.5, then the expected frequency of a AA x Aa mating is 0.25 x 0.5 = 0.125. </w:t>
      </w:r>
    </w:p>
    <w:p w14:paraId="05AB8130" w14:textId="77777777" w:rsidR="00565F18" w:rsidRPr="00F64168" w:rsidRDefault="00565F18" w:rsidP="00CD25A7"/>
    <w:p w14:paraId="1F87D001" w14:textId="77777777" w:rsidR="00565F18" w:rsidRPr="00F64168" w:rsidRDefault="00565F18" w:rsidP="00CD25A7">
      <w:r w:rsidRPr="00F64168">
        <w:t xml:space="preserve">Positive assortative mating means that only like genotypes mate, such as AA with AA. </w:t>
      </w:r>
    </w:p>
    <w:p w14:paraId="3843675E" w14:textId="77777777" w:rsidR="00565F18" w:rsidRPr="00F64168" w:rsidRDefault="00565F18" w:rsidP="00CD25A7"/>
    <w:p w14:paraId="0CE1530C" w14:textId="77777777" w:rsidR="00565F18" w:rsidRPr="00F64168" w:rsidRDefault="00565F18" w:rsidP="00CD25A7">
      <w:r w:rsidRPr="00F64168">
        <w:t xml:space="preserve">Positive without dominance simulates positive assortative mating (like phenotypes mate exclusively, such as AA with AA) where the phenotypic values of all three genotypes are distinct. </w:t>
      </w:r>
    </w:p>
    <w:p w14:paraId="3B3BBB4B" w14:textId="77777777" w:rsidR="00565F18" w:rsidRPr="00F64168" w:rsidRDefault="00565F18" w:rsidP="00CD25A7"/>
    <w:p w14:paraId="7D8CEE1B" w14:textId="77777777" w:rsidR="00565F18" w:rsidRPr="00F64168" w:rsidRDefault="00565F18" w:rsidP="00CD25A7">
      <w:r w:rsidRPr="00F64168">
        <w:t xml:space="preserve">Negative assortative mating (also called disassortative mating) permits matings among unlike genotypes only. The permitted mating are AA x aa, Aa x aa, aa x AA and aa x Aa.  This model of negative assortative mating illustrates that certain forms of non-random mating can actually change allele frequencies in a population, in contrast to positive assortative mating, which only alters genotype frequencies.  </w:t>
      </w:r>
    </w:p>
    <w:p w14:paraId="2297750D" w14:textId="77777777" w:rsidR="00565F18" w:rsidRPr="00F64168" w:rsidRDefault="00565F18" w:rsidP="00CD25A7"/>
    <w:p w14:paraId="27723549" w14:textId="77777777" w:rsidR="00565F18" w:rsidRPr="00F64168" w:rsidRDefault="00565F18" w:rsidP="00CD25A7">
      <w:r w:rsidRPr="00F64168">
        <w:t>To see how the negative assortative mating</w:t>
      </w:r>
      <w:r w:rsidR="00504E15" w:rsidRPr="00F64168">
        <w:t xml:space="preserve"> </w:t>
      </w:r>
      <w:r w:rsidRPr="00F64168">
        <w:t>works, let d = f(AA), h = f(Aa) and r = f(aa). The recursion equations for negative assortat</w:t>
      </w:r>
      <w:r w:rsidR="00504E15" w:rsidRPr="00F64168">
        <w:t xml:space="preserve">ive mating are then </w:t>
      </w:r>
      <w:r w:rsidR="00504E15" w:rsidRPr="00F64168">
        <w:rPr>
          <w:i/>
        </w:rPr>
        <w:t>d</w:t>
      </w:r>
      <w:r w:rsidR="00504E15" w:rsidRPr="00F64168">
        <w:rPr>
          <w:vertAlign w:val="subscript"/>
        </w:rPr>
        <w:t>t+1</w:t>
      </w:r>
      <w:r w:rsidR="00504E15" w:rsidRPr="00F64168">
        <w:t xml:space="preserve"> = 0, </w:t>
      </w:r>
      <w:r w:rsidR="00504E15" w:rsidRPr="00F64168">
        <w:rPr>
          <w:i/>
        </w:rPr>
        <w:t>h</w:t>
      </w:r>
      <w:r w:rsidR="00504E15" w:rsidRPr="00F64168">
        <w:rPr>
          <w:vertAlign w:val="subscript"/>
        </w:rPr>
        <w:t>t+1</w:t>
      </w:r>
      <w:r w:rsidR="00504E15" w:rsidRPr="00F64168">
        <w:t xml:space="preserve"> = (</w:t>
      </w:r>
      <w:r w:rsidR="00504E15" w:rsidRPr="00F64168">
        <w:rPr>
          <w:i/>
        </w:rPr>
        <w:t>d</w:t>
      </w:r>
      <w:r w:rsidR="00504E15" w:rsidRPr="00F64168">
        <w:t>+0.5</w:t>
      </w:r>
      <w:r w:rsidR="00504E15" w:rsidRPr="00F64168">
        <w:rPr>
          <w:i/>
        </w:rPr>
        <w:t>h</w:t>
      </w:r>
      <w:r w:rsidR="00504E15" w:rsidRPr="00F64168">
        <w:t>)/(</w:t>
      </w:r>
      <w:r w:rsidR="00504E15" w:rsidRPr="00F64168">
        <w:rPr>
          <w:i/>
        </w:rPr>
        <w:t>d</w:t>
      </w:r>
      <w:r w:rsidR="00504E15" w:rsidRPr="00F64168">
        <w:t>+</w:t>
      </w:r>
      <w:r w:rsidR="00504E15" w:rsidRPr="00F64168">
        <w:rPr>
          <w:i/>
        </w:rPr>
        <w:t>h</w:t>
      </w:r>
      <w:r w:rsidR="00504E15" w:rsidRPr="00F64168">
        <w:t xml:space="preserve">)  and </w:t>
      </w:r>
      <w:r w:rsidR="00504E15" w:rsidRPr="00F64168">
        <w:rPr>
          <w:i/>
        </w:rPr>
        <w:t>r</w:t>
      </w:r>
      <w:r w:rsidRPr="00F64168">
        <w:rPr>
          <w:vertAlign w:val="subscript"/>
        </w:rPr>
        <w:t>t+1</w:t>
      </w:r>
      <w:r w:rsidRPr="00F64168">
        <w:t xml:space="preserve"> = </w:t>
      </w:r>
      <w:r w:rsidR="00504E15" w:rsidRPr="00F64168">
        <w:t>0.5</w:t>
      </w:r>
      <w:r w:rsidR="00504E15" w:rsidRPr="00F64168">
        <w:rPr>
          <w:i/>
        </w:rPr>
        <w:t>h</w:t>
      </w:r>
      <w:r w:rsidR="00504E15" w:rsidRPr="00F64168">
        <w:t>/(</w:t>
      </w:r>
      <w:r w:rsidR="00504E15" w:rsidRPr="00F64168">
        <w:rPr>
          <w:i/>
        </w:rPr>
        <w:t>d</w:t>
      </w:r>
      <w:r w:rsidR="00504E15" w:rsidRPr="00F64168">
        <w:t>+</w:t>
      </w:r>
      <w:r w:rsidR="00504E15" w:rsidRPr="00F64168">
        <w:rPr>
          <w:i/>
        </w:rPr>
        <w:t>h</w:t>
      </w:r>
      <w:r w:rsidR="00504E15" w:rsidRPr="00F64168">
        <w:t>)</w:t>
      </w:r>
      <w:r w:rsidRPr="00F64168">
        <w:t xml:space="preserve">  (see Workman PL. 1968. The maintenance of heterozygosity by partial negative assortative mating. Genetics 50:1369-1382.). These recursions can be derived by tabulating the permitted matings and then summing the relative frequencies of the progeny of each permitted mating. </w:t>
      </w:r>
    </w:p>
    <w:p w14:paraId="637308E2" w14:textId="77777777" w:rsidR="00565F18" w:rsidRPr="00F64168" w:rsidRDefault="00565F18" w:rsidP="00CD25A7"/>
    <w:p w14:paraId="77A3C82A" w14:textId="5D35ADA2" w:rsidR="002C32B5" w:rsidRPr="00415D9E" w:rsidRDefault="002C32B5" w:rsidP="00CD25A7">
      <w:pPr>
        <w:pStyle w:val="NormalWeb"/>
        <w:spacing w:before="0" w:beforeAutospacing="0" w:after="0" w:afterAutospacing="0"/>
        <w:rPr>
          <w:rFonts w:asciiTheme="minorHAnsi" w:hAnsiTheme="minorHAnsi"/>
          <w:i/>
          <w:sz w:val="24"/>
          <w:szCs w:val="24"/>
        </w:rPr>
      </w:pPr>
      <w:r w:rsidRPr="00415D9E">
        <w:rPr>
          <w:rStyle w:val="Emphasis"/>
          <w:rFonts w:asciiTheme="minorHAnsi" w:hAnsiTheme="minorHAnsi"/>
          <w:i w:val="0"/>
          <w:sz w:val="24"/>
          <w:szCs w:val="24"/>
        </w:rPr>
        <w:t>For more background, see chapter</w:t>
      </w:r>
      <w:r>
        <w:rPr>
          <w:rStyle w:val="Emphasis"/>
          <w:rFonts w:asciiTheme="minorHAnsi" w:hAnsiTheme="minorHAnsi"/>
          <w:i w:val="0"/>
          <w:sz w:val="24"/>
          <w:szCs w:val="24"/>
        </w:rPr>
        <w:t xml:space="preserve"> 2</w:t>
      </w:r>
      <w:r w:rsidRPr="00415D9E">
        <w:rPr>
          <w:rStyle w:val="Emphasis"/>
          <w:rFonts w:asciiTheme="minorHAnsi" w:hAnsiTheme="minorHAnsi"/>
          <w:i w:val="0"/>
          <w:sz w:val="24"/>
          <w:szCs w:val="24"/>
        </w:rPr>
        <w:t xml:space="preserve"> in Hamilton, 2009.</w:t>
      </w:r>
    </w:p>
    <w:p w14:paraId="1611D2E7" w14:textId="77777777" w:rsidR="008E3468" w:rsidRPr="00F64168" w:rsidRDefault="008E3468" w:rsidP="00CD25A7"/>
    <w:p w14:paraId="364792E1" w14:textId="77777777" w:rsidR="00CD29D7" w:rsidRDefault="00CD29D7" w:rsidP="00CD25A7">
      <w:pPr>
        <w:rPr>
          <w:rFonts w:eastAsia="Times New Roman" w:cs="Times New Roman"/>
          <w:b/>
          <w:bCs/>
          <w:kern w:val="36"/>
        </w:rPr>
      </w:pPr>
      <w:r>
        <w:rPr>
          <w:rFonts w:eastAsia="Times New Roman" w:cs="Times New Roman"/>
          <w:b/>
          <w:bCs/>
          <w:kern w:val="36"/>
        </w:rPr>
        <w:br w:type="page"/>
      </w:r>
    </w:p>
    <w:p w14:paraId="40721A47" w14:textId="16B19902" w:rsidR="00F64168" w:rsidRPr="00F64168" w:rsidRDefault="00F64168" w:rsidP="00CD25A7">
      <w:pPr>
        <w:outlineLvl w:val="0"/>
        <w:rPr>
          <w:rFonts w:eastAsia="Times New Roman" w:cs="Times New Roman"/>
          <w:b/>
          <w:bCs/>
          <w:kern w:val="36"/>
        </w:rPr>
      </w:pPr>
      <w:r w:rsidRPr="00F64168">
        <w:rPr>
          <w:rFonts w:eastAsia="Times New Roman" w:cs="Times New Roman"/>
          <w:b/>
          <w:bCs/>
          <w:kern w:val="36"/>
        </w:rPr>
        <w:t>Heterozygosity at Diallelic locus in a Finite Population</w:t>
      </w:r>
    </w:p>
    <w:p w14:paraId="7466F446" w14:textId="77777777" w:rsidR="00F64168" w:rsidRPr="00F64168" w:rsidRDefault="00F64168" w:rsidP="00F64168">
      <w:pPr>
        <w:spacing w:before="100" w:beforeAutospacing="1" w:after="100" w:afterAutospacing="1"/>
        <w:rPr>
          <w:rFonts w:cs="Times New Roman"/>
        </w:rPr>
      </w:pPr>
      <w:r w:rsidRPr="00F64168">
        <w:rPr>
          <w:rFonts w:cs="Times New Roman"/>
        </w:rPr>
        <w:t>This simulation demonstrates how genetic drift in finite populations decreases heterozygosity over time. In this sense, genetic drift and consanguineous mating have the same impact on heterozygosity.</w:t>
      </w:r>
    </w:p>
    <w:p w14:paraId="2CB62382" w14:textId="15AD35EC" w:rsidR="00F64168" w:rsidRPr="00F64168" w:rsidRDefault="00F64168" w:rsidP="00F64168">
      <w:pPr>
        <w:spacing w:before="100" w:beforeAutospacing="1" w:after="100" w:afterAutospacing="1"/>
        <w:rPr>
          <w:rFonts w:cs="Times New Roman"/>
        </w:rPr>
      </w:pPr>
      <w:r w:rsidRPr="00F64168">
        <w:rPr>
          <w:rFonts w:cs="Times New Roman"/>
        </w:rPr>
        <w:t>User-entered parameters are the “Effective population size</w:t>
      </w:r>
      <w:r w:rsidR="00B61C22">
        <w:rPr>
          <w:rFonts w:cs="Times New Roman"/>
        </w:rPr>
        <w:t xml:space="preserve"> (Ne)</w:t>
      </w:r>
      <w:r w:rsidRPr="00F64168">
        <w:rPr>
          <w:rFonts w:cs="Times New Roman"/>
        </w:rPr>
        <w:t xml:space="preserve">”, the “Initial allele frequency p(A)”, the “Number of generations” to simulate, and the "Number of replicate populations to plot." </w:t>
      </w:r>
    </w:p>
    <w:p w14:paraId="627CF24A" w14:textId="77777777" w:rsidR="00F64168" w:rsidRPr="00F64168" w:rsidRDefault="00F64168" w:rsidP="00F64168">
      <w:pPr>
        <w:spacing w:before="100" w:beforeAutospacing="1" w:after="100" w:afterAutospacing="1"/>
        <w:rPr>
          <w:rFonts w:cs="Times New Roman"/>
        </w:rPr>
      </w:pPr>
      <w:r w:rsidRPr="00F64168">
        <w:rPr>
          <w:rFonts w:cs="Times New Roman"/>
        </w:rPr>
        <w:t xml:space="preserve">Press </w:t>
      </w:r>
      <w:r w:rsidRPr="00F64168">
        <w:rPr>
          <w:rFonts w:cs="Times New Roman"/>
          <w:i/>
          <w:iCs/>
        </w:rPr>
        <w:t>Run</w:t>
      </w:r>
      <w:r w:rsidRPr="00F64168">
        <w:rPr>
          <w:rFonts w:cs="Times New Roman"/>
        </w:rPr>
        <w:t xml:space="preserve"> to generate a graph of heterozygosity </w:t>
      </w:r>
      <w:r w:rsidRPr="00F64168">
        <w:rPr>
          <w:rFonts w:cs="Times New Roman"/>
          <w:b/>
          <w:bCs/>
        </w:rPr>
        <w:t>(H)</w:t>
      </w:r>
      <w:r w:rsidRPr="00F64168">
        <w:rPr>
          <w:rFonts w:cs="Times New Roman"/>
        </w:rPr>
        <w:t xml:space="preserve"> over time in generations. </w:t>
      </w:r>
    </w:p>
    <w:p w14:paraId="6E67E655" w14:textId="77777777" w:rsidR="00F64168" w:rsidRPr="00F64168" w:rsidRDefault="00F64168" w:rsidP="00F64168">
      <w:pPr>
        <w:spacing w:before="100" w:beforeAutospacing="1" w:after="100" w:afterAutospacing="1"/>
        <w:rPr>
          <w:rFonts w:cs="Times New Roman"/>
        </w:rPr>
      </w:pPr>
      <w:r w:rsidRPr="00F64168">
        <w:rPr>
          <w:rFonts w:cs="Times New Roman"/>
        </w:rPr>
        <w:t xml:space="preserve">In a finite population, expected heterozygosity decreases according to </w:t>
      </w:r>
      <w:r w:rsidRPr="00F64168">
        <w:rPr>
          <w:rFonts w:cs="Times New Roman"/>
          <w:b/>
          <w:bCs/>
        </w:rPr>
        <w:t>H</w:t>
      </w:r>
      <w:r w:rsidRPr="00F64168">
        <w:rPr>
          <w:rFonts w:cs="Times New Roman"/>
          <w:b/>
          <w:bCs/>
          <w:vertAlign w:val="subscript"/>
        </w:rPr>
        <w:t>t</w:t>
      </w:r>
      <w:r w:rsidRPr="00F64168">
        <w:rPr>
          <w:rFonts w:cs="Times New Roman"/>
          <w:b/>
          <w:bCs/>
        </w:rPr>
        <w:t xml:space="preserve"> = H</w:t>
      </w:r>
      <w:r w:rsidRPr="00F64168">
        <w:rPr>
          <w:rFonts w:cs="Times New Roman"/>
          <w:b/>
          <w:bCs/>
          <w:vertAlign w:val="subscript"/>
        </w:rPr>
        <w:t>0</w:t>
      </w:r>
      <w:r w:rsidRPr="00F64168">
        <w:rPr>
          <w:rFonts w:cs="Times New Roman"/>
          <w:b/>
          <w:bCs/>
        </w:rPr>
        <w:t>(1-</w:t>
      </w:r>
      <w:r w:rsidRPr="00F64168">
        <w:rPr>
          <w:rFonts w:cs="Times New Roman"/>
          <w:b/>
          <w:bCs/>
          <w:vertAlign w:val="superscript"/>
        </w:rPr>
        <w:t>1</w:t>
      </w:r>
      <w:r w:rsidRPr="00F64168">
        <w:rPr>
          <w:rFonts w:cs="Times New Roman"/>
          <w:b/>
          <w:bCs/>
        </w:rPr>
        <w:t>⁄</w:t>
      </w:r>
      <w:r w:rsidRPr="00F64168">
        <w:rPr>
          <w:rFonts w:cs="Times New Roman"/>
          <w:b/>
          <w:bCs/>
          <w:vertAlign w:val="subscript"/>
        </w:rPr>
        <w:t>2Ne</w:t>
      </w:r>
      <w:r w:rsidRPr="00F64168">
        <w:rPr>
          <w:rFonts w:cs="Times New Roman"/>
          <w:b/>
          <w:bCs/>
        </w:rPr>
        <w:t>)</w:t>
      </w:r>
      <w:r w:rsidRPr="00F64168">
        <w:rPr>
          <w:rFonts w:cs="Times New Roman"/>
          <w:b/>
          <w:bCs/>
          <w:vertAlign w:val="superscript"/>
        </w:rPr>
        <w:t>t</w:t>
      </w:r>
      <w:r w:rsidRPr="00F64168">
        <w:rPr>
          <w:rFonts w:cs="Times New Roman"/>
        </w:rPr>
        <w:t xml:space="preserve"> where </w:t>
      </w:r>
      <w:r w:rsidRPr="00F64168">
        <w:rPr>
          <w:rFonts w:cs="Times New Roman"/>
          <w:b/>
          <w:bCs/>
        </w:rPr>
        <w:t>H</w:t>
      </w:r>
      <w:r w:rsidRPr="00F64168">
        <w:rPr>
          <w:rFonts w:cs="Times New Roman"/>
          <w:b/>
          <w:bCs/>
          <w:vertAlign w:val="subscript"/>
        </w:rPr>
        <w:t>t</w:t>
      </w:r>
      <w:r w:rsidRPr="00F64168">
        <w:rPr>
          <w:rFonts w:cs="Times New Roman"/>
        </w:rPr>
        <w:t xml:space="preserve"> is heterozygosity at time </w:t>
      </w:r>
      <w:r w:rsidRPr="00F64168">
        <w:rPr>
          <w:rFonts w:cs="Times New Roman"/>
          <w:b/>
          <w:bCs/>
        </w:rPr>
        <w:t>t</w:t>
      </w:r>
      <w:r w:rsidRPr="00F64168">
        <w:rPr>
          <w:rFonts w:cs="Times New Roman"/>
        </w:rPr>
        <w:t xml:space="preserve">, </w:t>
      </w:r>
      <w:r w:rsidRPr="00F64168">
        <w:rPr>
          <w:rFonts w:cs="Times New Roman"/>
          <w:b/>
          <w:bCs/>
        </w:rPr>
        <w:t>H</w:t>
      </w:r>
      <w:r w:rsidRPr="00F64168">
        <w:rPr>
          <w:rFonts w:cs="Times New Roman"/>
          <w:b/>
          <w:bCs/>
          <w:vertAlign w:val="subscript"/>
        </w:rPr>
        <w:t>0</w:t>
      </w:r>
      <w:r w:rsidRPr="00F64168">
        <w:rPr>
          <w:rFonts w:cs="Times New Roman"/>
        </w:rPr>
        <w:t xml:space="preserve"> is the initial heterozygosity at time zero, </w:t>
      </w:r>
      <w:r w:rsidRPr="00F64168">
        <w:rPr>
          <w:rFonts w:cs="Times New Roman"/>
          <w:b/>
          <w:bCs/>
        </w:rPr>
        <w:t>t</w:t>
      </w:r>
      <w:r w:rsidRPr="00F64168">
        <w:rPr>
          <w:rFonts w:cs="Times New Roman"/>
        </w:rPr>
        <w:t xml:space="preserve"> is the number of generations and </w:t>
      </w:r>
      <w:r w:rsidRPr="00F64168">
        <w:rPr>
          <w:rFonts w:cs="Times New Roman"/>
          <w:b/>
          <w:bCs/>
        </w:rPr>
        <w:t>Ne</w:t>
      </w:r>
      <w:r w:rsidRPr="00F64168">
        <w:rPr>
          <w:rFonts w:cs="Times New Roman"/>
        </w:rPr>
        <w:t xml:space="preserve"> is the effective population size. The generation-by-generation values computed from this equation are shown as a black line on the graph. </w:t>
      </w:r>
    </w:p>
    <w:p w14:paraId="22FC48D6" w14:textId="77777777" w:rsidR="00F64168" w:rsidRPr="00F64168" w:rsidRDefault="00F64168" w:rsidP="00F64168">
      <w:pPr>
        <w:spacing w:before="100" w:beforeAutospacing="1" w:after="100" w:afterAutospacing="1"/>
        <w:rPr>
          <w:rFonts w:cs="Times New Roman"/>
        </w:rPr>
      </w:pPr>
      <w:r w:rsidRPr="00F64168">
        <w:rPr>
          <w:rFonts w:cs="Times New Roman"/>
        </w:rPr>
        <w:t xml:space="preserve">There are additional lines on the graph (the number of lines is equal to the value in the text entry box “Number of replicate populations to plot”). These lines each show the heterozygosity over time in a single finite population that has an effective population size equal to the value in the text entry field. Notice that the heterozygosity frequencies in the individual populations varies over time and is often greater or less than the expected heterozygosity. This reinforces that the equation for expected heterozygosity applies to the average of a very large number of replicate populations (it is an ensemble distribution). Individual populations do experience a reduction in heterozygosity over time caused by genetic drift, but the decline in heterozygosity is a random walk. </w:t>
      </w:r>
    </w:p>
    <w:p w14:paraId="6B01A944" w14:textId="35C979E4" w:rsidR="006C5BD3" w:rsidRPr="00415D9E" w:rsidRDefault="006C5BD3" w:rsidP="006C5BD3">
      <w:pPr>
        <w:pStyle w:val="NormalWeb"/>
        <w:spacing w:before="0" w:beforeAutospacing="0" w:after="0" w:afterAutospacing="0"/>
        <w:rPr>
          <w:rFonts w:asciiTheme="minorHAnsi" w:hAnsiTheme="minorHAnsi"/>
          <w:i/>
          <w:sz w:val="24"/>
          <w:szCs w:val="24"/>
        </w:rPr>
      </w:pPr>
      <w:r w:rsidRPr="00415D9E">
        <w:rPr>
          <w:rStyle w:val="Emphasis"/>
          <w:rFonts w:asciiTheme="minorHAnsi" w:hAnsiTheme="minorHAnsi"/>
          <w:i w:val="0"/>
          <w:sz w:val="24"/>
          <w:szCs w:val="24"/>
        </w:rPr>
        <w:t>For more background, see chapter</w:t>
      </w:r>
      <w:r>
        <w:rPr>
          <w:rStyle w:val="Emphasis"/>
          <w:rFonts w:asciiTheme="minorHAnsi" w:hAnsiTheme="minorHAnsi"/>
          <w:i w:val="0"/>
          <w:sz w:val="24"/>
          <w:szCs w:val="24"/>
        </w:rPr>
        <w:t xml:space="preserve"> 3</w:t>
      </w:r>
      <w:r w:rsidRPr="00415D9E">
        <w:rPr>
          <w:rStyle w:val="Emphasis"/>
          <w:rFonts w:asciiTheme="minorHAnsi" w:hAnsiTheme="minorHAnsi"/>
          <w:i w:val="0"/>
          <w:sz w:val="24"/>
          <w:szCs w:val="24"/>
        </w:rPr>
        <w:t xml:space="preserve"> in Hamilton, 2009.</w:t>
      </w:r>
    </w:p>
    <w:p w14:paraId="2E42C1DF" w14:textId="77777777" w:rsidR="008E3468" w:rsidRPr="00F64168" w:rsidRDefault="008E3468"/>
    <w:p w14:paraId="48754417" w14:textId="77777777" w:rsidR="00CD29D7" w:rsidRDefault="00CD29D7">
      <w:pPr>
        <w:rPr>
          <w:rFonts w:eastAsia="Times New Roman" w:cs="Times New Roman"/>
          <w:b/>
          <w:bCs/>
          <w:kern w:val="36"/>
        </w:rPr>
      </w:pPr>
      <w:r>
        <w:rPr>
          <w:rFonts w:eastAsia="Times New Roman" w:cs="Times New Roman"/>
          <w:b/>
          <w:bCs/>
          <w:kern w:val="36"/>
        </w:rPr>
        <w:br w:type="page"/>
      </w:r>
    </w:p>
    <w:p w14:paraId="22F0F24D" w14:textId="72DAA192" w:rsidR="00F64168" w:rsidRPr="00F64168" w:rsidRDefault="00F64168" w:rsidP="00F64168">
      <w:pPr>
        <w:spacing w:before="100" w:beforeAutospacing="1" w:after="100" w:afterAutospacing="1"/>
        <w:outlineLvl w:val="0"/>
        <w:rPr>
          <w:rFonts w:eastAsia="Times New Roman" w:cs="Times New Roman"/>
          <w:b/>
          <w:bCs/>
          <w:kern w:val="36"/>
        </w:rPr>
      </w:pPr>
      <w:r w:rsidRPr="00F64168">
        <w:rPr>
          <w:rFonts w:eastAsia="Times New Roman" w:cs="Times New Roman"/>
          <w:b/>
          <w:bCs/>
          <w:kern w:val="36"/>
        </w:rPr>
        <w:t>Drift Selection Mutation</w:t>
      </w:r>
    </w:p>
    <w:p w14:paraId="3928B5E8" w14:textId="5443EC4B" w:rsidR="00DD57B9" w:rsidRDefault="00745E88">
      <w:r>
        <w:t xml:space="preserve">This module simulates the action of </w:t>
      </w:r>
      <w:r w:rsidR="00397865">
        <w:t>genetic drift alone</w:t>
      </w:r>
      <w:r>
        <w:t>, or the join</w:t>
      </w:r>
      <w:r w:rsidR="00397865">
        <w:t>t</w:t>
      </w:r>
      <w:r>
        <w:t xml:space="preserve"> action of </w:t>
      </w:r>
      <w:r w:rsidR="00397865">
        <w:t>drift and natural selection and/or mutation</w:t>
      </w:r>
      <w:r>
        <w:t>, acting on the allele frequencies of a large sample of independent populations</w:t>
      </w:r>
      <w:r w:rsidR="00DD57B9">
        <w:t xml:space="preserve">. </w:t>
      </w:r>
      <w:r w:rsidR="007A6748">
        <w:t>The simulation assumes genetic loci with two alleles and a two-way mutation model (or a k alleles mutation model with k=2). Genetic drift is always operating as the populations are assumed to be finite. The genetic effective population size can be set using a text entry box.</w:t>
      </w:r>
    </w:p>
    <w:p w14:paraId="054F469D" w14:textId="77777777" w:rsidR="00DD57B9" w:rsidRDefault="00DD57B9"/>
    <w:p w14:paraId="521441DB" w14:textId="457CDA50" w:rsidR="008E3468" w:rsidRPr="00F64168" w:rsidRDefault="00DD57B9">
      <w:r>
        <w:t>There are two graphs th</w:t>
      </w:r>
      <w:r w:rsidR="00512A88">
        <w:t>at</w:t>
      </w:r>
      <w:r>
        <w:t xml:space="preserve"> display the results. The larger graph shows allele frequencies over time in a sample of a few of the replicate populations. (The number of populations sample can be set using the slider labeled "</w:t>
      </w:r>
      <w:r>
        <w:rPr>
          <w:rFonts w:eastAsia="Times New Roman" w:cs="Times New Roman"/>
        </w:rPr>
        <w:t>Number of replicate popul</w:t>
      </w:r>
      <w:r>
        <w:rPr>
          <w:rFonts w:eastAsia="Times New Roman" w:cs="Times New Roman"/>
        </w:rPr>
        <w:t>ations in allele frequency plot".)</w:t>
      </w:r>
      <w:r w:rsidR="007A6748">
        <w:rPr>
          <w:rFonts w:eastAsia="Times New Roman" w:cs="Times New Roman"/>
        </w:rPr>
        <w:t xml:space="preserve"> This allows the user to see the allele frequency trajectories of individual populations over time.</w:t>
      </w:r>
    </w:p>
    <w:p w14:paraId="6E2F5116" w14:textId="77777777" w:rsidR="008E3468" w:rsidRDefault="008E3468"/>
    <w:p w14:paraId="2416340B" w14:textId="77777777" w:rsidR="00AD7A71" w:rsidRDefault="007A6748">
      <w:r>
        <w:t xml:space="preserve">The smaller plot to the right gives a histogram of allele frequency for the entire set of replicate populations. This is the ensemble distribution that </w:t>
      </w:r>
      <w:r>
        <w:t>reveal</w:t>
      </w:r>
      <w:r>
        <w:t>s</w:t>
      </w:r>
      <w:r>
        <w:t xml:space="preserve"> the </w:t>
      </w:r>
      <w:r>
        <w:t xml:space="preserve">probability </w:t>
      </w:r>
      <w:r>
        <w:t>distribution of allele frequencies among a large number of independent replicate populations. Th</w:t>
      </w:r>
      <w:r>
        <w:t xml:space="preserve">e ensemble distribution helps us understand what proportion of replicate populations have </w:t>
      </w:r>
      <w:r w:rsidR="00530ECC">
        <w:t xml:space="preserve">high heterozygosity (intermediate allele frequencies) or low heterozygosity (allele frequencies at or near fixation/loss). </w:t>
      </w:r>
    </w:p>
    <w:p w14:paraId="16979A0C" w14:textId="77777777" w:rsidR="00AD7A71" w:rsidRDefault="00AD7A71"/>
    <w:p w14:paraId="45E6AB3D" w14:textId="02D73EF9" w:rsidR="007A6748" w:rsidRDefault="006C0FE7">
      <w:r>
        <w:t xml:space="preserve">The ensemble distribution is similar is a discrete-time version of what is predicted by the </w:t>
      </w:r>
      <w:r w:rsidR="00D06FC7">
        <w:t xml:space="preserve">continuous-time </w:t>
      </w:r>
      <w:r>
        <w:t xml:space="preserve">diffusion model. </w:t>
      </w:r>
    </w:p>
    <w:p w14:paraId="4D5495EE" w14:textId="77777777" w:rsidR="00DD57B9" w:rsidRDefault="00DD57B9"/>
    <w:p w14:paraId="7F00FBFE" w14:textId="567C865B" w:rsidR="007A6748" w:rsidRDefault="00530ECC">
      <w:r>
        <w:t>The processes of natural selection and mutation can each be turned on</w:t>
      </w:r>
      <w:r w:rsidR="00E76AC8">
        <w:t xml:space="preserve"> and off</w:t>
      </w:r>
      <w:r>
        <w:t xml:space="preserve"> with check boxes. For natural selection, the relative fitness values of the three genotypes can be set with sliders. For mutation, the forward and reverse mutation rates can be set independently with sliders. </w:t>
      </w:r>
    </w:p>
    <w:p w14:paraId="17A77439" w14:textId="77777777" w:rsidR="00530ECC" w:rsidRDefault="00530ECC"/>
    <w:p w14:paraId="0E22640F" w14:textId="58655383" w:rsidR="00530ECC" w:rsidRDefault="00530ECC">
      <w:r>
        <w:t>The total number of replicate populations can be set using a text entry box, as can the number of generations to simulate.</w:t>
      </w:r>
    </w:p>
    <w:p w14:paraId="63D0374F" w14:textId="77777777" w:rsidR="007A6748" w:rsidRDefault="007A6748"/>
    <w:p w14:paraId="41089B56" w14:textId="4D658D5B" w:rsidR="00DD57B9" w:rsidRPr="00F64168" w:rsidRDefault="00DD57B9">
      <w:r>
        <w:t xml:space="preserve">When drift, natural selection, and mutation are all operating the simulation produces ensemble distributions similar to the graphs that appear in Sewall Wright's influential 1923 paper "The roles of mutation, inbreeding, crossbreeding, and selection in evolution." See Figure 11.3 in Hamilton (2009). </w:t>
      </w:r>
    </w:p>
    <w:p w14:paraId="2846B3BA" w14:textId="77777777" w:rsidR="008E3468" w:rsidRDefault="008E3468"/>
    <w:p w14:paraId="74B899D5" w14:textId="44A77CAB" w:rsidR="006B7770" w:rsidRPr="00415D9E" w:rsidRDefault="006B7770" w:rsidP="006B7770">
      <w:pPr>
        <w:pStyle w:val="NormalWeb"/>
        <w:spacing w:before="0" w:beforeAutospacing="0" w:after="0" w:afterAutospacing="0"/>
        <w:rPr>
          <w:rFonts w:asciiTheme="minorHAnsi" w:hAnsiTheme="minorHAnsi"/>
          <w:i/>
          <w:sz w:val="24"/>
          <w:szCs w:val="24"/>
        </w:rPr>
      </w:pPr>
      <w:r w:rsidRPr="00415D9E">
        <w:rPr>
          <w:rStyle w:val="Emphasis"/>
          <w:rFonts w:asciiTheme="minorHAnsi" w:hAnsiTheme="minorHAnsi"/>
          <w:i w:val="0"/>
          <w:sz w:val="24"/>
          <w:szCs w:val="24"/>
        </w:rPr>
        <w:t xml:space="preserve">For more background, see chapters </w:t>
      </w:r>
      <w:r>
        <w:rPr>
          <w:rStyle w:val="Emphasis"/>
          <w:rFonts w:asciiTheme="minorHAnsi" w:hAnsiTheme="minorHAnsi"/>
          <w:i w:val="0"/>
          <w:sz w:val="24"/>
          <w:szCs w:val="24"/>
        </w:rPr>
        <w:t xml:space="preserve">3, </w:t>
      </w:r>
      <w:r w:rsidRPr="00415D9E">
        <w:rPr>
          <w:rStyle w:val="Emphasis"/>
          <w:rFonts w:asciiTheme="minorHAnsi" w:hAnsiTheme="minorHAnsi"/>
          <w:i w:val="0"/>
          <w:sz w:val="24"/>
          <w:szCs w:val="24"/>
        </w:rPr>
        <w:t>5</w:t>
      </w:r>
      <w:r>
        <w:rPr>
          <w:rStyle w:val="Emphasis"/>
          <w:rFonts w:asciiTheme="minorHAnsi" w:hAnsiTheme="minorHAnsi"/>
          <w:i w:val="0"/>
          <w:sz w:val="24"/>
          <w:szCs w:val="24"/>
        </w:rPr>
        <w:t>, 6</w:t>
      </w:r>
      <w:bookmarkStart w:id="0" w:name="_GoBack"/>
      <w:bookmarkEnd w:id="0"/>
      <w:r w:rsidRPr="00415D9E">
        <w:rPr>
          <w:rStyle w:val="Emphasis"/>
          <w:rFonts w:asciiTheme="minorHAnsi" w:hAnsiTheme="minorHAnsi"/>
          <w:i w:val="0"/>
          <w:sz w:val="24"/>
          <w:szCs w:val="24"/>
        </w:rPr>
        <w:t xml:space="preserve"> and </w:t>
      </w:r>
      <w:r>
        <w:rPr>
          <w:rStyle w:val="Emphasis"/>
          <w:rFonts w:asciiTheme="minorHAnsi" w:hAnsiTheme="minorHAnsi"/>
          <w:i w:val="0"/>
          <w:sz w:val="24"/>
          <w:szCs w:val="24"/>
        </w:rPr>
        <w:t>7</w:t>
      </w:r>
      <w:r w:rsidRPr="00415D9E">
        <w:rPr>
          <w:rStyle w:val="Emphasis"/>
          <w:rFonts w:asciiTheme="minorHAnsi" w:hAnsiTheme="minorHAnsi"/>
          <w:i w:val="0"/>
          <w:sz w:val="24"/>
          <w:szCs w:val="24"/>
        </w:rPr>
        <w:t xml:space="preserve"> in Hamilton, 2009.</w:t>
      </w:r>
    </w:p>
    <w:p w14:paraId="133BB5C2" w14:textId="77777777" w:rsidR="006B7770" w:rsidRPr="00F64168" w:rsidRDefault="006B7770"/>
    <w:p w14:paraId="10D8B575" w14:textId="77777777" w:rsidR="00CD29D7" w:rsidRDefault="00CD29D7">
      <w:pPr>
        <w:rPr>
          <w:rFonts w:eastAsia="Times New Roman" w:cs="Times New Roman"/>
          <w:b/>
          <w:bCs/>
          <w:kern w:val="36"/>
        </w:rPr>
      </w:pPr>
      <w:r>
        <w:rPr>
          <w:rFonts w:eastAsia="Times New Roman" w:cs="Times New Roman"/>
          <w:b/>
          <w:bCs/>
          <w:kern w:val="36"/>
        </w:rPr>
        <w:br w:type="page"/>
      </w:r>
    </w:p>
    <w:p w14:paraId="1800B895" w14:textId="55C20F7B" w:rsidR="00F64168" w:rsidRPr="00F64168" w:rsidRDefault="00F64168" w:rsidP="00F64168">
      <w:pPr>
        <w:spacing w:before="100" w:beforeAutospacing="1" w:after="100" w:afterAutospacing="1"/>
        <w:outlineLvl w:val="0"/>
        <w:rPr>
          <w:rFonts w:eastAsia="Times New Roman" w:cs="Times New Roman"/>
          <w:b/>
          <w:bCs/>
          <w:kern w:val="36"/>
        </w:rPr>
      </w:pPr>
      <w:r w:rsidRPr="00F64168">
        <w:rPr>
          <w:rFonts w:eastAsia="Times New Roman" w:cs="Times New Roman"/>
          <w:b/>
          <w:bCs/>
          <w:kern w:val="36"/>
        </w:rPr>
        <w:t xml:space="preserve">Mullers Ratchet </w:t>
      </w:r>
    </w:p>
    <w:p w14:paraId="6EB5E346" w14:textId="0B129BCA" w:rsidR="00F64168" w:rsidRPr="00F64168" w:rsidRDefault="00F64168" w:rsidP="00F64168">
      <w:pPr>
        <w:spacing w:before="100" w:beforeAutospacing="1" w:after="100" w:afterAutospacing="1"/>
        <w:rPr>
          <w:rFonts w:cs="Times New Roman"/>
        </w:rPr>
      </w:pPr>
      <w:r w:rsidRPr="00F64168">
        <w:rPr>
          <w:rFonts w:cs="Times New Roman"/>
        </w:rPr>
        <w:t xml:space="preserve">Mutation, genetic drift and natural selection acting at the same time can result in the progressive increase in the number of mutations in a population </w:t>
      </w:r>
      <w:r w:rsidR="00C36CC8">
        <w:rPr>
          <w:rFonts w:cs="Times New Roman"/>
        </w:rPr>
        <w:t>of</w:t>
      </w:r>
      <w:r w:rsidRPr="00F64168">
        <w:rPr>
          <w:rFonts w:cs="Times New Roman"/>
        </w:rPr>
        <w:t xml:space="preserve"> </w:t>
      </w:r>
      <w:r w:rsidR="004014AF">
        <w:rPr>
          <w:rFonts w:cs="Times New Roman"/>
        </w:rPr>
        <w:t xml:space="preserve">a species </w:t>
      </w:r>
      <w:r w:rsidRPr="00F64168">
        <w:rPr>
          <w:rFonts w:cs="Times New Roman"/>
        </w:rPr>
        <w:t xml:space="preserve">that </w:t>
      </w:r>
      <w:r w:rsidR="004014AF">
        <w:rPr>
          <w:rFonts w:cs="Times New Roman"/>
        </w:rPr>
        <w:t>is</w:t>
      </w:r>
      <w:r w:rsidRPr="00F64168">
        <w:rPr>
          <w:rFonts w:cs="Times New Roman"/>
        </w:rPr>
        <w:t xml:space="preserve"> haploid and does not experience recombination. This phenomenon is called Muller’s ratchet.</w:t>
      </w:r>
    </w:p>
    <w:p w14:paraId="52DCE8A5" w14:textId="77777777" w:rsidR="00F64168" w:rsidRPr="00F64168" w:rsidRDefault="00F64168" w:rsidP="00F64168">
      <w:pPr>
        <w:spacing w:before="100" w:beforeAutospacing="1" w:after="100" w:afterAutospacing="1"/>
        <w:rPr>
          <w:rFonts w:cs="Times New Roman"/>
        </w:rPr>
      </w:pPr>
      <w:r w:rsidRPr="00F64168">
        <w:rPr>
          <w:rFonts w:cs="Times New Roman"/>
        </w:rPr>
        <w:t>The name is an analogy to a mechanical device (like a wrench or a winch) that permits rotation in only one direction. Muller’s ratchet results in the accumulation of more and more mutations in a population, with no mechanism to regenerate individuals with fewer mutations. This leads to ever declining average fitness in populations if most mutations are deleterious. Muller’s ratchet is a model that demonstrates a selective advantage of recombination under some conditions.</w:t>
      </w:r>
    </w:p>
    <w:p w14:paraId="7FD5D149" w14:textId="77777777" w:rsidR="00F64168" w:rsidRPr="00F64168" w:rsidRDefault="00F64168" w:rsidP="00F64168">
      <w:pPr>
        <w:spacing w:before="100" w:beforeAutospacing="1" w:after="100" w:afterAutospacing="1"/>
        <w:rPr>
          <w:rFonts w:cs="Times New Roman"/>
        </w:rPr>
      </w:pPr>
      <w:r w:rsidRPr="00F64168">
        <w:rPr>
          <w:rFonts w:cs="Times New Roman"/>
        </w:rPr>
        <w:t>User-entered parameters are the effective population size (Ne) in terms of the number of haploid individuals or chromosomes, the number of loci on each haploid chromosome, the selection coefficient against mutations, the per locus mutation rate and the number of generations to simulate.</w:t>
      </w:r>
    </w:p>
    <w:p w14:paraId="48CAEB6F" w14:textId="77777777" w:rsidR="00F64168" w:rsidRPr="00F64168" w:rsidRDefault="00F64168" w:rsidP="00F64168">
      <w:pPr>
        <w:spacing w:before="100" w:beforeAutospacing="1" w:after="100" w:afterAutospacing="1"/>
        <w:rPr>
          <w:rFonts w:cs="Times New Roman"/>
        </w:rPr>
      </w:pPr>
      <w:r w:rsidRPr="00F64168">
        <w:rPr>
          <w:rFonts w:cs="Times New Roman"/>
        </w:rPr>
        <w:t>At generation zero, all individuals have zero mutations (top left histogram). As mutation introduces mutations, the distribution of the number of loci bearing mutations per individual spreads to the right. Natural selection tends to keep the number of mutations in check since mutations are deleterious and decrease fitness. However, there is no recombination so it is not possible for an individual to have progeny with fewer mutations than its parent. Continued mutation pressure reduces the number of individuals with the fewest mutations. Eventually, genetic drift can result in total loss of mutation categories with few individuals. When drift results in the loss of all genotypes with the fewest mutations (the left-most bar in a histogram), the ratchet clicks up one notch since the number of mutations cannot decrease to that level ever again.</w:t>
      </w:r>
    </w:p>
    <w:p w14:paraId="5589A43E" w14:textId="13E3FCB2" w:rsidR="00415D9E" w:rsidRPr="00415D9E" w:rsidRDefault="00415D9E" w:rsidP="00415D9E">
      <w:pPr>
        <w:pStyle w:val="NormalWeb"/>
        <w:spacing w:before="0" w:beforeAutospacing="0" w:after="0" w:afterAutospacing="0"/>
        <w:rPr>
          <w:rFonts w:asciiTheme="minorHAnsi" w:hAnsiTheme="minorHAnsi"/>
          <w:i/>
          <w:sz w:val="24"/>
          <w:szCs w:val="24"/>
        </w:rPr>
      </w:pPr>
      <w:r w:rsidRPr="00415D9E">
        <w:rPr>
          <w:rStyle w:val="Emphasis"/>
          <w:rFonts w:asciiTheme="minorHAnsi" w:hAnsiTheme="minorHAnsi"/>
          <w:i w:val="0"/>
          <w:sz w:val="24"/>
          <w:szCs w:val="24"/>
        </w:rPr>
        <w:t>For more background, see chapter 5</w:t>
      </w:r>
      <w:r>
        <w:rPr>
          <w:rStyle w:val="Emphasis"/>
          <w:rFonts w:asciiTheme="minorHAnsi" w:hAnsiTheme="minorHAnsi"/>
          <w:i w:val="0"/>
          <w:sz w:val="24"/>
          <w:szCs w:val="24"/>
        </w:rPr>
        <w:t xml:space="preserve"> </w:t>
      </w:r>
      <w:r w:rsidRPr="00415D9E">
        <w:rPr>
          <w:rStyle w:val="Emphasis"/>
          <w:rFonts w:asciiTheme="minorHAnsi" w:hAnsiTheme="minorHAnsi"/>
          <w:i w:val="0"/>
          <w:sz w:val="24"/>
          <w:szCs w:val="24"/>
        </w:rPr>
        <w:t>Hamilton, 2009.</w:t>
      </w:r>
    </w:p>
    <w:p w14:paraId="3B69AE6D" w14:textId="77777777" w:rsidR="008E3468" w:rsidRDefault="008E3468"/>
    <w:p w14:paraId="60025E21" w14:textId="77777777" w:rsidR="00C5010C" w:rsidRPr="00F64168" w:rsidRDefault="00C5010C" w:rsidP="000E41A4"/>
    <w:p w14:paraId="7F11BBEE" w14:textId="77777777" w:rsidR="00CD29D7" w:rsidRDefault="00CD29D7">
      <w:pPr>
        <w:rPr>
          <w:rFonts w:eastAsia="Times New Roman" w:cs="Times New Roman"/>
          <w:b/>
          <w:bCs/>
          <w:kern w:val="36"/>
        </w:rPr>
      </w:pPr>
      <w:r>
        <w:rPr>
          <w:rFonts w:eastAsia="Times New Roman" w:cs="Times New Roman"/>
        </w:rPr>
        <w:br w:type="page"/>
      </w:r>
    </w:p>
    <w:p w14:paraId="1CC2298E" w14:textId="5F4F44DD" w:rsidR="00F64168" w:rsidRDefault="00F64168" w:rsidP="000E41A4">
      <w:pPr>
        <w:pStyle w:val="Heading1"/>
        <w:spacing w:before="0" w:beforeAutospacing="0" w:after="0" w:afterAutospacing="0"/>
        <w:rPr>
          <w:rFonts w:asciiTheme="minorHAnsi" w:eastAsia="Times New Roman" w:hAnsiTheme="minorHAnsi" w:cs="Times New Roman"/>
          <w:sz w:val="24"/>
          <w:szCs w:val="24"/>
        </w:rPr>
      </w:pPr>
      <w:r w:rsidRPr="00F64168">
        <w:rPr>
          <w:rFonts w:asciiTheme="minorHAnsi" w:eastAsia="Times New Roman" w:hAnsiTheme="minorHAnsi" w:cs="Times New Roman"/>
          <w:sz w:val="24"/>
          <w:szCs w:val="24"/>
        </w:rPr>
        <w:t xml:space="preserve">Mutations </w:t>
      </w:r>
    </w:p>
    <w:p w14:paraId="06AACBF2" w14:textId="427B8063" w:rsidR="00411A94" w:rsidRDefault="00C5010C" w:rsidP="00411A94">
      <w:pPr>
        <w:pStyle w:val="NormalWeb"/>
        <w:spacing w:before="0" w:beforeAutospacing="0" w:after="0" w:afterAutospacing="0"/>
        <w:rPr>
          <w:rFonts w:asciiTheme="minorHAnsi" w:hAnsiTheme="minorHAnsi"/>
          <w:sz w:val="24"/>
          <w:szCs w:val="24"/>
        </w:rPr>
      </w:pPr>
      <w:r w:rsidRPr="00F64168">
        <w:rPr>
          <w:rFonts w:asciiTheme="minorHAnsi" w:hAnsiTheme="minorHAnsi"/>
          <w:sz w:val="24"/>
          <w:szCs w:val="24"/>
        </w:rPr>
        <w:t>Th</w:t>
      </w:r>
      <w:r w:rsidR="00411A94">
        <w:rPr>
          <w:rFonts w:asciiTheme="minorHAnsi" w:hAnsiTheme="minorHAnsi"/>
          <w:sz w:val="24"/>
          <w:szCs w:val="24"/>
        </w:rPr>
        <w:t>is module has</w:t>
      </w:r>
      <w:r w:rsidRPr="00F64168">
        <w:rPr>
          <w:rFonts w:asciiTheme="minorHAnsi" w:hAnsiTheme="minorHAnsi"/>
          <w:sz w:val="24"/>
          <w:szCs w:val="24"/>
        </w:rPr>
        <w:t xml:space="preserve"> t</w:t>
      </w:r>
      <w:r w:rsidR="00411A94">
        <w:rPr>
          <w:rFonts w:asciiTheme="minorHAnsi" w:hAnsiTheme="minorHAnsi"/>
          <w:sz w:val="24"/>
          <w:szCs w:val="24"/>
        </w:rPr>
        <w:t>hree</w:t>
      </w:r>
      <w:r w:rsidRPr="00F64168">
        <w:rPr>
          <w:rFonts w:asciiTheme="minorHAnsi" w:hAnsiTheme="minorHAnsi"/>
          <w:sz w:val="24"/>
          <w:szCs w:val="24"/>
        </w:rPr>
        <w:t xml:space="preserve"> mutation mo</w:t>
      </w:r>
      <w:r w:rsidR="00411A94">
        <w:rPr>
          <w:rFonts w:asciiTheme="minorHAnsi" w:hAnsiTheme="minorHAnsi"/>
          <w:sz w:val="24"/>
          <w:szCs w:val="24"/>
        </w:rPr>
        <w:t>dels</w:t>
      </w:r>
      <w:r w:rsidRPr="00F64168">
        <w:rPr>
          <w:rFonts w:asciiTheme="minorHAnsi" w:hAnsiTheme="minorHAnsi"/>
          <w:sz w:val="24"/>
          <w:szCs w:val="24"/>
        </w:rPr>
        <w:t xml:space="preserve"> </w:t>
      </w:r>
      <w:r w:rsidR="00963206">
        <w:rPr>
          <w:rFonts w:asciiTheme="minorHAnsi" w:hAnsiTheme="minorHAnsi"/>
          <w:sz w:val="24"/>
          <w:szCs w:val="24"/>
        </w:rPr>
        <w:t xml:space="preserve">that </w:t>
      </w:r>
      <w:r w:rsidRPr="00F64168">
        <w:rPr>
          <w:rFonts w:asciiTheme="minorHAnsi" w:hAnsiTheme="minorHAnsi"/>
          <w:sz w:val="24"/>
          <w:szCs w:val="24"/>
        </w:rPr>
        <w:t xml:space="preserve">are </w:t>
      </w:r>
      <w:r>
        <w:rPr>
          <w:rFonts w:asciiTheme="minorHAnsi" w:hAnsiTheme="minorHAnsi"/>
          <w:sz w:val="24"/>
          <w:szCs w:val="24"/>
        </w:rPr>
        <w:t>selected by radio buttons.</w:t>
      </w:r>
      <w:r w:rsidR="00411A94">
        <w:rPr>
          <w:rFonts w:asciiTheme="minorHAnsi" w:hAnsiTheme="minorHAnsi"/>
          <w:sz w:val="24"/>
          <w:szCs w:val="24"/>
        </w:rPr>
        <w:t xml:space="preserve"> </w:t>
      </w:r>
      <w:r w:rsidR="007A70AA">
        <w:rPr>
          <w:rFonts w:asciiTheme="minorHAnsi" w:hAnsiTheme="minorHAnsi"/>
          <w:sz w:val="24"/>
          <w:szCs w:val="24"/>
        </w:rPr>
        <w:t xml:space="preserve">The results of </w:t>
      </w:r>
      <w:r w:rsidR="00411A94">
        <w:rPr>
          <w:rFonts w:asciiTheme="minorHAnsi" w:hAnsiTheme="minorHAnsi"/>
          <w:sz w:val="24"/>
          <w:szCs w:val="24"/>
        </w:rPr>
        <w:t>all the</w:t>
      </w:r>
      <w:r w:rsidR="007A70AA">
        <w:rPr>
          <w:rFonts w:asciiTheme="minorHAnsi" w:hAnsiTheme="minorHAnsi"/>
          <w:sz w:val="24"/>
          <w:szCs w:val="24"/>
        </w:rPr>
        <w:t xml:space="preserve"> models are illustrated by plots of </w:t>
      </w:r>
      <w:r w:rsidRPr="00F64168">
        <w:rPr>
          <w:rFonts w:asciiTheme="minorHAnsi" w:hAnsiTheme="minorHAnsi"/>
          <w:sz w:val="24"/>
          <w:szCs w:val="24"/>
        </w:rPr>
        <w:t xml:space="preserve">allele frequencies over time. </w:t>
      </w:r>
    </w:p>
    <w:p w14:paraId="07154832" w14:textId="77777777" w:rsidR="00411A94" w:rsidRDefault="00411A94" w:rsidP="00411A94">
      <w:pPr>
        <w:pStyle w:val="NormalWeb"/>
        <w:spacing w:before="0" w:beforeAutospacing="0" w:after="0" w:afterAutospacing="0"/>
        <w:rPr>
          <w:rFonts w:asciiTheme="minorHAnsi" w:hAnsiTheme="minorHAnsi"/>
          <w:sz w:val="24"/>
          <w:szCs w:val="24"/>
        </w:rPr>
      </w:pPr>
    </w:p>
    <w:p w14:paraId="5FC0DD4A" w14:textId="3188904F" w:rsidR="00F64168" w:rsidRPr="00C5010C" w:rsidRDefault="00F64168" w:rsidP="000E41A4">
      <w:pPr>
        <w:pStyle w:val="Heading2"/>
        <w:spacing w:before="0"/>
        <w:rPr>
          <w:rFonts w:asciiTheme="minorHAnsi" w:eastAsia="Times New Roman" w:hAnsiTheme="minorHAnsi" w:cs="Times New Roman"/>
          <w:color w:val="auto"/>
          <w:sz w:val="24"/>
          <w:szCs w:val="24"/>
        </w:rPr>
      </w:pPr>
      <w:r w:rsidRPr="00C5010C">
        <w:rPr>
          <w:rStyle w:val="Strong"/>
          <w:rFonts w:asciiTheme="minorHAnsi" w:eastAsia="Times New Roman" w:hAnsiTheme="minorHAnsi" w:cs="Times New Roman"/>
          <w:b/>
          <w:bCs/>
          <w:color w:val="auto"/>
          <w:sz w:val="24"/>
          <w:szCs w:val="24"/>
        </w:rPr>
        <w:t>Irreversible</w:t>
      </w:r>
    </w:p>
    <w:p w14:paraId="7572FB7B" w14:textId="448F5649" w:rsidR="00F64168" w:rsidRDefault="00F64168" w:rsidP="000E41A4">
      <w:pPr>
        <w:pStyle w:val="NormalWeb"/>
        <w:spacing w:before="0" w:beforeAutospacing="0" w:after="0" w:afterAutospacing="0"/>
        <w:rPr>
          <w:rFonts w:asciiTheme="minorHAnsi" w:hAnsiTheme="minorHAnsi"/>
          <w:sz w:val="24"/>
          <w:szCs w:val="24"/>
        </w:rPr>
      </w:pPr>
      <w:r w:rsidRPr="00F64168">
        <w:rPr>
          <w:rFonts w:asciiTheme="minorHAnsi" w:hAnsiTheme="minorHAnsi"/>
          <w:sz w:val="24"/>
          <w:szCs w:val="24"/>
        </w:rPr>
        <w:t xml:space="preserve">The </w:t>
      </w:r>
      <w:r w:rsidR="00411A94" w:rsidRPr="00411A94">
        <w:rPr>
          <w:rStyle w:val="Strong"/>
          <w:rFonts w:asciiTheme="minorHAnsi" w:hAnsiTheme="minorHAnsi"/>
          <w:b w:val="0"/>
          <w:sz w:val="24"/>
          <w:szCs w:val="24"/>
        </w:rPr>
        <w:t>i</w:t>
      </w:r>
      <w:r w:rsidRPr="00411A94">
        <w:rPr>
          <w:rStyle w:val="Strong"/>
          <w:rFonts w:asciiTheme="minorHAnsi" w:hAnsiTheme="minorHAnsi"/>
          <w:b w:val="0"/>
          <w:sz w:val="24"/>
          <w:szCs w:val="24"/>
        </w:rPr>
        <w:t>rreversible</w:t>
      </w:r>
      <w:r w:rsidRPr="00F64168">
        <w:rPr>
          <w:rFonts w:asciiTheme="minorHAnsi" w:hAnsiTheme="minorHAnsi"/>
          <w:sz w:val="24"/>
          <w:szCs w:val="24"/>
        </w:rPr>
        <w:t xml:space="preserve"> module has only one mutation rate, the rate at which A alleles mutate to a alleles. </w:t>
      </w:r>
      <w:r w:rsidR="00411A94">
        <w:rPr>
          <w:rFonts w:asciiTheme="minorHAnsi" w:hAnsiTheme="minorHAnsi"/>
          <w:sz w:val="24"/>
          <w:szCs w:val="24"/>
        </w:rPr>
        <w:t xml:space="preserve">The user can also set the number of generations to simulate. </w:t>
      </w:r>
    </w:p>
    <w:p w14:paraId="38FB3EC7" w14:textId="77777777" w:rsidR="00411A94" w:rsidRDefault="00411A94" w:rsidP="000E41A4">
      <w:pPr>
        <w:pStyle w:val="NormalWeb"/>
        <w:spacing w:before="0" w:beforeAutospacing="0" w:after="0" w:afterAutospacing="0"/>
        <w:rPr>
          <w:rFonts w:asciiTheme="minorHAnsi" w:hAnsiTheme="minorHAnsi"/>
          <w:sz w:val="24"/>
          <w:szCs w:val="24"/>
        </w:rPr>
      </w:pPr>
    </w:p>
    <w:p w14:paraId="4B749067" w14:textId="373F05A2" w:rsidR="00411A94" w:rsidRPr="00F64168" w:rsidRDefault="00411A94" w:rsidP="00411A94">
      <w:pPr>
        <w:pStyle w:val="NormalWeb"/>
        <w:spacing w:before="0" w:beforeAutospacing="0" w:after="0" w:afterAutospacing="0"/>
        <w:rPr>
          <w:rFonts w:asciiTheme="minorHAnsi" w:hAnsiTheme="minorHAnsi"/>
          <w:sz w:val="24"/>
          <w:szCs w:val="24"/>
        </w:rPr>
      </w:pPr>
      <w:r w:rsidRPr="00F64168">
        <w:rPr>
          <w:rFonts w:asciiTheme="minorHAnsi" w:hAnsiTheme="minorHAnsi"/>
          <w:sz w:val="24"/>
          <w:szCs w:val="24"/>
        </w:rPr>
        <w:t>What is the eventual outcome in the</w:t>
      </w:r>
      <w:r w:rsidR="00835C67" w:rsidRPr="00835C67">
        <w:rPr>
          <w:rStyle w:val="Strong"/>
          <w:rFonts w:asciiTheme="minorHAnsi" w:hAnsiTheme="minorHAnsi"/>
          <w:b w:val="0"/>
          <w:sz w:val="24"/>
          <w:szCs w:val="24"/>
        </w:rPr>
        <w:t xml:space="preserve"> irreversible </w:t>
      </w:r>
      <w:r>
        <w:rPr>
          <w:rFonts w:asciiTheme="minorHAnsi" w:hAnsiTheme="minorHAnsi"/>
          <w:sz w:val="24"/>
          <w:szCs w:val="24"/>
        </w:rPr>
        <w:t>model</w:t>
      </w:r>
      <w:r w:rsidRPr="00F64168">
        <w:rPr>
          <w:rFonts w:asciiTheme="minorHAnsi" w:hAnsiTheme="minorHAnsi"/>
          <w:sz w:val="24"/>
          <w:szCs w:val="24"/>
        </w:rPr>
        <w:t xml:space="preserve"> regardless of the mutation rate?</w:t>
      </w:r>
      <w:r>
        <w:rPr>
          <w:rFonts w:asciiTheme="minorHAnsi" w:hAnsiTheme="minorHAnsi"/>
          <w:sz w:val="24"/>
          <w:szCs w:val="24"/>
        </w:rPr>
        <w:t xml:space="preserve"> What is the impact of changing the mutation rate?</w:t>
      </w:r>
    </w:p>
    <w:p w14:paraId="4C704770" w14:textId="77777777" w:rsidR="00411A94" w:rsidRDefault="00411A94" w:rsidP="000E41A4">
      <w:pPr>
        <w:pStyle w:val="NormalWeb"/>
        <w:spacing w:before="0" w:beforeAutospacing="0" w:after="0" w:afterAutospacing="0"/>
        <w:rPr>
          <w:rFonts w:asciiTheme="minorHAnsi" w:hAnsiTheme="minorHAnsi"/>
          <w:sz w:val="24"/>
          <w:szCs w:val="24"/>
        </w:rPr>
      </w:pPr>
    </w:p>
    <w:p w14:paraId="0A717147" w14:textId="5F14F227" w:rsidR="00411A94" w:rsidRPr="00411A94" w:rsidRDefault="00411A94" w:rsidP="000E41A4">
      <w:pPr>
        <w:pStyle w:val="NormalWeb"/>
        <w:spacing w:before="0" w:beforeAutospacing="0" w:after="0" w:afterAutospacing="0"/>
        <w:rPr>
          <w:rFonts w:asciiTheme="minorHAnsi" w:hAnsiTheme="minorHAnsi"/>
          <w:sz w:val="24"/>
          <w:szCs w:val="24"/>
        </w:rPr>
      </w:pPr>
      <w:r w:rsidRPr="00411A94">
        <w:rPr>
          <w:rStyle w:val="Strong"/>
          <w:rFonts w:asciiTheme="minorHAnsi" w:eastAsia="Times New Roman" w:hAnsiTheme="minorHAnsi"/>
          <w:bCs w:val="0"/>
          <w:sz w:val="24"/>
          <w:szCs w:val="24"/>
        </w:rPr>
        <w:t>Two-way</w:t>
      </w:r>
    </w:p>
    <w:p w14:paraId="57268469" w14:textId="684A54C9" w:rsidR="00F64168" w:rsidRDefault="00411A94" w:rsidP="000E41A4">
      <w:pPr>
        <w:pStyle w:val="NormalWeb"/>
        <w:spacing w:before="0" w:beforeAutospacing="0" w:after="0" w:afterAutospacing="0"/>
        <w:rPr>
          <w:rFonts w:asciiTheme="minorHAnsi" w:hAnsiTheme="minorHAnsi"/>
          <w:sz w:val="24"/>
          <w:szCs w:val="24"/>
        </w:rPr>
      </w:pPr>
      <w:r w:rsidRPr="00F64168">
        <w:rPr>
          <w:rFonts w:asciiTheme="minorHAnsi" w:hAnsiTheme="minorHAnsi"/>
          <w:sz w:val="24"/>
          <w:szCs w:val="24"/>
        </w:rPr>
        <w:t xml:space="preserve">The </w:t>
      </w:r>
      <w:r w:rsidRPr="00411A94">
        <w:rPr>
          <w:rStyle w:val="Strong"/>
          <w:rFonts w:asciiTheme="minorHAnsi" w:hAnsiTheme="minorHAnsi"/>
          <w:b w:val="0"/>
          <w:sz w:val="24"/>
          <w:szCs w:val="24"/>
        </w:rPr>
        <w:t>two-way</w:t>
      </w:r>
      <w:r w:rsidRPr="00411A94">
        <w:rPr>
          <w:rFonts w:asciiTheme="minorHAnsi" w:hAnsiTheme="minorHAnsi"/>
          <w:b/>
          <w:sz w:val="24"/>
          <w:szCs w:val="24"/>
        </w:rPr>
        <w:t xml:space="preserve"> </w:t>
      </w:r>
      <w:r w:rsidRPr="00F64168">
        <w:rPr>
          <w:rFonts w:asciiTheme="minorHAnsi" w:hAnsiTheme="minorHAnsi"/>
          <w:sz w:val="24"/>
          <w:szCs w:val="24"/>
        </w:rPr>
        <w:t>mod</w:t>
      </w:r>
      <w:r>
        <w:rPr>
          <w:rFonts w:asciiTheme="minorHAnsi" w:hAnsiTheme="minorHAnsi"/>
          <w:sz w:val="24"/>
          <w:szCs w:val="24"/>
        </w:rPr>
        <w:t>el</w:t>
      </w:r>
      <w:r w:rsidRPr="00F64168">
        <w:rPr>
          <w:rFonts w:asciiTheme="minorHAnsi" w:hAnsiTheme="minorHAnsi"/>
          <w:sz w:val="24"/>
          <w:szCs w:val="24"/>
        </w:rPr>
        <w:t xml:space="preserve"> has two mutation rates, one for the rate at which A alleles mutate to a alleles and another for the rate at which a alleles mutate to A alleles.</w:t>
      </w:r>
      <w:r>
        <w:rPr>
          <w:rFonts w:asciiTheme="minorHAnsi" w:hAnsiTheme="minorHAnsi"/>
          <w:sz w:val="24"/>
          <w:szCs w:val="24"/>
        </w:rPr>
        <w:t xml:space="preserve"> </w:t>
      </w:r>
      <w:r w:rsidR="00F64168" w:rsidRPr="00F64168">
        <w:rPr>
          <w:rFonts w:asciiTheme="minorHAnsi" w:hAnsiTheme="minorHAnsi"/>
          <w:sz w:val="24"/>
          <w:szCs w:val="24"/>
        </w:rPr>
        <w:t xml:space="preserve">In the </w:t>
      </w:r>
      <w:r w:rsidRPr="00411A94">
        <w:rPr>
          <w:rStyle w:val="Strong"/>
          <w:rFonts w:asciiTheme="minorHAnsi" w:hAnsiTheme="minorHAnsi"/>
          <w:b w:val="0"/>
          <w:sz w:val="24"/>
          <w:szCs w:val="24"/>
        </w:rPr>
        <w:t>t</w:t>
      </w:r>
      <w:r w:rsidR="00F64168" w:rsidRPr="00411A94">
        <w:rPr>
          <w:rStyle w:val="Strong"/>
          <w:rFonts w:asciiTheme="minorHAnsi" w:hAnsiTheme="minorHAnsi"/>
          <w:b w:val="0"/>
          <w:sz w:val="24"/>
          <w:szCs w:val="24"/>
        </w:rPr>
        <w:t>wo-way</w:t>
      </w:r>
      <w:r w:rsidR="00F64168" w:rsidRPr="00F64168">
        <w:rPr>
          <w:rFonts w:asciiTheme="minorHAnsi" w:hAnsiTheme="minorHAnsi"/>
          <w:sz w:val="24"/>
          <w:szCs w:val="24"/>
        </w:rPr>
        <w:t xml:space="preserve"> model, the two mutation rates are independent and can take different values. </w:t>
      </w:r>
      <w:r>
        <w:rPr>
          <w:rFonts w:asciiTheme="minorHAnsi" w:hAnsiTheme="minorHAnsi"/>
          <w:sz w:val="24"/>
          <w:szCs w:val="24"/>
        </w:rPr>
        <w:t>The user can also set the number of generations to simulate.</w:t>
      </w:r>
    </w:p>
    <w:p w14:paraId="14BFBE10" w14:textId="77777777" w:rsidR="00411A94" w:rsidRPr="00F64168" w:rsidRDefault="00411A94" w:rsidP="000E41A4">
      <w:pPr>
        <w:pStyle w:val="NormalWeb"/>
        <w:spacing w:before="0" w:beforeAutospacing="0" w:after="0" w:afterAutospacing="0"/>
        <w:rPr>
          <w:rFonts w:asciiTheme="minorHAnsi" w:hAnsiTheme="minorHAnsi"/>
          <w:sz w:val="24"/>
          <w:szCs w:val="24"/>
        </w:rPr>
      </w:pPr>
    </w:p>
    <w:p w14:paraId="0B925827" w14:textId="27B891B7" w:rsidR="00F64168" w:rsidRDefault="00F64168" w:rsidP="000E41A4">
      <w:pPr>
        <w:rPr>
          <w:rFonts w:eastAsia="Times New Roman" w:cs="Times New Roman"/>
        </w:rPr>
      </w:pPr>
      <w:r w:rsidRPr="00F64168">
        <w:rPr>
          <w:rFonts w:eastAsia="Times New Roman" w:cs="Times New Roman"/>
        </w:rPr>
        <w:t xml:space="preserve">What is the eventual outcome in the </w:t>
      </w:r>
      <w:r w:rsidR="006E61E7" w:rsidRPr="006E61E7">
        <w:rPr>
          <w:rStyle w:val="Strong"/>
          <w:rFonts w:eastAsia="Times New Roman" w:cs="Times New Roman"/>
          <w:b w:val="0"/>
        </w:rPr>
        <w:t>t</w:t>
      </w:r>
      <w:r w:rsidRPr="006E61E7">
        <w:rPr>
          <w:rStyle w:val="Strong"/>
          <w:rFonts w:eastAsia="Times New Roman" w:cs="Times New Roman"/>
          <w:b w:val="0"/>
        </w:rPr>
        <w:t>wo-way</w:t>
      </w:r>
      <w:r w:rsidRPr="00F64168">
        <w:rPr>
          <w:rFonts w:eastAsia="Times New Roman" w:cs="Times New Roman"/>
        </w:rPr>
        <w:t xml:space="preserve"> module as long as both mutation rates are not equal to zero?</w:t>
      </w:r>
    </w:p>
    <w:p w14:paraId="06A39FB4" w14:textId="77777777" w:rsidR="00411A94" w:rsidRDefault="00411A94" w:rsidP="000E41A4">
      <w:pPr>
        <w:rPr>
          <w:rFonts w:eastAsia="Times New Roman" w:cs="Times New Roman"/>
        </w:rPr>
      </w:pPr>
    </w:p>
    <w:p w14:paraId="4E327975" w14:textId="397E1EA0" w:rsidR="00411A94" w:rsidRPr="00F64168" w:rsidRDefault="00411A94" w:rsidP="000E41A4">
      <w:pPr>
        <w:rPr>
          <w:rFonts w:eastAsia="Times New Roman" w:cs="Times New Roman"/>
        </w:rPr>
      </w:pPr>
      <w:r>
        <w:rPr>
          <w:rFonts w:eastAsia="Times New Roman" w:cs="Times New Roman"/>
        </w:rPr>
        <w:t xml:space="preserve">Both the irreversible and two-way mutation models assume that population size is infinite, meaning that genetic drift is not acting. </w:t>
      </w:r>
      <w:r w:rsidR="00963206">
        <w:rPr>
          <w:rFonts w:eastAsia="Times New Roman" w:cs="Times New Roman"/>
        </w:rPr>
        <w:t xml:space="preserve">Even though mutations are random events, these </w:t>
      </w:r>
      <w:r>
        <w:rPr>
          <w:rFonts w:eastAsia="Times New Roman" w:cs="Times New Roman"/>
        </w:rPr>
        <w:t xml:space="preserve"> models are</w:t>
      </w:r>
      <w:r w:rsidR="00963206">
        <w:rPr>
          <w:rFonts w:eastAsia="Times New Roman" w:cs="Times New Roman"/>
        </w:rPr>
        <w:t xml:space="preserve"> </w:t>
      </w:r>
      <w:r>
        <w:rPr>
          <w:rFonts w:eastAsia="Times New Roman" w:cs="Times New Roman"/>
        </w:rPr>
        <w:t xml:space="preserve">deterministic since an infinite population size leads to allele frequency change each generation being equal to the expect value given the mutation rates. </w:t>
      </w:r>
    </w:p>
    <w:p w14:paraId="16B5A31F" w14:textId="77777777" w:rsidR="00F64168" w:rsidRPr="00F64168" w:rsidRDefault="00F64168" w:rsidP="000E41A4">
      <w:pPr>
        <w:rPr>
          <w:rFonts w:eastAsia="Times New Roman" w:cs="Times New Roman"/>
        </w:rPr>
      </w:pPr>
    </w:p>
    <w:p w14:paraId="0EDBD2F0" w14:textId="77777777" w:rsidR="00F64168" w:rsidRPr="000E41A4" w:rsidRDefault="00F64168" w:rsidP="000E41A4">
      <w:pPr>
        <w:pStyle w:val="Heading2"/>
        <w:spacing w:before="0"/>
        <w:rPr>
          <w:rFonts w:asciiTheme="minorHAnsi" w:eastAsia="Times New Roman" w:hAnsiTheme="minorHAnsi" w:cs="Times New Roman"/>
          <w:color w:val="auto"/>
          <w:sz w:val="24"/>
          <w:szCs w:val="24"/>
        </w:rPr>
      </w:pPr>
      <w:r w:rsidRPr="000E41A4">
        <w:rPr>
          <w:rFonts w:asciiTheme="minorHAnsi" w:eastAsia="Times New Roman" w:hAnsiTheme="minorHAnsi" w:cs="Times New Roman"/>
          <w:color w:val="auto"/>
          <w:sz w:val="24"/>
          <w:szCs w:val="24"/>
        </w:rPr>
        <w:t>Neutral</w:t>
      </w:r>
    </w:p>
    <w:p w14:paraId="2238018E" w14:textId="0A6F31D9" w:rsidR="00F64168" w:rsidRDefault="00F64168" w:rsidP="000E41A4">
      <w:pPr>
        <w:pStyle w:val="NormalWeb"/>
        <w:spacing w:before="0" w:beforeAutospacing="0" w:after="0" w:afterAutospacing="0"/>
        <w:rPr>
          <w:rFonts w:asciiTheme="minorHAnsi" w:hAnsiTheme="minorHAnsi"/>
          <w:sz w:val="24"/>
          <w:szCs w:val="24"/>
        </w:rPr>
      </w:pPr>
      <w:r w:rsidRPr="00F64168">
        <w:rPr>
          <w:rFonts w:asciiTheme="minorHAnsi" w:hAnsiTheme="minorHAnsi"/>
          <w:sz w:val="24"/>
          <w:szCs w:val="24"/>
        </w:rPr>
        <w:t>This mod</w:t>
      </w:r>
      <w:r w:rsidR="00963206">
        <w:rPr>
          <w:rFonts w:asciiTheme="minorHAnsi" w:hAnsiTheme="minorHAnsi"/>
          <w:sz w:val="24"/>
          <w:szCs w:val="24"/>
        </w:rPr>
        <w:t>el</w:t>
      </w:r>
      <w:r w:rsidRPr="00F64168">
        <w:rPr>
          <w:rFonts w:asciiTheme="minorHAnsi" w:hAnsiTheme="minorHAnsi"/>
          <w:sz w:val="24"/>
          <w:szCs w:val="24"/>
        </w:rPr>
        <w:t xml:space="preserve"> illustrate</w:t>
      </w:r>
      <w:r w:rsidR="00963206">
        <w:rPr>
          <w:rFonts w:asciiTheme="minorHAnsi" w:hAnsiTheme="minorHAnsi"/>
          <w:sz w:val="24"/>
          <w:szCs w:val="24"/>
        </w:rPr>
        <w:t>s</w:t>
      </w:r>
      <w:r w:rsidRPr="00F64168">
        <w:rPr>
          <w:rFonts w:asciiTheme="minorHAnsi" w:hAnsiTheme="minorHAnsi"/>
          <w:sz w:val="24"/>
          <w:szCs w:val="24"/>
        </w:rPr>
        <w:t xml:space="preserve"> the eventual fate and segregation times of strictly neutral mutations. These are two key concepts in the neutral theory of molecular evolution. </w:t>
      </w:r>
    </w:p>
    <w:p w14:paraId="6867E169" w14:textId="77777777" w:rsidR="00963206" w:rsidRDefault="00963206" w:rsidP="000E41A4">
      <w:pPr>
        <w:pStyle w:val="NormalWeb"/>
        <w:spacing w:before="0" w:beforeAutospacing="0" w:after="0" w:afterAutospacing="0"/>
        <w:rPr>
          <w:rFonts w:asciiTheme="minorHAnsi" w:hAnsiTheme="minorHAnsi"/>
          <w:sz w:val="24"/>
          <w:szCs w:val="24"/>
        </w:rPr>
      </w:pPr>
    </w:p>
    <w:p w14:paraId="743F67BC" w14:textId="04055487" w:rsidR="00963206" w:rsidRDefault="00963206" w:rsidP="000E41A4">
      <w:pPr>
        <w:pStyle w:val="NormalWeb"/>
        <w:spacing w:before="0" w:beforeAutospacing="0" w:after="0" w:afterAutospacing="0"/>
        <w:rPr>
          <w:rFonts w:asciiTheme="minorHAnsi" w:hAnsiTheme="minorHAnsi"/>
          <w:sz w:val="24"/>
          <w:szCs w:val="24"/>
        </w:rPr>
      </w:pPr>
      <w:r w:rsidRPr="00F64168">
        <w:rPr>
          <w:rFonts w:asciiTheme="minorHAnsi" w:hAnsiTheme="minorHAnsi"/>
          <w:sz w:val="24"/>
          <w:szCs w:val="24"/>
        </w:rPr>
        <w:t>User-entered parameters are the effective population size (N</w:t>
      </w:r>
      <w:r w:rsidRPr="00F64168">
        <w:rPr>
          <w:rFonts w:asciiTheme="minorHAnsi" w:hAnsiTheme="minorHAnsi"/>
          <w:sz w:val="24"/>
          <w:szCs w:val="24"/>
          <w:vertAlign w:val="subscript"/>
        </w:rPr>
        <w:t>e</w:t>
      </w:r>
      <w:r w:rsidRPr="00F64168">
        <w:rPr>
          <w:rFonts w:asciiTheme="minorHAnsi" w:hAnsiTheme="minorHAnsi"/>
          <w:sz w:val="24"/>
          <w:szCs w:val="24"/>
        </w:rPr>
        <w:t>), the interval between the introduction of new mutations and the number of generations to view.</w:t>
      </w:r>
    </w:p>
    <w:p w14:paraId="66D816FD" w14:textId="77777777" w:rsidR="00963206" w:rsidRPr="00F64168" w:rsidRDefault="00963206" w:rsidP="000E41A4">
      <w:pPr>
        <w:pStyle w:val="NormalWeb"/>
        <w:spacing w:before="0" w:beforeAutospacing="0" w:after="0" w:afterAutospacing="0"/>
        <w:rPr>
          <w:rFonts w:asciiTheme="minorHAnsi" w:hAnsiTheme="minorHAnsi"/>
          <w:sz w:val="24"/>
          <w:szCs w:val="24"/>
        </w:rPr>
      </w:pPr>
    </w:p>
    <w:p w14:paraId="59A0592F" w14:textId="3B01FDFF" w:rsidR="00F64168" w:rsidRPr="00F64168" w:rsidRDefault="00F64168" w:rsidP="000E41A4">
      <w:pPr>
        <w:pStyle w:val="NormalWeb"/>
        <w:spacing w:before="0" w:beforeAutospacing="0" w:after="0" w:afterAutospacing="0"/>
        <w:rPr>
          <w:rFonts w:asciiTheme="minorHAnsi" w:hAnsiTheme="minorHAnsi"/>
          <w:sz w:val="24"/>
          <w:szCs w:val="24"/>
        </w:rPr>
      </w:pPr>
      <w:r w:rsidRPr="00F64168">
        <w:rPr>
          <w:rFonts w:asciiTheme="minorHAnsi" w:hAnsiTheme="minorHAnsi"/>
          <w:sz w:val="24"/>
          <w:szCs w:val="24"/>
        </w:rPr>
        <w:t>This simulation introduces new mutations into a finite population and then tracks the frequency of these new mutations over time until they are either lost from the population or fixed in the population. Each new mutation can be considered to occur at a different locus. The pattern to observe is how many mutations are fixed and how many are lost</w:t>
      </w:r>
      <w:r w:rsidR="00963206">
        <w:rPr>
          <w:rFonts w:asciiTheme="minorHAnsi" w:hAnsiTheme="minorHAnsi"/>
          <w:sz w:val="24"/>
          <w:szCs w:val="24"/>
        </w:rPr>
        <w:t>,</w:t>
      </w:r>
      <w:r w:rsidRPr="00F64168">
        <w:rPr>
          <w:rFonts w:asciiTheme="minorHAnsi" w:hAnsiTheme="minorHAnsi"/>
          <w:sz w:val="24"/>
          <w:szCs w:val="24"/>
        </w:rPr>
        <w:t xml:space="preserve"> and how long mutations take to reach their eventual fate of fixation or loss. All of the new mutations are initially present as one copy </w:t>
      </w:r>
      <w:r w:rsidR="00963206">
        <w:rPr>
          <w:rFonts w:asciiTheme="minorHAnsi" w:hAnsiTheme="minorHAnsi"/>
          <w:sz w:val="24"/>
          <w:szCs w:val="24"/>
        </w:rPr>
        <w:t xml:space="preserve">and </w:t>
      </w:r>
      <w:r w:rsidRPr="00F64168">
        <w:rPr>
          <w:rFonts w:asciiTheme="minorHAnsi" w:hAnsiTheme="minorHAnsi"/>
          <w:sz w:val="24"/>
          <w:szCs w:val="24"/>
        </w:rPr>
        <w:t xml:space="preserve">have an initial frequency of </w:t>
      </w:r>
      <w:r w:rsidRPr="00F64168">
        <w:rPr>
          <w:rFonts w:asciiTheme="minorHAnsi" w:hAnsiTheme="minorHAnsi"/>
          <w:sz w:val="24"/>
          <w:szCs w:val="24"/>
          <w:vertAlign w:val="superscript"/>
        </w:rPr>
        <w:t>1</w:t>
      </w:r>
      <w:r w:rsidRPr="00F64168">
        <w:rPr>
          <w:rFonts w:asciiTheme="minorHAnsi" w:hAnsiTheme="minorHAnsi"/>
          <w:sz w:val="24"/>
          <w:szCs w:val="24"/>
        </w:rPr>
        <w:t>⁄</w:t>
      </w:r>
      <w:r w:rsidRPr="00F64168">
        <w:rPr>
          <w:rFonts w:asciiTheme="minorHAnsi" w:hAnsiTheme="minorHAnsi"/>
          <w:sz w:val="24"/>
          <w:szCs w:val="24"/>
          <w:vertAlign w:val="subscript"/>
        </w:rPr>
        <w:t>2Ne</w:t>
      </w:r>
      <w:r w:rsidRPr="00F64168">
        <w:rPr>
          <w:rFonts w:asciiTheme="minorHAnsi" w:hAnsiTheme="minorHAnsi"/>
          <w:sz w:val="24"/>
          <w:szCs w:val="24"/>
        </w:rPr>
        <w:t xml:space="preserve">. </w:t>
      </w:r>
    </w:p>
    <w:p w14:paraId="2BB6DC5D" w14:textId="77777777" w:rsidR="00F64168" w:rsidRDefault="00F64168"/>
    <w:p w14:paraId="5932F8D5" w14:textId="0D0125E5" w:rsidR="00CD29D7" w:rsidRDefault="00F64CF7">
      <w:r>
        <w:t>What is the probability that a new mutation goes to fixation? H</w:t>
      </w:r>
      <w:r w:rsidR="00271A6F">
        <w:t xml:space="preserve">ow many new </w:t>
      </w:r>
      <w:r>
        <w:t xml:space="preserve">neutral </w:t>
      </w:r>
      <w:r w:rsidR="00271A6F">
        <w:t xml:space="preserve">mutations do you expect to observe going to loss in order to observe one mutation that reaches fixation? </w:t>
      </w:r>
    </w:p>
    <w:p w14:paraId="291FCBA9" w14:textId="77777777" w:rsidR="00415D9E" w:rsidRDefault="00415D9E"/>
    <w:p w14:paraId="4BA4D160" w14:textId="77777777" w:rsidR="00415D9E" w:rsidRPr="00415D9E" w:rsidRDefault="00415D9E" w:rsidP="00415D9E">
      <w:pPr>
        <w:pStyle w:val="NormalWeb"/>
        <w:spacing w:before="0" w:beforeAutospacing="0" w:after="0" w:afterAutospacing="0"/>
        <w:rPr>
          <w:rFonts w:asciiTheme="minorHAnsi" w:hAnsiTheme="minorHAnsi"/>
          <w:i/>
          <w:sz w:val="24"/>
          <w:szCs w:val="24"/>
        </w:rPr>
      </w:pPr>
      <w:r w:rsidRPr="00415D9E">
        <w:rPr>
          <w:rStyle w:val="Emphasis"/>
          <w:rFonts w:asciiTheme="minorHAnsi" w:hAnsiTheme="minorHAnsi"/>
          <w:i w:val="0"/>
          <w:sz w:val="24"/>
          <w:szCs w:val="24"/>
        </w:rPr>
        <w:t>For more background, see chapters 5 and 8 in Hamilton, 2009.</w:t>
      </w:r>
    </w:p>
    <w:p w14:paraId="1380F785" w14:textId="77777777" w:rsidR="00CD29D7" w:rsidRDefault="00CD29D7"/>
    <w:p w14:paraId="55A4719F" w14:textId="77777777" w:rsidR="00CD29D7" w:rsidRDefault="00CD29D7"/>
    <w:p w14:paraId="20A7C578" w14:textId="77777777" w:rsidR="00CD29D7" w:rsidRPr="00F64168" w:rsidRDefault="00CD29D7"/>
    <w:p w14:paraId="5880D07D" w14:textId="60CB416C" w:rsidR="00F64168" w:rsidRPr="00F64168" w:rsidRDefault="00F64168" w:rsidP="007B3E63">
      <w:pPr>
        <w:outlineLvl w:val="0"/>
        <w:rPr>
          <w:rFonts w:eastAsia="Times New Roman" w:cs="Times New Roman"/>
          <w:b/>
          <w:bCs/>
          <w:kern w:val="36"/>
        </w:rPr>
      </w:pPr>
      <w:r w:rsidRPr="00F64168">
        <w:rPr>
          <w:rFonts w:eastAsia="Times New Roman" w:cs="Times New Roman"/>
          <w:b/>
          <w:bCs/>
          <w:kern w:val="36"/>
        </w:rPr>
        <w:t>Natural Selection on a Diallelic Locus</w:t>
      </w:r>
    </w:p>
    <w:p w14:paraId="3D17424C" w14:textId="77777777" w:rsidR="00F64168" w:rsidRPr="00F64168" w:rsidRDefault="00F64168" w:rsidP="007B3E63"/>
    <w:p w14:paraId="4517A5A4" w14:textId="1FCC0C0D" w:rsidR="007B3E63" w:rsidRPr="007B3E63" w:rsidRDefault="007B3E63" w:rsidP="007B3E63">
      <w:r w:rsidRPr="007B3E63">
        <w:t xml:space="preserve">This module simulates the deterministic process of natural selection acting on the three genotypes present at a </w:t>
      </w:r>
      <w:r>
        <w:t xml:space="preserve">one </w:t>
      </w:r>
      <w:r w:rsidRPr="007B3E63">
        <w:t>locus</w:t>
      </w:r>
      <w:r>
        <w:t xml:space="preserve"> with two alleles</w:t>
      </w:r>
      <w:r w:rsidRPr="007B3E63">
        <w:t xml:space="preserve">.  The module displays </w:t>
      </w:r>
      <w:r w:rsidR="00F50306">
        <w:t>the results of natural selection on four plots: genotype frequency over time,</w:t>
      </w:r>
      <w:r w:rsidRPr="007B3E63">
        <w:t xml:space="preserve"> frequency of the A allele over time</w:t>
      </w:r>
      <w:r w:rsidR="00F50306">
        <w:t>,</w:t>
      </w:r>
      <w:r w:rsidRPr="007B3E63">
        <w:t xml:space="preserve"> </w:t>
      </w:r>
      <w:r w:rsidR="00F50306">
        <w:t>population mean fitness (w-bar) over allele frequency, and change in the frequency of the A allele (delta-p) over allele frequency</w:t>
      </w:r>
      <w:r w:rsidRPr="007B3E63">
        <w:t>.</w:t>
      </w:r>
    </w:p>
    <w:p w14:paraId="373A69CF" w14:textId="77777777" w:rsidR="007B3E63" w:rsidRPr="007B3E63" w:rsidRDefault="007B3E63" w:rsidP="007B3E63"/>
    <w:p w14:paraId="5005CF4E" w14:textId="77777777" w:rsidR="0017586F" w:rsidRDefault="007B3E63" w:rsidP="007B3E63">
      <w:r w:rsidRPr="007B3E63">
        <w:t>User-entered parameters are the initial genotype frequencies “P(AA)” and “P(Aa)” (P(aa) is determined by subtraction since the genotype frequencies sum to one), the relative fitness values of each genotype</w:t>
      </w:r>
      <w:r w:rsidR="0017586F">
        <w:t>,</w:t>
      </w:r>
      <w:r w:rsidRPr="007B3E63">
        <w:t xml:space="preserve"> and the </w:t>
      </w:r>
      <w:r w:rsidR="0017586F">
        <w:t>n</w:t>
      </w:r>
      <w:r w:rsidRPr="007B3E63">
        <w:t>umber of generations to simulate.</w:t>
      </w:r>
      <w:r w:rsidR="0017586F">
        <w:t xml:space="preserve"> </w:t>
      </w:r>
    </w:p>
    <w:p w14:paraId="27047736" w14:textId="77777777" w:rsidR="0017586F" w:rsidRDefault="0017586F" w:rsidP="007B3E63"/>
    <w:p w14:paraId="56F9ECE2" w14:textId="36C8F5A2" w:rsidR="007B3E63" w:rsidRPr="007B3E63" w:rsidRDefault="0017586F" w:rsidP="007B3E63">
      <w:r>
        <w:t xml:space="preserve">Using the relative fitness values, the user can set the model to directional selection, balancing selection, or disruptive selection. </w:t>
      </w:r>
      <w:r w:rsidR="007B3E63" w:rsidRPr="007B3E63">
        <w:t>For example, relative fitness values of w1 = 1, w2 = 1.5 and w3 = 1 correspond to</w:t>
      </w:r>
      <w:r>
        <w:t xml:space="preserve"> </w:t>
      </w:r>
      <w:r w:rsidR="007B3E63" w:rsidRPr="007B3E63">
        <w:t>an over</w:t>
      </w:r>
      <w:r>
        <w:t>-</w:t>
      </w:r>
      <w:r w:rsidR="007B3E63" w:rsidRPr="007B3E63">
        <w:t>dominance model of relative fitness</w:t>
      </w:r>
      <w:r>
        <w:t xml:space="preserve"> that produces balancing selection</w:t>
      </w:r>
      <w:r w:rsidR="007B3E63" w:rsidRPr="007B3E63">
        <w:t>.</w:t>
      </w:r>
    </w:p>
    <w:p w14:paraId="4D018D44" w14:textId="77777777" w:rsidR="007B3E63" w:rsidRDefault="007B3E63" w:rsidP="007B3E63"/>
    <w:p w14:paraId="07305C75" w14:textId="0CFFF46D" w:rsidR="00BA0CB4" w:rsidRDefault="0062797A" w:rsidP="007B3E63">
      <w:r>
        <w:t xml:space="preserve">The genotype frequency over time plot shows how </w:t>
      </w:r>
      <w:r w:rsidR="00814CD0">
        <w:t xml:space="preserve">selection acts on genotypes based on their </w:t>
      </w:r>
      <w:r>
        <w:t>relative fitness</w:t>
      </w:r>
      <w:r w:rsidR="00814CD0">
        <w:t xml:space="preserve"> values. This genetic change is frequently summarized by plotting </w:t>
      </w:r>
      <w:r w:rsidRPr="007B3E63">
        <w:t>frequenc</w:t>
      </w:r>
      <w:r w:rsidR="00814CD0">
        <w:t>ies</w:t>
      </w:r>
      <w:r w:rsidRPr="007B3E63">
        <w:t xml:space="preserve"> of the A allele over time</w:t>
      </w:r>
      <w:r w:rsidR="00814CD0">
        <w:t>, even though alleles do not have fitnesses (in most cases) and selection does not act directly on alleles.</w:t>
      </w:r>
    </w:p>
    <w:p w14:paraId="47792151" w14:textId="77777777" w:rsidR="00814CD0" w:rsidRDefault="00814CD0" w:rsidP="007B3E63"/>
    <w:p w14:paraId="52509E76" w14:textId="3C0D5EC1" w:rsidR="00814CD0" w:rsidRDefault="00814CD0" w:rsidP="007B3E63">
      <w:r>
        <w:t xml:space="preserve">The plot of population mean fitness (w-bar) over allele frequency shows where mean fitness is highest. This explains why natural selection attains a given set of equilibrium genotype frequency values. </w:t>
      </w:r>
    </w:p>
    <w:p w14:paraId="25BC18BA" w14:textId="77777777" w:rsidR="00814CD0" w:rsidRDefault="00814CD0" w:rsidP="007B3E63"/>
    <w:p w14:paraId="67F8DB04" w14:textId="20F3F687" w:rsidR="00814CD0" w:rsidRPr="007B3E63" w:rsidRDefault="00814CD0" w:rsidP="007B3E63">
      <w:r>
        <w:t xml:space="preserve">The plot of change in the frequency of the A allele (delta-p) over allele frequency shows how rapidly allele frequency changes and whether allele frequency is increasing or decreasing. Delta-p values of zero identify equilibrium allele frequency points since allele frequencies are not changing at those population allele frequency points. </w:t>
      </w:r>
    </w:p>
    <w:p w14:paraId="3E386EA8" w14:textId="77777777" w:rsidR="007B3E63" w:rsidRPr="007B3E63" w:rsidRDefault="007B3E63" w:rsidP="007B3E63"/>
    <w:p w14:paraId="15FA020B" w14:textId="77777777" w:rsidR="007B3E63" w:rsidRPr="007B3E63" w:rsidRDefault="007B3E63" w:rsidP="007B3E63">
      <w:r w:rsidRPr="007B3E63">
        <w:t>For more background, see chapter 6 in Hamilton, 2009.</w:t>
      </w:r>
    </w:p>
    <w:p w14:paraId="60556CDA" w14:textId="77777777" w:rsidR="008E3468" w:rsidRPr="00F64168" w:rsidRDefault="008E3468" w:rsidP="007B3E63"/>
    <w:p w14:paraId="483DDE8E" w14:textId="77777777" w:rsidR="008E3468" w:rsidRPr="00F64168" w:rsidRDefault="008E3468" w:rsidP="007B3E63"/>
    <w:p w14:paraId="088FD4FE" w14:textId="77777777" w:rsidR="008E3468" w:rsidRPr="00F64168" w:rsidRDefault="008E3468" w:rsidP="007B3E63"/>
    <w:p w14:paraId="352435F1" w14:textId="77777777" w:rsidR="00CD29D7" w:rsidRDefault="00CD29D7" w:rsidP="007B3E63">
      <w:pPr>
        <w:rPr>
          <w:rFonts w:eastAsia="Times New Roman" w:cs="Times New Roman"/>
          <w:b/>
          <w:bCs/>
          <w:kern w:val="36"/>
        </w:rPr>
      </w:pPr>
      <w:r>
        <w:rPr>
          <w:rFonts w:eastAsia="Times New Roman" w:cs="Times New Roman"/>
          <w:b/>
          <w:bCs/>
          <w:kern w:val="36"/>
        </w:rPr>
        <w:br w:type="page"/>
      </w:r>
    </w:p>
    <w:p w14:paraId="378BADC6" w14:textId="64B5FFD3" w:rsidR="008E3468" w:rsidRPr="008E3468" w:rsidRDefault="008E3468" w:rsidP="008E3468">
      <w:pPr>
        <w:spacing w:before="100" w:beforeAutospacing="1" w:after="100" w:afterAutospacing="1"/>
        <w:outlineLvl w:val="0"/>
        <w:rPr>
          <w:rFonts w:eastAsia="Times New Roman" w:cs="Times New Roman"/>
          <w:b/>
          <w:bCs/>
          <w:kern w:val="36"/>
        </w:rPr>
      </w:pPr>
      <w:r w:rsidRPr="008E3468">
        <w:rPr>
          <w:rFonts w:eastAsia="Times New Roman" w:cs="Times New Roman"/>
          <w:b/>
          <w:bCs/>
          <w:kern w:val="36"/>
        </w:rPr>
        <w:t>Q</w:t>
      </w:r>
      <w:r w:rsidRPr="00F64168">
        <w:rPr>
          <w:rFonts w:eastAsia="Times New Roman" w:cs="Times New Roman"/>
          <w:b/>
          <w:bCs/>
          <w:kern w:val="36"/>
        </w:rPr>
        <w:t>TL</w:t>
      </w:r>
    </w:p>
    <w:p w14:paraId="04966824" w14:textId="1243DEEF" w:rsidR="008E3468" w:rsidRPr="008E3468" w:rsidRDefault="008E3468" w:rsidP="008E3468">
      <w:pPr>
        <w:spacing w:before="100" w:beforeAutospacing="1" w:after="100" w:afterAutospacing="1"/>
        <w:rPr>
          <w:rFonts w:cs="Times New Roman"/>
        </w:rPr>
      </w:pPr>
      <w:r w:rsidRPr="008E3468">
        <w:rPr>
          <w:rFonts w:cs="Times New Roman"/>
        </w:rPr>
        <w:t>This module illustrates the evolution of a quantitative trait depending on the specific nature of the genetic architecture of the trait. Users can alter parameters that make up the genetic architecture</w:t>
      </w:r>
      <w:r w:rsidR="006B3958" w:rsidRPr="00F64168">
        <w:rPr>
          <w:rFonts w:cs="Times New Roman"/>
        </w:rPr>
        <w:t xml:space="preserve"> - numbers of loci, initial allele frequencies, mutation rates -</w:t>
      </w:r>
      <w:r w:rsidRPr="008E3468">
        <w:rPr>
          <w:rFonts w:cs="Times New Roman"/>
        </w:rPr>
        <w:t xml:space="preserve"> and then track allele frequencies at the individual quantitative trait loci (QTL). Users can also see the consequences of genetic architecture in terms of phenotypic mean and variance along with the heritability.</w:t>
      </w:r>
    </w:p>
    <w:p w14:paraId="1925CD13" w14:textId="38A55F59" w:rsidR="008E3468" w:rsidRPr="008E3468" w:rsidRDefault="008E3468" w:rsidP="008E3468">
      <w:pPr>
        <w:spacing w:before="100" w:beforeAutospacing="1" w:after="100" w:afterAutospacing="1"/>
        <w:rPr>
          <w:rFonts w:cs="Times New Roman"/>
        </w:rPr>
      </w:pPr>
      <w:r w:rsidRPr="008E3468">
        <w:rPr>
          <w:rFonts w:cs="Times New Roman"/>
        </w:rPr>
        <w:t xml:space="preserve">User entered parameters are the </w:t>
      </w:r>
      <w:r w:rsidR="005A6A4E" w:rsidRPr="00F64168">
        <w:rPr>
          <w:rFonts w:cs="Times New Roman"/>
        </w:rPr>
        <w:t xml:space="preserve">genetic effective population </w:t>
      </w:r>
      <w:r w:rsidRPr="008E3468">
        <w:rPr>
          <w:rFonts w:cs="Times New Roman"/>
        </w:rPr>
        <w:t>size</w:t>
      </w:r>
      <w:r w:rsidR="005A6A4E" w:rsidRPr="00F64168">
        <w:rPr>
          <w:rFonts w:cs="Times New Roman"/>
        </w:rPr>
        <w:t xml:space="preserve"> </w:t>
      </w:r>
      <w:r w:rsidRPr="008E3468">
        <w:rPr>
          <w:rFonts w:cs="Times New Roman"/>
        </w:rPr>
        <w:t>(N</w:t>
      </w:r>
      <w:r w:rsidR="005A6A4E" w:rsidRPr="00F64168">
        <w:rPr>
          <w:rFonts w:cs="Times New Roman"/>
        </w:rPr>
        <w:t>e</w:t>
      </w:r>
      <w:r w:rsidRPr="008E3468">
        <w:rPr>
          <w:rFonts w:cs="Times New Roman"/>
        </w:rPr>
        <w:t>), the number of loci or QTL that influence the trait, the mutation rate for all QTL (m), the number of generations to simulate, the strength of directional natural selection, the amount of environmental variation in trait values, the initial allele frequency at all QTL and the maximum genotypic value of an individual.</w:t>
      </w:r>
    </w:p>
    <w:p w14:paraId="5A391AE2" w14:textId="77777777" w:rsidR="008E3468" w:rsidRPr="008E3468" w:rsidRDefault="008E3468" w:rsidP="008E3468">
      <w:pPr>
        <w:spacing w:before="100" w:beforeAutospacing="1" w:after="100" w:afterAutospacing="1"/>
        <w:rPr>
          <w:rFonts w:cs="Times New Roman"/>
        </w:rPr>
      </w:pPr>
      <w:r w:rsidRPr="008E3468">
        <w:rPr>
          <w:rFonts w:cs="Times New Roman"/>
        </w:rPr>
        <w:t xml:space="preserve">There are two general types of genetic architecture tat can be modeled and these are set using the radio buttons on the top right. One possibility is all QTL having equal effects on the genotypic variance in the trait. The other possibility is that some QTL have large effects on the genotypic variance in the trait. If the latter option is chosen, the number of “large” effect QTL can be specified and the effect of each of these loci (as a percentage of the total genotypic variation) can be specified. For example, clicking on the bottom radio button and setting Number of large effect loci equal to 2 and the VG explained by each large QTL to 0.2 would simulate a situation where two QTL explain 40% of genotypic variance while the remaining nQTL-2 loci (their number is set in the Number of QTL field) would explain equal amounts of the remaining 60% of genotypic variance in the trait. </w:t>
      </w:r>
    </w:p>
    <w:p w14:paraId="5BC926CB" w14:textId="77777777" w:rsidR="008E3468" w:rsidRPr="008E3468" w:rsidRDefault="008E3468" w:rsidP="008E3468">
      <w:pPr>
        <w:spacing w:before="100" w:beforeAutospacing="1" w:after="100" w:afterAutospacing="1"/>
        <w:rPr>
          <w:rFonts w:cs="Times New Roman"/>
        </w:rPr>
      </w:pPr>
      <w:r w:rsidRPr="008E3468">
        <w:rPr>
          <w:rFonts w:cs="Times New Roman"/>
        </w:rPr>
        <w:t>Natural selection is modeled as truncation selection. The parameter given in “Nat. selxn. truncation point” specifies the proportion of individuals in the upper end of the distribution of phenotypic values that breed to form the next generation. A value of 1.0 means that all individuals can breed and there is no natural selection. A value of 0.8, for example, means that the 80% of the population with the largest phenotypic values breeds while those with the lowest 20% of phenotypic values do not breed. Parameters less than one but greater than zero produce directional natural selection for larger phenotypic values. Natural selection is stronger as the parameter value entered approaches zero.</w:t>
      </w:r>
    </w:p>
    <w:p w14:paraId="332420B7" w14:textId="240AC142" w:rsidR="00415D9E" w:rsidRPr="00415D9E" w:rsidRDefault="00415D9E" w:rsidP="00415D9E">
      <w:pPr>
        <w:pStyle w:val="NormalWeb"/>
        <w:rPr>
          <w:rFonts w:asciiTheme="minorHAnsi" w:hAnsiTheme="minorHAnsi"/>
          <w:i/>
          <w:sz w:val="24"/>
          <w:szCs w:val="24"/>
        </w:rPr>
      </w:pPr>
      <w:r w:rsidRPr="00415D9E">
        <w:rPr>
          <w:rStyle w:val="Emphasis"/>
          <w:rFonts w:asciiTheme="minorHAnsi" w:hAnsiTheme="minorHAnsi"/>
          <w:i w:val="0"/>
          <w:sz w:val="24"/>
          <w:szCs w:val="24"/>
        </w:rPr>
        <w:t>For more background, see chapter 9 in Hamilton, 2009.</w:t>
      </w:r>
    </w:p>
    <w:p w14:paraId="10EABADD" w14:textId="77777777" w:rsidR="008E3468" w:rsidRPr="00F64168" w:rsidRDefault="008E3468"/>
    <w:p w14:paraId="7099A94B" w14:textId="77777777" w:rsidR="00F64168" w:rsidRPr="00F64168" w:rsidRDefault="00F64168"/>
    <w:p w14:paraId="3F942C35" w14:textId="77777777" w:rsidR="00CD29D7" w:rsidRDefault="00CD29D7">
      <w:pPr>
        <w:rPr>
          <w:rFonts w:eastAsia="Times New Roman" w:cs="Times New Roman"/>
          <w:b/>
          <w:bCs/>
          <w:kern w:val="36"/>
        </w:rPr>
      </w:pPr>
      <w:r>
        <w:rPr>
          <w:rFonts w:eastAsia="Times New Roman" w:cs="Times New Roman"/>
          <w:b/>
          <w:bCs/>
          <w:kern w:val="36"/>
        </w:rPr>
        <w:br w:type="page"/>
      </w:r>
    </w:p>
    <w:p w14:paraId="07CDE123" w14:textId="493634CB" w:rsidR="00F64168" w:rsidRPr="00F64168" w:rsidRDefault="00F64168" w:rsidP="00F64168">
      <w:pPr>
        <w:spacing w:before="100" w:beforeAutospacing="1" w:after="100" w:afterAutospacing="1"/>
        <w:outlineLvl w:val="0"/>
        <w:rPr>
          <w:rFonts w:eastAsia="Times New Roman" w:cs="Times New Roman"/>
          <w:b/>
          <w:bCs/>
          <w:kern w:val="36"/>
        </w:rPr>
      </w:pPr>
      <w:r w:rsidRPr="00F64168">
        <w:rPr>
          <w:rFonts w:eastAsia="Times New Roman" w:cs="Times New Roman"/>
          <w:b/>
          <w:bCs/>
          <w:kern w:val="36"/>
        </w:rPr>
        <w:t xml:space="preserve">Neutral Theory </w:t>
      </w:r>
    </w:p>
    <w:p w14:paraId="0042AA40" w14:textId="77777777" w:rsidR="00F64168" w:rsidRPr="00F64168" w:rsidRDefault="00F64168" w:rsidP="00F64168">
      <w:pPr>
        <w:spacing w:before="100" w:beforeAutospacing="1" w:after="100" w:afterAutospacing="1"/>
        <w:rPr>
          <w:rFonts w:cs="Times New Roman"/>
        </w:rPr>
      </w:pPr>
      <w:r w:rsidRPr="00F64168">
        <w:rPr>
          <w:rFonts w:cs="Times New Roman"/>
        </w:rPr>
        <w:t xml:space="preserve">This simulation is designed to illustrate the differences between the neutral theory and the nearly neutral theory of molecular evolution. Neutral theory considers the fate of new mutations acted only exclusively by genetic drift. In contrast, nearly neutral theory focuses on new mutations that are acted on by the combination of relatively weak natural selection (because mutations have relative fitness values close to the population average) and genetic drift. This simulation is designed to show the distribution of the times to fixation as well as the distribution of the times to loss for both neutral and nearly neutral models. For nearly neutral mutations, the simulation also shows the distribution of selection coefficients for those mutations that reach fixation as well as for those mutations that are lost. </w:t>
      </w:r>
    </w:p>
    <w:p w14:paraId="553E5ACF" w14:textId="77777777" w:rsidR="00F64168" w:rsidRPr="00F64168" w:rsidRDefault="00F64168" w:rsidP="00F64168">
      <w:pPr>
        <w:pStyle w:val="NormalWeb"/>
        <w:rPr>
          <w:rFonts w:asciiTheme="minorHAnsi" w:hAnsiTheme="minorHAnsi"/>
          <w:sz w:val="24"/>
          <w:szCs w:val="24"/>
        </w:rPr>
      </w:pPr>
      <w:r w:rsidRPr="00F64168">
        <w:rPr>
          <w:rFonts w:asciiTheme="minorHAnsi" w:hAnsiTheme="minorHAnsi"/>
          <w:sz w:val="24"/>
          <w:szCs w:val="24"/>
        </w:rPr>
        <w:t>This simulation is designed to illustrate the eventual fate and segregation times of new mutations, two key concepts in the neutral and nearly neutral theories of molecular evolution.</w:t>
      </w:r>
    </w:p>
    <w:p w14:paraId="542E8A38" w14:textId="77777777" w:rsidR="00F64168" w:rsidRPr="00F64168" w:rsidRDefault="00F64168" w:rsidP="00F64168">
      <w:pPr>
        <w:pStyle w:val="NormalWeb"/>
        <w:rPr>
          <w:rFonts w:asciiTheme="minorHAnsi" w:hAnsiTheme="minorHAnsi"/>
          <w:sz w:val="24"/>
          <w:szCs w:val="24"/>
        </w:rPr>
      </w:pPr>
      <w:r w:rsidRPr="00F64168">
        <w:rPr>
          <w:rFonts w:asciiTheme="minorHAnsi" w:hAnsiTheme="minorHAnsi"/>
          <w:sz w:val="24"/>
          <w:szCs w:val="24"/>
        </w:rPr>
        <w:t xml:space="preserve">The simulation introduces new mutations into a finite population and then tracks the frequency of these new mutations over time until they are either lost from the population (go to a frequency of zero) or fixed in the population (go to a frequency of one). Each new mutation can be considered to occur at a different locus. The pattern to observe is how many mutations are fixed and how many are lost and how long mutations take to reach their eventual fate of fixation or loss. All of the new mutations are initially present as one copy or have an initial frequency of </w:t>
      </w:r>
      <w:r w:rsidRPr="00F64168">
        <w:rPr>
          <w:rStyle w:val="Strong"/>
          <w:rFonts w:asciiTheme="minorHAnsi" w:hAnsiTheme="minorHAnsi"/>
          <w:sz w:val="24"/>
          <w:szCs w:val="24"/>
        </w:rPr>
        <w:t>1/(2Ne)</w:t>
      </w:r>
      <w:r w:rsidRPr="00F64168">
        <w:rPr>
          <w:rFonts w:asciiTheme="minorHAnsi" w:hAnsiTheme="minorHAnsi"/>
          <w:sz w:val="24"/>
          <w:szCs w:val="24"/>
        </w:rPr>
        <w:t xml:space="preserve">. The allele frequencies are simulated for </w:t>
      </w:r>
      <w:r w:rsidRPr="00F64168">
        <w:rPr>
          <w:rStyle w:val="Strong"/>
          <w:rFonts w:asciiTheme="minorHAnsi" w:hAnsiTheme="minorHAnsi"/>
          <w:sz w:val="24"/>
          <w:szCs w:val="24"/>
        </w:rPr>
        <w:t>5Ne</w:t>
      </w:r>
      <w:r w:rsidRPr="00F64168">
        <w:rPr>
          <w:rFonts w:asciiTheme="minorHAnsi" w:hAnsiTheme="minorHAnsi"/>
          <w:sz w:val="24"/>
          <w:szCs w:val="24"/>
        </w:rPr>
        <w:t xml:space="preserve"> generations. </w:t>
      </w:r>
    </w:p>
    <w:p w14:paraId="18796A13" w14:textId="77777777" w:rsidR="00F64168" w:rsidRPr="00F64168" w:rsidRDefault="00F64168" w:rsidP="00F64168">
      <w:pPr>
        <w:pStyle w:val="NormalWeb"/>
        <w:rPr>
          <w:rFonts w:asciiTheme="minorHAnsi" w:hAnsiTheme="minorHAnsi"/>
          <w:sz w:val="24"/>
          <w:szCs w:val="24"/>
        </w:rPr>
      </w:pPr>
      <w:r w:rsidRPr="00F64168">
        <w:rPr>
          <w:rFonts w:asciiTheme="minorHAnsi" w:hAnsiTheme="minorHAnsi"/>
          <w:sz w:val="24"/>
          <w:szCs w:val="24"/>
        </w:rPr>
        <w:t xml:space="preserve">The user-entered parameter "Total number of loci" sets the number of replicate loci in both the neutral and nearly neutral simulations. The user can also set the effective population size </w:t>
      </w:r>
      <w:r w:rsidRPr="00F64168">
        <w:rPr>
          <w:rStyle w:val="Strong"/>
          <w:rFonts w:asciiTheme="minorHAnsi" w:hAnsiTheme="minorHAnsi"/>
          <w:sz w:val="24"/>
          <w:szCs w:val="24"/>
        </w:rPr>
        <w:t>(Ne)</w:t>
      </w:r>
      <w:r w:rsidRPr="00F64168">
        <w:rPr>
          <w:rFonts w:asciiTheme="minorHAnsi" w:hAnsiTheme="minorHAnsi"/>
          <w:sz w:val="24"/>
          <w:szCs w:val="24"/>
        </w:rPr>
        <w:t>, which is regulates the strength of genetic drift.</w:t>
      </w:r>
    </w:p>
    <w:p w14:paraId="04E72BAE" w14:textId="77777777" w:rsidR="00F64168" w:rsidRPr="00F64168" w:rsidRDefault="00F64168" w:rsidP="00F64168">
      <w:pPr>
        <w:pStyle w:val="NormalWeb"/>
        <w:rPr>
          <w:rFonts w:asciiTheme="minorHAnsi" w:hAnsiTheme="minorHAnsi"/>
          <w:sz w:val="24"/>
          <w:szCs w:val="24"/>
        </w:rPr>
      </w:pPr>
      <w:r w:rsidRPr="00F64168">
        <w:rPr>
          <w:rFonts w:asciiTheme="minorHAnsi" w:hAnsiTheme="minorHAnsi"/>
          <w:sz w:val="24"/>
          <w:szCs w:val="24"/>
        </w:rPr>
        <w:t>The allele frequency by time plots show the pattern of change in allele frequency over time for a random sample of replicate loci. The user can change the "Generations between mutations infrequency by time plots" to alter the view of these allele frequencies (the underlying allele frequency data are not changed). This spreads the allele frequency trajectories out so they can be seen more easily. Fewer generations between mutations will result in more allele frequency trajectories being displayed. The total number of generations in these plots to view can also be set by the user.</w:t>
      </w:r>
    </w:p>
    <w:p w14:paraId="33835E58" w14:textId="77777777" w:rsidR="00F64168" w:rsidRPr="00F64168" w:rsidRDefault="00F64168" w:rsidP="00F64168">
      <w:pPr>
        <w:pStyle w:val="NormalWeb"/>
        <w:rPr>
          <w:rFonts w:asciiTheme="minorHAnsi" w:hAnsiTheme="minorHAnsi"/>
          <w:sz w:val="24"/>
          <w:szCs w:val="24"/>
        </w:rPr>
      </w:pPr>
      <w:r w:rsidRPr="00F64168">
        <w:rPr>
          <w:rFonts w:asciiTheme="minorHAnsi" w:hAnsiTheme="minorHAnsi"/>
          <w:sz w:val="24"/>
          <w:szCs w:val="24"/>
        </w:rPr>
        <w:t xml:space="preserve">In the nearly neutral simulation, the user can set the boundaries of the relative fitness distribution for new mutations as a percent of the mean fitness in the population. For example, if the "Range of fitness values for mutations" is set at ± 5%, a genotype homozygous for a new mutation would have a randomly assigned relative fitness between </w:t>
      </w:r>
      <w:r w:rsidRPr="00F64168">
        <w:rPr>
          <w:rStyle w:val="Strong"/>
          <w:rFonts w:asciiTheme="minorHAnsi" w:hAnsiTheme="minorHAnsi"/>
          <w:sz w:val="24"/>
          <w:szCs w:val="24"/>
        </w:rPr>
        <w:t>0.95 and 1.05</w:t>
      </w:r>
      <w:r w:rsidRPr="00F64168">
        <w:rPr>
          <w:rFonts w:asciiTheme="minorHAnsi" w:hAnsiTheme="minorHAnsi"/>
          <w:sz w:val="24"/>
          <w:szCs w:val="24"/>
        </w:rPr>
        <w:t xml:space="preserve"> using a </w:t>
      </w:r>
      <w:r w:rsidRPr="00F64168">
        <w:rPr>
          <w:rStyle w:val="Strong"/>
          <w:rFonts w:asciiTheme="minorHAnsi" w:hAnsiTheme="minorHAnsi"/>
          <w:sz w:val="24"/>
          <w:szCs w:val="24"/>
        </w:rPr>
        <w:t>uniform distribution</w:t>
      </w:r>
      <w:r w:rsidRPr="00F64168">
        <w:rPr>
          <w:rFonts w:asciiTheme="minorHAnsi" w:hAnsiTheme="minorHAnsi"/>
          <w:sz w:val="24"/>
          <w:szCs w:val="24"/>
        </w:rPr>
        <w:t xml:space="preserve">. (Note that a uniform distribution is probably not biologically accurate, so do not focus on the exact shape of the fitness distributions for mutations.) The simulation assumes that gene action is strictly additive, meaning that heterozygotes for a new mutation have a relative midway between the relative fitness of a genotype homozygous for a new mutation and one. </w:t>
      </w:r>
    </w:p>
    <w:p w14:paraId="51C72F48" w14:textId="77777777" w:rsidR="00F64168" w:rsidRPr="00F64168" w:rsidRDefault="00F64168" w:rsidP="00F64168">
      <w:pPr>
        <w:pStyle w:val="NormalWeb"/>
        <w:rPr>
          <w:rFonts w:asciiTheme="minorHAnsi" w:hAnsiTheme="minorHAnsi"/>
          <w:sz w:val="24"/>
          <w:szCs w:val="24"/>
        </w:rPr>
      </w:pPr>
      <w:r w:rsidRPr="00F64168">
        <w:rPr>
          <w:rFonts w:asciiTheme="minorHAnsi" w:hAnsiTheme="minorHAnsi"/>
          <w:sz w:val="24"/>
          <w:szCs w:val="24"/>
        </w:rPr>
        <w:t>For both the neutral and nearly neutral models, the histograms show the distribution of times to fixation for those mutations that eventually fix as well as the distribution of times to loss for those mutations that eventually go to loss. (Those few mutations that remain segregating are ignored.)</w:t>
      </w:r>
    </w:p>
    <w:p w14:paraId="616DCAC6" w14:textId="77777777" w:rsidR="00F64168" w:rsidRPr="00F64168" w:rsidRDefault="00F64168" w:rsidP="00F64168">
      <w:pPr>
        <w:pStyle w:val="NormalWeb"/>
        <w:rPr>
          <w:rFonts w:asciiTheme="minorHAnsi" w:hAnsiTheme="minorHAnsi"/>
          <w:sz w:val="24"/>
          <w:szCs w:val="24"/>
        </w:rPr>
      </w:pPr>
      <w:r w:rsidRPr="00F64168">
        <w:rPr>
          <w:rFonts w:asciiTheme="minorHAnsi" w:hAnsiTheme="minorHAnsi"/>
          <w:sz w:val="24"/>
          <w:szCs w:val="24"/>
        </w:rPr>
        <w:t>In addition for the nearly neutral model, histograms show the distribution of relative fitness values for those mutations that eventually fix as well as for those mutations that eventually go to loss.</w:t>
      </w:r>
    </w:p>
    <w:p w14:paraId="4C09042B" w14:textId="77777777" w:rsidR="00F64168" w:rsidRPr="00415D9E" w:rsidRDefault="00F64168" w:rsidP="00F64168">
      <w:pPr>
        <w:pStyle w:val="NormalWeb"/>
        <w:rPr>
          <w:rFonts w:asciiTheme="minorHAnsi" w:hAnsiTheme="minorHAnsi"/>
          <w:i/>
          <w:sz w:val="24"/>
          <w:szCs w:val="24"/>
        </w:rPr>
      </w:pPr>
      <w:r w:rsidRPr="00415D9E">
        <w:rPr>
          <w:rStyle w:val="Emphasis"/>
          <w:rFonts w:asciiTheme="minorHAnsi" w:hAnsiTheme="minorHAnsi"/>
          <w:i w:val="0"/>
          <w:sz w:val="24"/>
          <w:szCs w:val="24"/>
        </w:rPr>
        <w:t>For more background, see chapters 5 and 8 in Hamilton, 2009.</w:t>
      </w:r>
    </w:p>
    <w:p w14:paraId="52009303" w14:textId="77777777" w:rsidR="00F64168" w:rsidRPr="00F64168" w:rsidRDefault="00F64168"/>
    <w:p w14:paraId="10F1B13A" w14:textId="77777777" w:rsidR="00F64168" w:rsidRPr="00F64168" w:rsidRDefault="00F64168"/>
    <w:p w14:paraId="2C676BD2" w14:textId="77777777" w:rsidR="00CD29D7" w:rsidRDefault="00CD29D7">
      <w:pPr>
        <w:rPr>
          <w:rFonts w:eastAsia="Times New Roman" w:cs="Times New Roman"/>
          <w:b/>
          <w:bCs/>
          <w:kern w:val="36"/>
        </w:rPr>
      </w:pPr>
      <w:r>
        <w:rPr>
          <w:rFonts w:eastAsia="Times New Roman" w:cs="Times New Roman"/>
          <w:b/>
          <w:bCs/>
          <w:kern w:val="36"/>
        </w:rPr>
        <w:br w:type="page"/>
      </w:r>
    </w:p>
    <w:p w14:paraId="172B4BF3" w14:textId="3270CCA4" w:rsidR="00F64168" w:rsidRPr="00F64168" w:rsidRDefault="00F64168" w:rsidP="00F64168">
      <w:pPr>
        <w:spacing w:before="100" w:beforeAutospacing="1" w:after="100" w:afterAutospacing="1"/>
        <w:outlineLvl w:val="0"/>
        <w:rPr>
          <w:rFonts w:eastAsia="Times New Roman" w:cs="Times New Roman"/>
          <w:b/>
          <w:bCs/>
          <w:kern w:val="36"/>
        </w:rPr>
      </w:pPr>
      <w:r w:rsidRPr="00F64168">
        <w:rPr>
          <w:rFonts w:eastAsia="Times New Roman" w:cs="Times New Roman"/>
          <w:b/>
          <w:bCs/>
          <w:kern w:val="36"/>
        </w:rPr>
        <w:t xml:space="preserve">Nucleotide Substitution </w:t>
      </w:r>
    </w:p>
    <w:p w14:paraId="730D64C5" w14:textId="77777777" w:rsidR="00F64168" w:rsidRPr="00F64168" w:rsidRDefault="00F64168" w:rsidP="00F64168">
      <w:pPr>
        <w:spacing w:before="100" w:beforeAutospacing="1" w:after="100" w:afterAutospacing="1"/>
        <w:rPr>
          <w:rFonts w:cs="Times New Roman"/>
        </w:rPr>
      </w:pPr>
      <w:r w:rsidRPr="00F64168">
        <w:rPr>
          <w:rFonts w:cs="Times New Roman"/>
        </w:rPr>
        <w:t>This simulation illustrates the true and estimated divergence between two DNA sequences based on an explicit model of mutational change.</w:t>
      </w:r>
    </w:p>
    <w:p w14:paraId="63DFBBF2" w14:textId="77777777" w:rsidR="00F64168" w:rsidRPr="00F64168" w:rsidRDefault="00F64168" w:rsidP="00F64168">
      <w:pPr>
        <w:spacing w:before="100" w:beforeAutospacing="1" w:after="100" w:afterAutospacing="1"/>
        <w:rPr>
          <w:rFonts w:cs="Times New Roman"/>
        </w:rPr>
      </w:pPr>
      <w:r w:rsidRPr="00F64168">
        <w:rPr>
          <w:rFonts w:cs="Times New Roman"/>
        </w:rPr>
        <w:t>The input parameters are the two transition rates and the four possible transversion rates along with equilibrium nucleotide frequencies. These are the parameters that make up a nucleotide substitution model. The Example model parameters radio buttons set all of the model parameters at once to correspond to one of the commonly used nucleotide substitution models. For example, The JC69 button will set all four base frequencies to be equal and all six of the base change rates to be equal as assumed under that model.</w:t>
      </w:r>
    </w:p>
    <w:p w14:paraId="193A1FCA" w14:textId="77777777" w:rsidR="00F64168" w:rsidRPr="00F64168" w:rsidRDefault="00F64168" w:rsidP="00F64168">
      <w:pPr>
        <w:spacing w:before="100" w:beforeAutospacing="1" w:after="100" w:afterAutospacing="1"/>
        <w:rPr>
          <w:rFonts w:cs="Times New Roman"/>
        </w:rPr>
      </w:pPr>
      <w:r w:rsidRPr="00F64168">
        <w:rPr>
          <w:rFonts w:cs="Times New Roman"/>
        </w:rPr>
        <w:t>The Jukes-Cantor of JC69 model assumes all types of substitutions occur at one rate, and that equilibrium base frequencies are all 25%. The Kimura 1980 or K80 model (also called the Kimura two parameter of K2P model) assumes that transitions and transversions occur at different rates, and that equilibrium base frequencies are all 25%. The Tamura 92 model is a special case of the K2P model, assuming different rates of transition and transversion but with equilibrium base frequencies that are unequal. The Tamura-Nei model assumes that two types of transitions occur at different rates, that all transversions have one rates, and that equilibrium base frequencies are unequal.</w:t>
      </w:r>
    </w:p>
    <w:p w14:paraId="65E238EF" w14:textId="77777777" w:rsidR="00F64168" w:rsidRPr="00F64168" w:rsidRDefault="00F64168" w:rsidP="00F64168">
      <w:pPr>
        <w:spacing w:before="100" w:beforeAutospacing="1" w:after="100" w:afterAutospacing="1"/>
        <w:rPr>
          <w:rFonts w:cs="Times New Roman"/>
        </w:rPr>
      </w:pPr>
      <w:r w:rsidRPr="00F64168">
        <w:rPr>
          <w:rFonts w:cs="Times New Roman"/>
        </w:rPr>
        <w:t>After setting the model parameters, press Run and view the graph. The x-axis is time while the y-axis is divergence (portion of sites diverged). One line in the plot shows apparent divergence or p-distance between two sequences. Compare this with the line showing the actual amount of divergence based on the total number of sites that have experienced substitutions in the two sequences. There are four nucleotide substitution model-corrected estimates of divergence: JC69, K80 or K2P, Tamura 92, and Tamura Nei 93. (Line styles in the plot vary by how the simulation is implemented - see the plot legend.)</w:t>
      </w:r>
    </w:p>
    <w:p w14:paraId="0E91B58E" w14:textId="5E118505" w:rsidR="00F64168" w:rsidRDefault="00F64168" w:rsidP="00CD29D7">
      <w:pPr>
        <w:spacing w:before="100" w:beforeAutospacing="1" w:after="100" w:afterAutospacing="1"/>
        <w:rPr>
          <w:rFonts w:cs="Times New Roman"/>
        </w:rPr>
      </w:pPr>
      <w:r w:rsidRPr="00F64168">
        <w:rPr>
          <w:rFonts w:cs="Times New Roman"/>
        </w:rPr>
        <w:t>Under all nucleotide substitution models, as time increases apparent divergence shows an asymptote and levels off. The true divergence continues to increase linearly. (It is possible for the true divergence to exceed 1.0 or 100% since it is based on the number of sites that experience a substitution and each site can experience more than one substitution.) Divergence shows saturation because substitutions occur at sites that have already experienced a substitution - so-called "multiple hits." The correction provided by a given distance metric in the graph is more or less accurate depending on the underlying nucleotide substitution model. The model-corrected divergence estimates all provide some degree of improvement over the p-distance, bringing the estimate of divergence closer to the actual amount of divergence. How effective a nucleotide substitution model is at correcting the apparent divergence depends the pattern of substitution in the evolving sequences. When the sequences evolve with a simple pattern (e.g. one rate of change and all equilibrium base frequencies equal 0.25) then JC69 does a decent job as a divergence correction. However, when the sequences evolve with a more complex pattern then the nucleotide substitution models with more parameters often do a better job as a divergence correction. Note that nucleotide substitution models with more parameters are not necessarily better divergence corrections.</w:t>
      </w:r>
    </w:p>
    <w:p w14:paraId="4CE182D0" w14:textId="77777777" w:rsidR="00415D9E" w:rsidRDefault="00415D9E" w:rsidP="00CD29D7">
      <w:pPr>
        <w:spacing w:before="100" w:beforeAutospacing="1" w:after="100" w:afterAutospacing="1"/>
        <w:rPr>
          <w:rFonts w:cs="Times New Roman"/>
        </w:rPr>
      </w:pPr>
    </w:p>
    <w:p w14:paraId="5DE9412C" w14:textId="440C9E5D" w:rsidR="00415D9E" w:rsidRPr="00415D9E" w:rsidRDefault="00415D9E" w:rsidP="00415D9E">
      <w:pPr>
        <w:pStyle w:val="NormalWeb"/>
        <w:rPr>
          <w:rFonts w:asciiTheme="minorHAnsi" w:hAnsiTheme="minorHAnsi"/>
          <w:i/>
          <w:sz w:val="24"/>
          <w:szCs w:val="24"/>
        </w:rPr>
      </w:pPr>
      <w:r w:rsidRPr="00415D9E">
        <w:rPr>
          <w:rStyle w:val="Emphasis"/>
          <w:rFonts w:asciiTheme="minorHAnsi" w:hAnsiTheme="minorHAnsi"/>
          <w:i w:val="0"/>
          <w:sz w:val="24"/>
          <w:szCs w:val="24"/>
        </w:rPr>
        <w:t>For more background, see chapter 8 in Hamilton, 2009.</w:t>
      </w:r>
    </w:p>
    <w:p w14:paraId="026453A3" w14:textId="77777777" w:rsidR="00415D9E" w:rsidRPr="00F64168" w:rsidRDefault="00415D9E" w:rsidP="00CD29D7">
      <w:pPr>
        <w:spacing w:before="100" w:beforeAutospacing="1" w:after="100" w:afterAutospacing="1"/>
      </w:pPr>
    </w:p>
    <w:sectPr w:rsidR="00415D9E" w:rsidRPr="00F64168" w:rsidSect="007004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5F18"/>
    <w:rsid w:val="000A14E7"/>
    <w:rsid w:val="000E41A4"/>
    <w:rsid w:val="0017586F"/>
    <w:rsid w:val="00271A6F"/>
    <w:rsid w:val="002C32B5"/>
    <w:rsid w:val="00397865"/>
    <w:rsid w:val="004014AF"/>
    <w:rsid w:val="00411A94"/>
    <w:rsid w:val="00415D9E"/>
    <w:rsid w:val="00466488"/>
    <w:rsid w:val="004D2574"/>
    <w:rsid w:val="00504E15"/>
    <w:rsid w:val="00512A88"/>
    <w:rsid w:val="00530ECC"/>
    <w:rsid w:val="00565F18"/>
    <w:rsid w:val="005A6A4E"/>
    <w:rsid w:val="0062797A"/>
    <w:rsid w:val="006B3958"/>
    <w:rsid w:val="006B7770"/>
    <w:rsid w:val="006C0FE7"/>
    <w:rsid w:val="006C5BD3"/>
    <w:rsid w:val="006E61E7"/>
    <w:rsid w:val="00700419"/>
    <w:rsid w:val="00713DC7"/>
    <w:rsid w:val="00745E88"/>
    <w:rsid w:val="007A6748"/>
    <w:rsid w:val="007A70AA"/>
    <w:rsid w:val="007B3E63"/>
    <w:rsid w:val="007F15D8"/>
    <w:rsid w:val="00814CD0"/>
    <w:rsid w:val="00835C67"/>
    <w:rsid w:val="008E3468"/>
    <w:rsid w:val="00963206"/>
    <w:rsid w:val="00AD7A71"/>
    <w:rsid w:val="00AE0B17"/>
    <w:rsid w:val="00B61C22"/>
    <w:rsid w:val="00BA0CB4"/>
    <w:rsid w:val="00C36CC8"/>
    <w:rsid w:val="00C5010C"/>
    <w:rsid w:val="00C5247C"/>
    <w:rsid w:val="00CD25A7"/>
    <w:rsid w:val="00CD29D7"/>
    <w:rsid w:val="00D06FC7"/>
    <w:rsid w:val="00DC655F"/>
    <w:rsid w:val="00DD57B9"/>
    <w:rsid w:val="00E76AC8"/>
    <w:rsid w:val="00EB253A"/>
    <w:rsid w:val="00EC56FC"/>
    <w:rsid w:val="00F50306"/>
    <w:rsid w:val="00F64168"/>
    <w:rsid w:val="00F64C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91BBDB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65F18"/>
    <w:pPr>
      <w:spacing w:before="100" w:beforeAutospacing="1" w:after="100" w:afterAutospacing="1"/>
      <w:outlineLvl w:val="0"/>
    </w:pPr>
    <w:rPr>
      <w:rFonts w:ascii="Times" w:hAnsi="Times"/>
      <w:b/>
      <w:bCs/>
      <w:kern w:val="36"/>
      <w:sz w:val="48"/>
      <w:szCs w:val="48"/>
    </w:rPr>
  </w:style>
  <w:style w:type="paragraph" w:styleId="Heading2">
    <w:name w:val="heading 2"/>
    <w:basedOn w:val="Normal"/>
    <w:next w:val="Normal"/>
    <w:link w:val="Heading2Char"/>
    <w:uiPriority w:val="9"/>
    <w:semiHidden/>
    <w:unhideWhenUsed/>
    <w:qFormat/>
    <w:rsid w:val="00F6416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F18"/>
    <w:rPr>
      <w:rFonts w:ascii="Times" w:hAnsi="Times"/>
      <w:b/>
      <w:bCs/>
      <w:kern w:val="36"/>
      <w:sz w:val="48"/>
      <w:szCs w:val="48"/>
    </w:rPr>
  </w:style>
  <w:style w:type="paragraph" w:customStyle="1" w:styleId="lead">
    <w:name w:val="lead"/>
    <w:basedOn w:val="Normal"/>
    <w:rsid w:val="00565F18"/>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565F18"/>
    <w:rPr>
      <w:b/>
      <w:bCs/>
    </w:rPr>
  </w:style>
  <w:style w:type="paragraph" w:styleId="NormalWeb">
    <w:name w:val="Normal (Web)"/>
    <w:basedOn w:val="Normal"/>
    <w:uiPriority w:val="99"/>
    <w:unhideWhenUsed/>
    <w:rsid w:val="00565F18"/>
    <w:pPr>
      <w:spacing w:before="100" w:beforeAutospacing="1" w:after="100" w:afterAutospacing="1"/>
    </w:pPr>
    <w:rPr>
      <w:rFonts w:ascii="Times" w:hAnsi="Times" w:cs="Times New Roman"/>
      <w:sz w:val="20"/>
      <w:szCs w:val="20"/>
    </w:rPr>
  </w:style>
  <w:style w:type="character" w:customStyle="1" w:styleId="Heading2Char">
    <w:name w:val="Heading 2 Char"/>
    <w:basedOn w:val="DefaultParagraphFont"/>
    <w:link w:val="Heading2"/>
    <w:uiPriority w:val="9"/>
    <w:semiHidden/>
    <w:rsid w:val="00F64168"/>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F64168"/>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65F18"/>
    <w:pPr>
      <w:spacing w:before="100" w:beforeAutospacing="1" w:after="100" w:afterAutospacing="1"/>
      <w:outlineLvl w:val="0"/>
    </w:pPr>
    <w:rPr>
      <w:rFonts w:ascii="Times" w:hAnsi="Times"/>
      <w:b/>
      <w:bCs/>
      <w:kern w:val="36"/>
      <w:sz w:val="48"/>
      <w:szCs w:val="48"/>
    </w:rPr>
  </w:style>
  <w:style w:type="paragraph" w:styleId="Heading2">
    <w:name w:val="heading 2"/>
    <w:basedOn w:val="Normal"/>
    <w:next w:val="Normal"/>
    <w:link w:val="Heading2Char"/>
    <w:uiPriority w:val="9"/>
    <w:semiHidden/>
    <w:unhideWhenUsed/>
    <w:qFormat/>
    <w:rsid w:val="00F6416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F18"/>
    <w:rPr>
      <w:rFonts w:ascii="Times" w:hAnsi="Times"/>
      <w:b/>
      <w:bCs/>
      <w:kern w:val="36"/>
      <w:sz w:val="48"/>
      <w:szCs w:val="48"/>
    </w:rPr>
  </w:style>
  <w:style w:type="paragraph" w:customStyle="1" w:styleId="lead">
    <w:name w:val="lead"/>
    <w:basedOn w:val="Normal"/>
    <w:rsid w:val="00565F18"/>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565F18"/>
    <w:rPr>
      <w:b/>
      <w:bCs/>
    </w:rPr>
  </w:style>
  <w:style w:type="paragraph" w:styleId="NormalWeb">
    <w:name w:val="Normal (Web)"/>
    <w:basedOn w:val="Normal"/>
    <w:uiPriority w:val="99"/>
    <w:unhideWhenUsed/>
    <w:rsid w:val="00565F18"/>
    <w:pPr>
      <w:spacing w:before="100" w:beforeAutospacing="1" w:after="100" w:afterAutospacing="1"/>
    </w:pPr>
    <w:rPr>
      <w:rFonts w:ascii="Times" w:hAnsi="Times" w:cs="Times New Roman"/>
      <w:sz w:val="20"/>
      <w:szCs w:val="20"/>
    </w:rPr>
  </w:style>
  <w:style w:type="character" w:customStyle="1" w:styleId="Heading2Char">
    <w:name w:val="Heading 2 Char"/>
    <w:basedOn w:val="DefaultParagraphFont"/>
    <w:link w:val="Heading2"/>
    <w:uiPriority w:val="9"/>
    <w:semiHidden/>
    <w:rsid w:val="00F64168"/>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F641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357149">
      <w:bodyDiv w:val="1"/>
      <w:marLeft w:val="0"/>
      <w:marRight w:val="0"/>
      <w:marTop w:val="0"/>
      <w:marBottom w:val="0"/>
      <w:divBdr>
        <w:top w:val="none" w:sz="0" w:space="0" w:color="auto"/>
        <w:left w:val="none" w:sz="0" w:space="0" w:color="auto"/>
        <w:bottom w:val="none" w:sz="0" w:space="0" w:color="auto"/>
        <w:right w:val="none" w:sz="0" w:space="0" w:color="auto"/>
      </w:divBdr>
      <w:divsChild>
        <w:div w:id="311328230">
          <w:marLeft w:val="0"/>
          <w:marRight w:val="0"/>
          <w:marTop w:val="0"/>
          <w:marBottom w:val="0"/>
          <w:divBdr>
            <w:top w:val="none" w:sz="0" w:space="0" w:color="auto"/>
            <w:left w:val="none" w:sz="0" w:space="0" w:color="auto"/>
            <w:bottom w:val="none" w:sz="0" w:space="0" w:color="auto"/>
            <w:right w:val="none" w:sz="0" w:space="0" w:color="auto"/>
          </w:divBdr>
        </w:div>
      </w:divsChild>
    </w:div>
    <w:div w:id="272321722">
      <w:bodyDiv w:val="1"/>
      <w:marLeft w:val="0"/>
      <w:marRight w:val="0"/>
      <w:marTop w:val="0"/>
      <w:marBottom w:val="0"/>
      <w:divBdr>
        <w:top w:val="none" w:sz="0" w:space="0" w:color="auto"/>
        <w:left w:val="none" w:sz="0" w:space="0" w:color="auto"/>
        <w:bottom w:val="none" w:sz="0" w:space="0" w:color="auto"/>
        <w:right w:val="none" w:sz="0" w:space="0" w:color="auto"/>
      </w:divBdr>
      <w:divsChild>
        <w:div w:id="641538577">
          <w:marLeft w:val="0"/>
          <w:marRight w:val="0"/>
          <w:marTop w:val="0"/>
          <w:marBottom w:val="0"/>
          <w:divBdr>
            <w:top w:val="none" w:sz="0" w:space="0" w:color="auto"/>
            <w:left w:val="none" w:sz="0" w:space="0" w:color="auto"/>
            <w:bottom w:val="none" w:sz="0" w:space="0" w:color="auto"/>
            <w:right w:val="none" w:sz="0" w:space="0" w:color="auto"/>
          </w:divBdr>
          <w:divsChild>
            <w:div w:id="33766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59313">
      <w:bodyDiv w:val="1"/>
      <w:marLeft w:val="0"/>
      <w:marRight w:val="0"/>
      <w:marTop w:val="0"/>
      <w:marBottom w:val="0"/>
      <w:divBdr>
        <w:top w:val="none" w:sz="0" w:space="0" w:color="auto"/>
        <w:left w:val="none" w:sz="0" w:space="0" w:color="auto"/>
        <w:bottom w:val="none" w:sz="0" w:space="0" w:color="auto"/>
        <w:right w:val="none" w:sz="0" w:space="0" w:color="auto"/>
      </w:divBdr>
    </w:div>
    <w:div w:id="1118447731">
      <w:bodyDiv w:val="1"/>
      <w:marLeft w:val="0"/>
      <w:marRight w:val="0"/>
      <w:marTop w:val="0"/>
      <w:marBottom w:val="0"/>
      <w:divBdr>
        <w:top w:val="none" w:sz="0" w:space="0" w:color="auto"/>
        <w:left w:val="none" w:sz="0" w:space="0" w:color="auto"/>
        <w:bottom w:val="none" w:sz="0" w:space="0" w:color="auto"/>
        <w:right w:val="none" w:sz="0" w:space="0" w:color="auto"/>
      </w:divBdr>
      <w:divsChild>
        <w:div w:id="760611882">
          <w:marLeft w:val="0"/>
          <w:marRight w:val="0"/>
          <w:marTop w:val="0"/>
          <w:marBottom w:val="0"/>
          <w:divBdr>
            <w:top w:val="none" w:sz="0" w:space="0" w:color="auto"/>
            <w:left w:val="none" w:sz="0" w:space="0" w:color="auto"/>
            <w:bottom w:val="none" w:sz="0" w:space="0" w:color="auto"/>
            <w:right w:val="none" w:sz="0" w:space="0" w:color="auto"/>
          </w:divBdr>
          <w:divsChild>
            <w:div w:id="193616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85709">
      <w:bodyDiv w:val="1"/>
      <w:marLeft w:val="0"/>
      <w:marRight w:val="0"/>
      <w:marTop w:val="0"/>
      <w:marBottom w:val="0"/>
      <w:divBdr>
        <w:top w:val="none" w:sz="0" w:space="0" w:color="auto"/>
        <w:left w:val="none" w:sz="0" w:space="0" w:color="auto"/>
        <w:bottom w:val="none" w:sz="0" w:space="0" w:color="auto"/>
        <w:right w:val="none" w:sz="0" w:space="0" w:color="auto"/>
      </w:divBdr>
      <w:divsChild>
        <w:div w:id="1707097091">
          <w:marLeft w:val="0"/>
          <w:marRight w:val="0"/>
          <w:marTop w:val="0"/>
          <w:marBottom w:val="0"/>
          <w:divBdr>
            <w:top w:val="none" w:sz="0" w:space="0" w:color="auto"/>
            <w:left w:val="none" w:sz="0" w:space="0" w:color="auto"/>
            <w:bottom w:val="none" w:sz="0" w:space="0" w:color="auto"/>
            <w:right w:val="none" w:sz="0" w:space="0" w:color="auto"/>
          </w:divBdr>
          <w:divsChild>
            <w:div w:id="1362242012">
              <w:marLeft w:val="0"/>
              <w:marRight w:val="0"/>
              <w:marTop w:val="0"/>
              <w:marBottom w:val="0"/>
              <w:divBdr>
                <w:top w:val="none" w:sz="0" w:space="0" w:color="auto"/>
                <w:left w:val="none" w:sz="0" w:space="0" w:color="auto"/>
                <w:bottom w:val="none" w:sz="0" w:space="0" w:color="auto"/>
                <w:right w:val="none" w:sz="0" w:space="0" w:color="auto"/>
              </w:divBdr>
              <w:divsChild>
                <w:div w:id="4687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353573">
      <w:bodyDiv w:val="1"/>
      <w:marLeft w:val="0"/>
      <w:marRight w:val="0"/>
      <w:marTop w:val="0"/>
      <w:marBottom w:val="0"/>
      <w:divBdr>
        <w:top w:val="none" w:sz="0" w:space="0" w:color="auto"/>
        <w:left w:val="none" w:sz="0" w:space="0" w:color="auto"/>
        <w:bottom w:val="none" w:sz="0" w:space="0" w:color="auto"/>
        <w:right w:val="none" w:sz="0" w:space="0" w:color="auto"/>
      </w:divBdr>
      <w:divsChild>
        <w:div w:id="549419352">
          <w:marLeft w:val="0"/>
          <w:marRight w:val="0"/>
          <w:marTop w:val="0"/>
          <w:marBottom w:val="0"/>
          <w:divBdr>
            <w:top w:val="none" w:sz="0" w:space="0" w:color="auto"/>
            <w:left w:val="none" w:sz="0" w:space="0" w:color="auto"/>
            <w:bottom w:val="none" w:sz="0" w:space="0" w:color="auto"/>
            <w:right w:val="none" w:sz="0" w:space="0" w:color="auto"/>
          </w:divBdr>
          <w:divsChild>
            <w:div w:id="21265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84669">
      <w:bodyDiv w:val="1"/>
      <w:marLeft w:val="0"/>
      <w:marRight w:val="0"/>
      <w:marTop w:val="0"/>
      <w:marBottom w:val="0"/>
      <w:divBdr>
        <w:top w:val="none" w:sz="0" w:space="0" w:color="auto"/>
        <w:left w:val="none" w:sz="0" w:space="0" w:color="auto"/>
        <w:bottom w:val="none" w:sz="0" w:space="0" w:color="auto"/>
        <w:right w:val="none" w:sz="0" w:space="0" w:color="auto"/>
      </w:divBdr>
      <w:divsChild>
        <w:div w:id="468286161">
          <w:marLeft w:val="0"/>
          <w:marRight w:val="0"/>
          <w:marTop w:val="0"/>
          <w:marBottom w:val="0"/>
          <w:divBdr>
            <w:top w:val="none" w:sz="0" w:space="0" w:color="auto"/>
            <w:left w:val="none" w:sz="0" w:space="0" w:color="auto"/>
            <w:bottom w:val="none" w:sz="0" w:space="0" w:color="auto"/>
            <w:right w:val="none" w:sz="0" w:space="0" w:color="auto"/>
          </w:divBdr>
        </w:div>
      </w:divsChild>
    </w:div>
    <w:div w:id="1669868326">
      <w:bodyDiv w:val="1"/>
      <w:marLeft w:val="0"/>
      <w:marRight w:val="0"/>
      <w:marTop w:val="0"/>
      <w:marBottom w:val="0"/>
      <w:divBdr>
        <w:top w:val="none" w:sz="0" w:space="0" w:color="auto"/>
        <w:left w:val="none" w:sz="0" w:space="0" w:color="auto"/>
        <w:bottom w:val="none" w:sz="0" w:space="0" w:color="auto"/>
        <w:right w:val="none" w:sz="0" w:space="0" w:color="auto"/>
      </w:divBdr>
      <w:divsChild>
        <w:div w:id="760687244">
          <w:marLeft w:val="0"/>
          <w:marRight w:val="0"/>
          <w:marTop w:val="0"/>
          <w:marBottom w:val="0"/>
          <w:divBdr>
            <w:top w:val="none" w:sz="0" w:space="0" w:color="auto"/>
            <w:left w:val="none" w:sz="0" w:space="0" w:color="auto"/>
            <w:bottom w:val="none" w:sz="0" w:space="0" w:color="auto"/>
            <w:right w:val="none" w:sz="0" w:space="0" w:color="auto"/>
          </w:divBdr>
          <w:divsChild>
            <w:div w:id="14106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14305">
      <w:bodyDiv w:val="1"/>
      <w:marLeft w:val="0"/>
      <w:marRight w:val="0"/>
      <w:marTop w:val="0"/>
      <w:marBottom w:val="0"/>
      <w:divBdr>
        <w:top w:val="none" w:sz="0" w:space="0" w:color="auto"/>
        <w:left w:val="none" w:sz="0" w:space="0" w:color="auto"/>
        <w:bottom w:val="none" w:sz="0" w:space="0" w:color="auto"/>
        <w:right w:val="none" w:sz="0" w:space="0" w:color="auto"/>
      </w:divBdr>
      <w:divsChild>
        <w:div w:id="1114978327">
          <w:marLeft w:val="0"/>
          <w:marRight w:val="0"/>
          <w:marTop w:val="0"/>
          <w:marBottom w:val="0"/>
          <w:divBdr>
            <w:top w:val="none" w:sz="0" w:space="0" w:color="auto"/>
            <w:left w:val="none" w:sz="0" w:space="0" w:color="auto"/>
            <w:bottom w:val="none" w:sz="0" w:space="0" w:color="auto"/>
            <w:right w:val="none" w:sz="0" w:space="0" w:color="auto"/>
          </w:divBdr>
          <w:divsChild>
            <w:div w:id="13595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35513">
      <w:bodyDiv w:val="1"/>
      <w:marLeft w:val="0"/>
      <w:marRight w:val="0"/>
      <w:marTop w:val="0"/>
      <w:marBottom w:val="0"/>
      <w:divBdr>
        <w:top w:val="none" w:sz="0" w:space="0" w:color="auto"/>
        <w:left w:val="none" w:sz="0" w:space="0" w:color="auto"/>
        <w:bottom w:val="none" w:sz="0" w:space="0" w:color="auto"/>
        <w:right w:val="none" w:sz="0" w:space="0" w:color="auto"/>
      </w:divBdr>
    </w:div>
    <w:div w:id="2056419025">
      <w:bodyDiv w:val="1"/>
      <w:marLeft w:val="0"/>
      <w:marRight w:val="0"/>
      <w:marTop w:val="0"/>
      <w:marBottom w:val="0"/>
      <w:divBdr>
        <w:top w:val="none" w:sz="0" w:space="0" w:color="auto"/>
        <w:left w:val="none" w:sz="0" w:space="0" w:color="auto"/>
        <w:bottom w:val="none" w:sz="0" w:space="0" w:color="auto"/>
        <w:right w:val="none" w:sz="0" w:space="0" w:color="auto"/>
      </w:divBdr>
      <w:divsChild>
        <w:div w:id="1569456735">
          <w:marLeft w:val="0"/>
          <w:marRight w:val="0"/>
          <w:marTop w:val="0"/>
          <w:marBottom w:val="0"/>
          <w:divBdr>
            <w:top w:val="none" w:sz="0" w:space="0" w:color="auto"/>
            <w:left w:val="none" w:sz="0" w:space="0" w:color="auto"/>
            <w:bottom w:val="none" w:sz="0" w:space="0" w:color="auto"/>
            <w:right w:val="none" w:sz="0" w:space="0" w:color="auto"/>
          </w:divBdr>
          <w:divsChild>
            <w:div w:id="1166477535">
              <w:marLeft w:val="0"/>
              <w:marRight w:val="0"/>
              <w:marTop w:val="0"/>
              <w:marBottom w:val="0"/>
              <w:divBdr>
                <w:top w:val="none" w:sz="0" w:space="0" w:color="auto"/>
                <w:left w:val="none" w:sz="0" w:space="0" w:color="auto"/>
                <w:bottom w:val="none" w:sz="0" w:space="0" w:color="auto"/>
                <w:right w:val="none" w:sz="0" w:space="0" w:color="auto"/>
              </w:divBdr>
              <w:divsChild>
                <w:div w:id="154941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13</Pages>
  <Words>3546</Words>
  <Characters>20217</Characters>
  <Application>Microsoft Macintosh Word</Application>
  <DocSecurity>0</DocSecurity>
  <Lines>168</Lines>
  <Paragraphs>47</Paragraphs>
  <ScaleCrop>false</ScaleCrop>
  <Company/>
  <LinksUpToDate>false</LinksUpToDate>
  <CharactersWithSpaces>23716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Hamilton</dc:creator>
  <cp:keywords/>
  <dc:description/>
  <cp:lastModifiedBy>Matthew Hamilton</cp:lastModifiedBy>
  <cp:revision>53</cp:revision>
  <dcterms:created xsi:type="dcterms:W3CDTF">2014-09-10T17:51:00Z</dcterms:created>
  <dcterms:modified xsi:type="dcterms:W3CDTF">2014-09-11T14:42:00Z</dcterms:modified>
</cp:coreProperties>
</file>