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pPr>
        <w:spacing w:before="80" w:after="160"/>
        <w:ind w:left="173"/>
        <w:shd w:val="clear" w:fill="F2F4F7"/>
        <w:pBdr>
          <w:left w:val="single" w:sz="18" w:space="6" w:color="007A6E"/>
        </w:pBdr>
      </w:pPr>
      <w:r>
        <w:rPr>
          <w:rFonts w:ascii="Consolas" w:hAnsi="Consolas"/>
          <w:sz w:val="17"/>
        </w:rPr>
        <w:t>x =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F3564"/>
          </w:tcPr>
          <w:p>
            <w:r/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type="dxa" w:w="4896"/>
            <w:shd w:val="clear" w:fill="1F3564"/>
          </w:tcPr>
          <w:p>
            <w:r/>
            <w:r>
              <w:rPr>
                <w:b/>
                <w:color w:val="FFFFFF"/>
                <w:sz w:val="17"/>
              </w:rPr>
              <w:t>B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spacing w:after="40"/>
      </w:pPr>
    </w:p>
    <w:p>
      <w:r>
        <w:fldChar w:fldCharType="begin"/>
        <w:instrText xml:space="preserve">TOC \o "1-2" \h \z \u</w:instrText>
        <w:fldChar w:fldCharType="separate"/>
        <w:t>Right-click here and choose 'Update Field' to build the Table of Contents.</w:t>
        <w:fldChar w:fldCharType="end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3F1"/>
          </w:tcPr>
          <w:p>
            <w:r>
              <w:rPr>
                <w:b/>
                <w:color w:val="1F3564"/>
                <w:sz w:val="20"/>
              </w:rPr>
              <w:t>Note</w:t>
            </w:r>
          </w:p>
          <w:p>
            <w:r>
              <w:rPr>
                <w:sz w:val="19"/>
              </w:rPr>
              <w:t>hello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 xml:space="preserve">DBARS — Project Defense &amp; Codebase Mastery Document    | 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5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5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7A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5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