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Samantha Mink</w:t>
      </w:r>
    </w:p>
    <w:p w:rsidR="00000000" w:rsidDel="00000000" w:rsidP="00000000" w:rsidRDefault="00000000" w:rsidRPr="00000000" w14:paraId="00000001">
      <w:pPr>
        <w:rPr/>
      </w:pPr>
      <w:r w:rsidDel="00000000" w:rsidR="00000000" w:rsidRPr="00000000">
        <w:rPr>
          <w:rtl w:val="0"/>
        </w:rPr>
        <w:t xml:space="preserve">Bhaskar Mishra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Physics Lab Outline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lab will have an interactive spring which allows you to pull it back and it will move in an oscillating motion. Information will be given in blocks at the top of the page. There may be a stopwatch that the user can record time with manually. There will questions below the diagram asking for certain values that will have inputs. A submission button will report back if you are right or wrong. The user will: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Pull back the block attached to the spring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Record delta x in a table given for observations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Time the period that the block oscillates and record it in the table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With the given information, calculate the spring constant (this process will be aided by the program)</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