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sz w:val="80"/>
          <w:szCs w:val="80"/>
        </w:rPr>
        <w:t xml:space="preserve">🎮</w:t>
      </w:r>
    </w:p>
    <w:p>
      <w:pPr>
        <w:spacing w:before="200"/>
      </w:pPr>
    </w:p>
    <w:p>
      <w:pPr>
        <w:jc w:val="center"/>
      </w:pPr>
      <w:r>
        <w:rPr>
          <w:rFonts w:ascii="Arial" w:cs="Arial" w:eastAsia="Arial" w:hAnsi="Arial"/>
          <w:b/>
          <w:bCs/>
          <w:color w:val="1B4F72"/>
          <w:sz w:val="40"/>
          <w:szCs w:val="40"/>
        </w:rPr>
        <w:t xml:space="preserve">UNIT 4 — DATABASE DESIGN &amp; DEVELOPMENT</w:t>
      </w:r>
    </w:p>
    <w:p>
      <w:pPr>
        <w:jc w:val="center"/>
      </w:pPr>
      <w:r>
        <w:rPr>
          <w:rFonts w:ascii="Arial" w:cs="Arial" w:eastAsia="Arial" w:hAnsi="Arial"/>
          <w:b/>
          <w:bCs/>
          <w:color w:val="2E86C1"/>
          <w:sz w:val="32"/>
          <w:szCs w:val="32"/>
        </w:rPr>
        <w:t xml:space="preserve">PLAN COMPLET DU COURS GAMIFIÉ — v2</w:t>
      </w:r>
    </w:p>
    <w:p>
      <w:pPr>
        <w:spacing w:before="200"/>
      </w:pPr>
    </w:p>
    <w:p>
      <w:pPr>
        <w:jc w:val="center"/>
      </w:pPr>
      <w:r>
        <w:rPr>
          <w:rFonts w:ascii="Arial" w:cs="Arial" w:eastAsia="Arial" w:hAnsi="Arial"/>
          <w:color w:val="555555"/>
          <w:sz w:val="24"/>
          <w:szCs w:val="24"/>
        </w:rPr>
        <w:t xml:space="preserve">20 modules × 6 phases | MySQL | BTEC Level 4</w:t>
      </w:r>
    </w:p>
    <w:p>
      <w:pPr>
        <w:jc w:val="center"/>
      </w:pPr>
      <w:r>
        <w:rPr>
          <w:rFonts w:ascii="Arial" w:cs="Arial" w:eastAsia="Arial" w:hAnsi="Arial"/>
          <w:color w:val="555555"/>
          <w:sz w:val="24"/>
          <w:szCs w:val="24"/>
        </w:rPr>
        <w:t xml:space="preserve">90 périodes × 45 min | 4 périodes/semaine | ~23 semaines</w:t>
      </w:r>
    </w:p>
    <w:p>
      <w:pPr>
        <w:spacing w:before="200"/>
      </w:pPr>
    </w:p>
    <w:p>
      <w:pPr>
        <w:jc w:val="center"/>
      </w:pPr>
      <w:r>
        <w:rPr>
          <w:rFonts w:ascii="Arial" w:cs="Arial" w:eastAsia="Arial" w:hAnsi="Arial"/>
          <w:b/>
          <w:bCs/>
          <w:color w:val="2E7D32"/>
          <w:sz w:val="24"/>
          <w:szCs w:val="24"/>
        </w:rPr>
        <w:t xml:space="preserve">Pipeline méthodologique complète :</w:t>
      </w:r>
    </w:p>
    <w:p>
      <w:pPr>
        <w:jc w:val="center"/>
      </w:pPr>
      <w:r>
        <w:rPr>
          <w:rFonts w:ascii="Arial" w:cs="Arial" w:eastAsia="Arial" w:hAnsi="Arial"/>
          <w:color w:val="2E7D32"/>
          <w:sz w:val="22"/>
          <w:szCs w:val="22"/>
        </w:rPr>
        <w:t xml:space="preserve">DD → Matrice DF → Graphe DF → MCD (CIF) → MLD → Normalisation → MPD → SQL</w:t>
      </w:r>
    </w:p>
    <w:p>
      <w:pPr>
        <w:spacing w:before="200"/>
      </w:pPr>
    </w:p>
    <w:p>
      <w:pPr>
        <w:jc w:val="center"/>
      </w:pPr>
      <w:r>
        <w:rPr>
          <w:rFonts w:ascii="Arial" w:cs="Arial" w:eastAsia="Arial" w:hAnsi="Arial"/>
          <w:b/>
          <w:bCs/>
          <w:color w:val="1B4F72"/>
          <w:sz w:val="26"/>
          <w:szCs w:val="26"/>
        </w:rPr>
        <w:t xml:space="preserve">Scénario fil rouge : SwissSound Studios</w:t>
      </w:r>
    </w:p>
    <w:p>
      <w:pPr>
        <w:spacing w:before="800"/>
      </w:pPr>
    </w:p>
    <w:p>
      <w:pPr>
        <w:jc w:val="center"/>
      </w:pPr>
      <w:r>
        <w:rPr>
          <w:rFonts w:ascii="Arial" w:cs="Arial" w:eastAsia="Arial" w:hAnsi="Arial"/>
          <w:sz w:val="22"/>
          <w:szCs w:val="22"/>
        </w:rPr>
        <w:t xml:space="preserve">Enseignante : Tatiana Mbi</w:t>
      </w:r>
    </w:p>
    <w:p>
      <w:pPr>
        <w:jc w:val="center"/>
      </w:pPr>
      <w:r>
        <w:rPr>
          <w:rFonts w:ascii="Arial" w:cs="Arial" w:eastAsia="Arial" w:hAnsi="Arial"/>
          <w:color w:val="888888"/>
          <w:sz w:val="22"/>
          <w:szCs w:val="22"/>
        </w:rPr>
        <w:t xml:space="preserve">BTEC Higher Nationals in Computing — 2025-2026</w:t>
      </w:r>
    </w:p>
    <w:p>
      <w:r>
        <w:br w:type="page"/>
      </w:r>
    </w:p>
    <w:p>
      <w:pPr>
        <w:pStyle w:val="Heading1"/>
      </w:pPr>
      <w:r>
        <w:rPr>
          <w:rFonts w:ascii="Arial" w:cs="Arial" w:eastAsia="Arial" w:hAnsi="Arial"/>
        </w:rPr>
        <w:t xml:space="preserve">Table des matières</w:t>
      </w:r>
    </w:p>
    <w:p>
      <w:pPr>
        <w:spacing w:before="100"/>
      </w:pPr>
    </w:p>
    <w:p>
      <w:pPr>
        <w:spacing w:after="80"/>
      </w:pPr>
      <w:r>
        <w:rPr>
          <w:rFonts w:ascii="Arial" w:cs="Arial" w:eastAsia="Arial" w:hAnsi="Arial"/>
          <w:b w:val="false"/>
          <w:bCs w:val="false"/>
          <w:color w:val="000000"/>
          <w:sz w:val="22"/>
          <w:szCs w:val="22"/>
        </w:rPr>
        <w:t xml:space="preserve">1. Présentation du cours gamifié</w:t>
      </w:r>
    </w:p>
    <w:p>
      <w:pPr>
        <w:spacing w:after="80"/>
      </w:pPr>
      <w:r>
        <w:rPr>
          <w:rFonts w:ascii="Arial" w:cs="Arial" w:eastAsia="Arial" w:hAnsi="Arial"/>
          <w:b w:val="false"/>
          <w:bCs w:val="false"/>
          <w:color w:val="000000"/>
          <w:sz w:val="22"/>
          <w:szCs w:val="22"/>
        </w:rPr>
        <w:t xml:space="preserve">2. Scénario fil rouge : SwissSound Studios</w:t>
      </w:r>
    </w:p>
    <w:p>
      <w:pPr>
        <w:spacing w:after="80"/>
      </w:pPr>
      <w:r>
        <w:rPr>
          <w:rFonts w:ascii="Arial" w:cs="Arial" w:eastAsia="Arial" w:hAnsi="Arial"/>
          <w:b w:val="false"/>
          <w:bCs w:val="false"/>
          <w:color w:val="000000"/>
          <w:sz w:val="22"/>
          <w:szCs w:val="22"/>
        </w:rPr>
        <w:t xml:space="preserve">3. Pipeline méthodologique (DD → MPD → SQL)</w:t>
      </w:r>
    </w:p>
    <w:p>
      <w:pPr>
        <w:spacing w:after="80"/>
      </w:pPr>
      <w:r>
        <w:rPr>
          <w:rFonts w:ascii="Arial" w:cs="Arial" w:eastAsia="Arial" w:hAnsi="Arial"/>
          <w:b w:val="false"/>
          <w:bCs w:val="false"/>
          <w:color w:val="000000"/>
          <w:sz w:val="22"/>
          <w:szCs w:val="22"/>
        </w:rPr>
        <w:t xml:space="preserve">4. Structure d'un module (6 phases)</w:t>
      </w:r>
    </w:p>
    <w:p>
      <w:pPr>
        <w:spacing w:after="80"/>
      </w:pPr>
      <w:r>
        <w:rPr>
          <w:rFonts w:ascii="Arial" w:cs="Arial" w:eastAsia="Arial" w:hAnsi="Arial"/>
          <w:b w:val="false"/>
          <w:bCs w:val="false"/>
          <w:color w:val="000000"/>
          <w:sz w:val="22"/>
          <w:szCs w:val="22"/>
        </w:rPr>
        <w:t xml:space="preserve">5. Mapping BTEC (LO → critères → modules)</w:t>
      </w:r>
    </w:p>
    <w:p>
      <w:pPr>
        <w:spacing w:after="80"/>
      </w:pPr>
      <w:r>
        <w:rPr>
          <w:rFonts w:ascii="Arial" w:cs="Arial" w:eastAsia="Arial" w:hAnsi="Arial"/>
          <w:b w:val="false"/>
          <w:bCs w:val="false"/>
          <w:color w:val="000000"/>
          <w:sz w:val="22"/>
          <w:szCs w:val="22"/>
        </w:rPr>
        <w:t xml:space="preserve">6. Planning semaine par semaine (90 périodes)</w:t>
      </w:r>
    </w:p>
    <w:p>
      <w:pPr>
        <w:spacing w:after="80"/>
      </w:pPr>
      <w:r>
        <w:rPr>
          <w:rFonts w:ascii="Arial" w:cs="Arial" w:eastAsia="Arial" w:hAnsi="Arial"/>
          <w:b w:val="false"/>
          <w:bCs w:val="false"/>
          <w:color w:val="000000"/>
          <w:sz w:val="22"/>
          <w:szCs w:val="22"/>
        </w:rPr>
        <w:t xml:space="preserve">7. Détail des 20 modules</w:t>
      </w:r>
    </w:p>
    <w:p>
      <w:pPr>
        <w:spacing w:after="80"/>
      </w:pPr>
      <w:r>
        <w:rPr>
          <w:rFonts w:ascii="Arial" w:cs="Arial" w:eastAsia="Arial" w:hAnsi="Arial"/>
          <w:b w:val="false"/>
          <w:bCs w:val="false"/>
          <w:color w:val="000000"/>
          <w:sz w:val="22"/>
          <w:szCs w:val="22"/>
        </w:rPr>
        <w:t xml:space="preserve">   LO1 — Conception (Modules 1-8) : 34 périodes</w:t>
      </w:r>
    </w:p>
    <w:p>
      <w:pPr>
        <w:spacing w:after="80"/>
      </w:pPr>
      <w:r>
        <w:rPr>
          <w:rFonts w:ascii="Arial" w:cs="Arial" w:eastAsia="Arial" w:hAnsi="Arial"/>
          <w:b w:val="false"/>
          <w:bCs w:val="false"/>
          <w:color w:val="000000"/>
          <w:sz w:val="22"/>
          <w:szCs w:val="22"/>
        </w:rPr>
        <w:t xml:space="preserve">   LO2 — Développement MySQL (Modules 9-16) : 38 périodes</w:t>
      </w:r>
    </w:p>
    <w:p>
      <w:pPr>
        <w:spacing w:after="80"/>
      </w:pPr>
      <w:r>
        <w:rPr>
          <w:rFonts w:ascii="Arial" w:cs="Arial" w:eastAsia="Arial" w:hAnsi="Arial"/>
          <w:b w:val="false"/>
          <w:bCs w:val="false"/>
          <w:color w:val="000000"/>
          <w:sz w:val="22"/>
          <w:szCs w:val="22"/>
        </w:rPr>
        <w:t xml:space="preserve">   LO3 — Tests (Modules 17-18) : 8 périodes</w:t>
      </w:r>
    </w:p>
    <w:p>
      <w:pPr>
        <w:spacing w:after="80"/>
      </w:pPr>
      <w:r>
        <w:rPr>
          <w:rFonts w:ascii="Arial" w:cs="Arial" w:eastAsia="Arial" w:hAnsi="Arial"/>
          <w:b w:val="false"/>
          <w:bCs w:val="false"/>
          <w:color w:val="000000"/>
          <w:sz w:val="22"/>
          <w:szCs w:val="22"/>
        </w:rPr>
        <w:t xml:space="preserve">   LO4 — Documentation (Modules 19-20) : 10 périodes</w:t>
      </w:r>
    </w:p>
    <w:p>
      <w:pPr>
        <w:spacing w:after="80"/>
      </w:pPr>
      <w:r>
        <w:rPr>
          <w:rFonts w:ascii="Arial" w:cs="Arial" w:eastAsia="Arial" w:hAnsi="Arial"/>
          <w:b w:val="false"/>
          <w:bCs w:val="false"/>
          <w:color w:val="000000"/>
          <w:sz w:val="22"/>
          <w:szCs w:val="22"/>
        </w:rPr>
        <w:t xml:space="preserve">8. Ressources et outils</w:t>
      </w:r>
    </w:p>
    <w:p>
      <w:pPr>
        <w:spacing w:after="80"/>
      </w:pPr>
      <w:r>
        <w:rPr>
          <w:rFonts w:ascii="Arial" w:cs="Arial" w:eastAsia="Arial" w:hAnsi="Arial"/>
          <w:b w:val="false"/>
          <w:bCs w:val="false"/>
          <w:color w:val="000000"/>
          <w:sz w:val="22"/>
          <w:szCs w:val="22"/>
        </w:rPr>
        <w:t xml:space="preserve">9. Repo Git : structure des livrables</w:t>
      </w:r>
    </w:p>
    <w:p>
      <w:r>
        <w:br w:type="page"/>
      </w:r>
    </w:p>
    <w:p>
      <w:pPr>
        <w:pStyle w:val="Heading1"/>
      </w:pPr>
      <w:r>
        <w:rPr>
          <w:rFonts w:ascii="Arial" w:cs="Arial" w:eastAsia="Arial" w:hAnsi="Arial"/>
        </w:rPr>
        <w:t xml:space="preserve">1. Présentation du cours gamifié</w:t>
      </w:r>
    </w:p>
    <w:p>
      <w:pPr>
        <w:spacing w:before="100"/>
      </w:pPr>
    </w:p>
    <w:p>
      <w:pPr>
        <w:spacing w:after="80"/>
      </w:pPr>
      <w:r>
        <w:rPr>
          <w:rFonts w:ascii="Arial" w:cs="Arial" w:eastAsia="Arial" w:hAnsi="Arial"/>
          <w:b w:val="false"/>
          <w:bCs w:val="false"/>
          <w:color w:val="000000"/>
          <w:sz w:val="22"/>
          <w:szCs w:val="22"/>
        </w:rPr>
        <w:t xml:space="preserve">Ce document décrit le plan complet du cours gamifié pour l'Unit 4 : Database Design &amp; Development (BTEC Level 4, 15 crédits). Le cours couvre les 4 Learning Outcomes (LO1 à LO4) à travers 20 modules, chacun suivant un cycle pédagogique en 6 phases.</w:t>
      </w:r>
    </w:p>
    <w:p>
      <w:pPr>
        <w:spacing w:before="50"/>
      </w:pPr>
    </w:p>
    <w:p>
      <w:pPr>
        <w:spacing w:after="80"/>
      </w:pPr>
      <w:r>
        <w:rPr>
          <w:rFonts w:ascii="Arial" w:cs="Arial" w:eastAsia="Arial" w:hAnsi="Arial"/>
          <w:b/>
          <w:bCs/>
          <w:color w:val="000000"/>
          <w:sz w:val="22"/>
          <w:szCs w:val="22"/>
        </w:rPr>
        <w:t xml:space="preserve">Philosophie pédagogique :</w:t>
      </w:r>
    </w:p>
    <w:p>
      <w:pPr>
        <w:spacing w:after="80"/>
      </w:pPr>
      <w:r>
        <w:rPr>
          <w:rFonts w:ascii="Arial" w:cs="Arial" w:eastAsia="Arial" w:hAnsi="Arial"/>
          <w:b w:val="false"/>
          <w:bCs w:val="false"/>
          <w:color w:val="000000"/>
          <w:sz w:val="22"/>
          <w:szCs w:val="22"/>
        </w:rPr>
        <w:t xml:space="preserve">Les étudiants apprennent par la découverte contextuelle. Chaque concept est d'abord exploré visuellement (mini-jeu), validé (quiz), puis pratiqué (code guidé + exercice). Un scénario fil rouge unique (SwissSound Studios) traverse les 4 LO. La pipeline méthodologique complète est respectée : Dictionnaire des données → Dépendances fonctionnelles → Graphe DF → MCD avec CIF → MLD → Normalisation → MPD → Code SQL.</w:t>
      </w:r>
    </w:p>
    <w:p>
      <w:pPr>
        <w:spacing w:before="50"/>
      </w:pPr>
    </w:p>
    <w:p>
      <w:pPr>
        <w:spacing w:after="80"/>
      </w:pPr>
      <w:r>
        <w:rPr>
          <w:rFonts w:ascii="Arial" w:cs="Arial" w:eastAsia="Arial" w:hAnsi="Arial"/>
          <w:b/>
          <w:bCs/>
          <w:color w:val="000000"/>
          <w:sz w:val="22"/>
          <w:szCs w:val="22"/>
        </w:rPr>
        <w:t xml:space="preserve">Outils :</w:t>
      </w:r>
    </w:p>
    <w:p>
      <w:pPr>
        <w:spacing w:after="80"/>
      </w:pPr>
      <w:r>
        <w:rPr>
          <w:rFonts w:ascii="Arial" w:cs="Arial" w:eastAsia="Arial" w:hAnsi="Arial"/>
          <w:b w:val="false"/>
          <w:bCs w:val="false"/>
          <w:color w:val="000000"/>
          <w:sz w:val="22"/>
          <w:szCs w:val="22"/>
        </w:rPr>
        <w:t xml:space="preserve">MySQL 8.x, HeidiSQL, MySQL Workbench (EER), Draw.io (DER/DFD), Vercel (mini-jeux HTML/JS).</w:t>
      </w:r>
    </w:p>
    <w:p>
      <w:r>
        <w:br w:type="page"/>
      </w:r>
    </w:p>
    <w:p>
      <w:pPr>
        <w:pStyle w:val="Heading1"/>
      </w:pPr>
      <w:r>
        <w:rPr>
          <w:rFonts w:ascii="Arial" w:cs="Arial" w:eastAsia="Arial" w:hAnsi="Arial"/>
        </w:rPr>
        <w:t xml:space="preserve">2. Scénario fil rouge : SwissSound Studios</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2"/>
              <w:left w:val="single" w:color="2E7D32" w:sz="6"/>
              <w:bottom w:val="single" w:color="2E7D32" w:sz="2"/>
              <w:right w:val="single" w:color="2E7D32" w:sz="2"/>
            </w:tcBorders>
            <w:shd w:fill="E8F5E9" w:val="clear"/>
            <w:tcMar>
              <w:top w:type="dxa" w:w="100"/>
              <w:left w:type="dxa" w:w="150"/>
              <w:bottom w:type="dxa" w:w="100"/>
              <w:right w:type="dxa" w:w="150"/>
            </w:tcMar>
          </w:tcPr>
          <w:p>
            <w:r>
              <w:rPr>
                <w:rFonts w:ascii="Arial" w:cs="Arial" w:eastAsia="Arial" w:hAnsi="Arial"/>
                <w:b/>
                <w:bCs/>
                <w:color w:val="2E7D32"/>
                <w:sz w:val="22"/>
                <w:szCs w:val="22"/>
              </w:rPr>
              <w:t xml:space="preserve">🎵 SwissSound Studios</w:t>
            </w:r>
          </w:p>
        </w:tc>
      </w:tr>
    </w:tbl>
    <w:p>
      <w:pPr>
        <w:spacing w:before="100"/>
      </w:pPr>
    </w:p>
    <w:p>
      <w:pPr>
        <w:spacing w:after="80"/>
      </w:pPr>
      <w:r>
        <w:rPr>
          <w:rFonts w:ascii="Arial" w:cs="Arial" w:eastAsia="Arial" w:hAnsi="Arial"/>
          <w:b w:val="false"/>
          <w:bCs w:val="false"/>
          <w:color w:val="000000"/>
          <w:sz w:val="22"/>
          <w:szCs w:val="22"/>
        </w:rPr>
        <w:t xml:space="preserve">Studio d'enregistrement musical en Suisse romande. Gestion des artistes, albums, sessions d'enregistrement, ingénieurs son, salles, équipements et factures.</w:t>
      </w:r>
    </w:p>
    <w:p>
      <w:pPr>
        <w:spacing w:before="50"/>
      </w:pPr>
    </w:p>
    <w:p>
      <w:pPr>
        <w:spacing w:after="80"/>
      </w:pPr>
      <w:r>
        <w:rPr>
          <w:rFonts w:ascii="Arial" w:cs="Arial" w:eastAsia="Arial" w:hAnsi="Arial"/>
          <w:b/>
          <w:bCs/>
          <w:color w:val="000000"/>
          <w:sz w:val="22"/>
          <w:szCs w:val="22"/>
        </w:rPr>
        <w:t xml:space="preserve">Pourquoi ce scénario ?</w:t>
      </w:r>
    </w:p>
    <w:p>
      <w:pPr>
        <w:spacing w:after="80"/>
      </w:pPr>
      <w:r>
        <w:rPr>
          <w:rFonts w:ascii="Arial" w:cs="Arial" w:eastAsia="Arial" w:hAnsi="Arial"/>
          <w:b w:val="false"/>
          <w:bCs w:val="false"/>
          <w:color w:val="000000"/>
          <w:sz w:val="22"/>
          <w:szCs w:val="22"/>
        </w:rPr>
        <w:t xml:space="preserve">Scénario créatif et engageant pour des étudiants en 1ère année. Suffisamment complexe (8+ tables, relations variées incluant N:M et réflexive) pour couvrir tous les critères BTEC de P1 à D3, et toutes les étapes méthodologiques (DD, DF, MCD avec CIF, MLD, MPD).</w:t>
      </w:r>
    </w:p>
    <w:p>
      <w:pPr>
        <w:spacing w:before="100"/>
      </w:pPr>
    </w:p>
    <w:p>
      <w:pPr>
        <w:spacing w:after="80"/>
      </w:pPr>
      <w:r>
        <w:rPr>
          <w:rFonts w:ascii="Arial" w:cs="Arial" w:eastAsia="Arial" w:hAnsi="Arial"/>
          <w:b/>
          <w:bCs/>
          <w:color w:val="000000"/>
          <w:sz w:val="22"/>
          <w:szCs w:val="22"/>
        </w:rPr>
        <w:t xml:space="preserve">Entités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Entité</w:t>
            </w:r>
          </w:p>
        </w:tc>
        <w:tc>
          <w:tcPr>
            <w:tcW w:type="dxa" w:w="702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Attributs principaux</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Artiste</w:t>
            </w:r>
          </w:p>
        </w:tc>
        <w:tc>
          <w:tcPr>
            <w:tcW w:type="dxa" w:w="70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id, nom, prénom, email, téléphone, genre_musical, date_inscription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Album</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id, titre, date_sortie, nb_pistes, prix, →artiste_id</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Genre</w:t>
            </w:r>
          </w:p>
        </w:tc>
        <w:tc>
          <w:tcPr>
            <w:tcW w:type="dxa" w:w="70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id, nom, description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Genre_Artiste</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→artiste_id, →genre_id (table associative N:M)</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Session</w:t>
            </w:r>
          </w:p>
        </w:tc>
        <w:tc>
          <w:tcPr>
            <w:tcW w:type="dxa" w:w="70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id, date, heure_début, heure_fin, statut, →artiste_id, →salle_id, →ingenieur_id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Salle</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id, nom, capacité, tarif_horaire, équipée_isolation</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Ingénieur</w:t>
            </w:r>
          </w:p>
        </w:tc>
        <w:tc>
          <w:tcPr>
            <w:tcW w:type="dxa" w:w="70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id, nom, prénom, spécialité, tarif_horaire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Équipement</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id, nom, catégorie, marque, valeur, état, →salle_id</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Facture</w:t>
            </w:r>
          </w:p>
        </w:tc>
        <w:tc>
          <w:tcPr>
            <w:tcW w:type="dxa" w:w="70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id, date, montant_total, statut_paiement, →artiste_id, →session_id</w:t>
            </w:r>
          </w:p>
        </w:tc>
      </w:tr>
    </w:tbl>
    <w:p>
      <w:r>
        <w:br w:type="page"/>
      </w:r>
    </w:p>
    <w:p>
      <w:pPr>
        <w:pStyle w:val="Heading1"/>
      </w:pPr>
      <w:r>
        <w:rPr>
          <w:rFonts w:ascii="Arial" w:cs="Arial" w:eastAsia="Arial" w:hAnsi="Arial"/>
        </w:rPr>
        <w:t xml:space="preserve">3. Pipeline méthodologique : DD → MPD → SQL</w:t>
      </w:r>
    </w:p>
    <w:p>
      <w:pPr>
        <w:spacing w:before="100"/>
      </w:pPr>
    </w:p>
    <w:p>
      <w:pPr>
        <w:spacing w:after="80"/>
      </w:pPr>
      <w:r>
        <w:rPr>
          <w:rFonts w:ascii="Arial" w:cs="Arial" w:eastAsia="Arial" w:hAnsi="Arial"/>
          <w:b w:val="false"/>
          <w:bCs w:val="false"/>
          <w:color w:val="000000"/>
          <w:sz w:val="22"/>
          <w:szCs w:val="22"/>
        </w:rPr>
        <w:t xml:space="preserve">La LO1 suit rigoureusement la démarche de conception de bases de données, de l'investigation métier jusqu'au modèle physique prêt à coder :</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226"/>
        <w:gridCol w:w="3200"/>
      </w:tblGrid>
      <w:tr>
        <w:tc>
          <w:tcPr>
            <w:tcW w:type="dxa" w:w="60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
            </w:r>
          </w:p>
        </w:tc>
        <w:tc>
          <w:tcPr>
            <w:tcW w:type="dxa" w:w="5226"/>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Étape de conception</w:t>
            </w:r>
          </w:p>
        </w:tc>
        <w:tc>
          <w:tcPr>
            <w:tcW w:type="dxa" w:w="320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Module</w:t>
            </w:r>
          </w:p>
        </w:tc>
      </w:tr>
      <w:tr>
        <w:tc>
          <w:tcPr>
            <w:tcW w:type="dxa" w:w="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20"/>
                <w:szCs w:val="20"/>
              </w:rPr>
              <w:t xml:space="preserve">1</w:t>
            </w:r>
          </w:p>
        </w:tc>
        <w:tc>
          <w:tcPr>
            <w:tcW w:type="dxa" w:w="52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20"/>
                <w:szCs w:val="20"/>
              </w:rPr>
              <w:t xml:space="preserve">Dictionnaire des Données</w:t>
            </w:r>
          </w:p>
        </w:tc>
        <w:tc>
          <w:tcPr>
            <w:tcW w:type="dxa" w:w="3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Module 3</w:t>
            </w:r>
          </w:p>
        </w:tc>
      </w:tr>
      <w:tr>
        <w:tc>
          <w:tcPr>
            <w:tcW w:type="dxa" w:w="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20"/>
                <w:szCs w:val="20"/>
              </w:rPr>
              <w:t xml:space="preserve">2</w:t>
            </w:r>
          </w:p>
        </w:tc>
        <w:tc>
          <w:tcPr>
            <w:tcW w:type="dxa" w:w="52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20"/>
                <w:szCs w:val="20"/>
              </w:rPr>
              <w:t xml:space="preserve">Matrice des Dépendances Fonctionnelles</w:t>
            </w:r>
          </w:p>
        </w:tc>
        <w:tc>
          <w:tcPr>
            <w:tcW w:type="dxa" w:w="3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Module 4</w:t>
            </w:r>
          </w:p>
        </w:tc>
      </w:tr>
      <w:tr>
        <w:tc>
          <w:tcPr>
            <w:tcW w:type="dxa" w:w="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20"/>
                <w:szCs w:val="20"/>
              </w:rPr>
              <w:t xml:space="preserve">3</w:t>
            </w:r>
          </w:p>
        </w:tc>
        <w:tc>
          <w:tcPr>
            <w:tcW w:type="dxa" w:w="52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20"/>
                <w:szCs w:val="20"/>
              </w:rPr>
              <w:t xml:space="preserve">Graphe des DF (SAT/SRE)</w:t>
            </w:r>
          </w:p>
        </w:tc>
        <w:tc>
          <w:tcPr>
            <w:tcW w:type="dxa" w:w="3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Module 4</w:t>
            </w:r>
          </w:p>
        </w:tc>
      </w:tr>
      <w:tr>
        <w:tc>
          <w:tcPr>
            <w:tcW w:type="dxa" w:w="6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20"/>
                <w:szCs w:val="20"/>
              </w:rPr>
              <w:t xml:space="preserve">4</w:t>
            </w:r>
          </w:p>
        </w:tc>
        <w:tc>
          <w:tcPr>
            <w:tcW w:type="dxa" w:w="5226"/>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val="false"/>
                <w:bCs w:val="false"/>
                <w:sz w:val="20"/>
                <w:szCs w:val="20"/>
              </w:rPr>
              <w:t xml:space="preserve">MCD (Entités, Associations, CIF, Cardinalités)</w:t>
            </w:r>
          </w:p>
        </w:tc>
        <w:tc>
          <w:tcPr>
            <w:tcW w:type="dxa" w:w="32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Module 5</w:t>
            </w:r>
          </w:p>
        </w:tc>
      </w:tr>
      <w:tr>
        <w:tc>
          <w:tcPr>
            <w:tcW w:type="dxa" w:w="6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20"/>
                <w:szCs w:val="20"/>
              </w:rPr>
              <w:t xml:space="preserve">5</w:t>
            </w:r>
          </w:p>
        </w:tc>
        <w:tc>
          <w:tcPr>
            <w:tcW w:type="dxa" w:w="5226"/>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val="false"/>
                <w:bCs w:val="false"/>
                <w:sz w:val="20"/>
                <w:szCs w:val="20"/>
              </w:rPr>
              <w:t xml:space="preserve">MLD (Schéma relationnel, PK, FK)</w:t>
            </w:r>
          </w:p>
        </w:tc>
        <w:tc>
          <w:tcPr>
            <w:tcW w:type="dxa" w:w="32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Module 6</w:t>
            </w:r>
          </w:p>
        </w:tc>
      </w:tr>
      <w:tr>
        <w:tc>
          <w:tcPr>
            <w:tcW w:type="dxa" w:w="600"/>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bCs/>
                <w:sz w:val="20"/>
                <w:szCs w:val="20"/>
              </w:rPr>
              <w:t xml:space="preserve">6</w:t>
            </w:r>
          </w:p>
        </w:tc>
        <w:tc>
          <w:tcPr>
            <w:tcW w:type="dxa" w:w="5226"/>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val="false"/>
                <w:bCs w:val="false"/>
                <w:sz w:val="20"/>
                <w:szCs w:val="20"/>
              </w:rPr>
              <w:t xml:space="preserve">Normalisation (1NF → 2NF → 3NF)</w:t>
            </w:r>
          </w:p>
        </w:tc>
        <w:tc>
          <w:tcPr>
            <w:tcW w:type="dxa" w:w="3200"/>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bCs/>
                <w:sz w:val="18"/>
                <w:szCs w:val="18"/>
              </w:rPr>
              <w:t xml:space="preserve">Module 7</w:t>
            </w:r>
          </w:p>
        </w:tc>
      </w:tr>
      <w:tr>
        <w:tc>
          <w:tcPr>
            <w:tcW w:type="dxa" w:w="600"/>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bCs/>
                <w:sz w:val="20"/>
                <w:szCs w:val="20"/>
              </w:rPr>
              <w:t xml:space="preserve">7</w:t>
            </w:r>
          </w:p>
        </w:tc>
        <w:tc>
          <w:tcPr>
            <w:tcW w:type="dxa" w:w="5226"/>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val="false"/>
                <w:bCs w:val="false"/>
                <w:sz w:val="20"/>
                <w:szCs w:val="20"/>
              </w:rPr>
              <w:t xml:space="preserve">MPD (Types MySQL, Contraintes)</w:t>
            </w:r>
          </w:p>
        </w:tc>
        <w:tc>
          <w:tcPr>
            <w:tcW w:type="dxa" w:w="3200"/>
            <w:tcBorders>
              <w:top w:val="single" w:color="CCCCCC" w:sz="1"/>
              <w:left w:val="single" w:color="CCCCCC" w:sz="1"/>
              <w:bottom w:val="single" w:color="CCCCCC" w:sz="1"/>
              <w:right w:val="single" w:color="CCCCCC" w:sz="1"/>
            </w:tcBorders>
            <w:shd w:fill="B9F6CA" w:val="clear"/>
            <w:tcMar>
              <w:top w:type="dxa" w:w="60"/>
              <w:left w:type="dxa" w:w="100"/>
              <w:bottom w:type="dxa" w:w="60"/>
              <w:right w:type="dxa" w:w="100"/>
            </w:tcMar>
          </w:tcPr>
          <w:p>
            <w:r>
              <w:rPr>
                <w:rFonts w:ascii="Arial" w:cs="Arial" w:eastAsia="Arial" w:hAnsi="Arial"/>
                <w:b/>
                <w:bCs/>
                <w:sz w:val="18"/>
                <w:szCs w:val="18"/>
              </w:rPr>
              <w:t xml:space="preserve">Module 8</w:t>
            </w:r>
          </w:p>
        </w:tc>
      </w:tr>
      <w:tr>
        <w:tc>
          <w:tcPr>
            <w:tcW w:type="dxa" w:w="600"/>
            <w:tcBorders>
              <w:top w:val="single" w:color="CCCCCC" w:sz="1"/>
              <w:left w:val="single" w:color="CCCCCC" w:sz="1"/>
              <w:bottom w:val="single" w:color="CCCCCC" w:sz="1"/>
              <w:right w:val="single" w:color="CCCCCC" w:sz="1"/>
            </w:tcBorders>
            <w:shd w:fill="BBDEFB" w:val="clear"/>
            <w:tcMar>
              <w:top w:type="dxa" w:w="60"/>
              <w:left w:type="dxa" w:w="100"/>
              <w:bottom w:type="dxa" w:w="60"/>
              <w:right w:type="dxa" w:w="100"/>
            </w:tcMar>
          </w:tcPr>
          <w:p>
            <w:r>
              <w:rPr>
                <w:rFonts w:ascii="Arial" w:cs="Arial" w:eastAsia="Arial" w:hAnsi="Arial"/>
                <w:b/>
                <w:bCs/>
                <w:sz w:val="20"/>
                <w:szCs w:val="20"/>
              </w:rPr>
              <w:t xml:space="preserve">↓</w:t>
            </w:r>
          </w:p>
        </w:tc>
        <w:tc>
          <w:tcPr>
            <w:tcW w:type="dxa" w:w="5226"/>
            <w:tcBorders>
              <w:top w:val="single" w:color="CCCCCC" w:sz="1"/>
              <w:left w:val="single" w:color="CCCCCC" w:sz="1"/>
              <w:bottom w:val="single" w:color="CCCCCC" w:sz="1"/>
              <w:right w:val="single" w:color="CCCCCC" w:sz="1"/>
            </w:tcBorders>
            <w:shd w:fill="BBDEFB" w:val="clear"/>
            <w:tcMar>
              <w:top w:type="dxa" w:w="60"/>
              <w:left w:type="dxa" w:w="100"/>
              <w:bottom w:type="dxa" w:w="60"/>
              <w:right w:type="dxa" w:w="100"/>
            </w:tcMar>
          </w:tcPr>
          <w:p>
            <w:r>
              <w:rPr>
                <w:rFonts w:ascii="Arial" w:cs="Arial" w:eastAsia="Arial" w:hAnsi="Arial"/>
                <w:b w:val="false"/>
                <w:bCs w:val="false"/>
                <w:sz w:val="20"/>
                <w:szCs w:val="20"/>
              </w:rPr>
              <w:t xml:space="preserve">→ LO2 : CODE SQL</w:t>
            </w:r>
          </w:p>
        </w:tc>
        <w:tc>
          <w:tcPr>
            <w:tcW w:type="dxa" w:w="3200"/>
            <w:tcBorders>
              <w:top w:val="single" w:color="CCCCCC" w:sz="1"/>
              <w:left w:val="single" w:color="CCCCCC" w:sz="1"/>
              <w:bottom w:val="single" w:color="CCCCCC" w:sz="1"/>
              <w:right w:val="single" w:color="CCCCCC" w:sz="1"/>
            </w:tcBorders>
            <w:shd w:fill="BBDEFB" w:val="clear"/>
            <w:tcMar>
              <w:top w:type="dxa" w:w="60"/>
              <w:left w:type="dxa" w:w="100"/>
              <w:bottom w:type="dxa" w:w="60"/>
              <w:right w:type="dxa" w:w="100"/>
            </w:tcMar>
          </w:tcPr>
          <w:p>
            <w:r>
              <w:rPr>
                <w:rFonts w:ascii="Arial" w:cs="Arial" w:eastAsia="Arial" w:hAnsi="Arial"/>
                <w:b/>
                <w:bCs/>
                <w:sz w:val="18"/>
                <w:szCs w:val="18"/>
              </w:rPr>
              <w:t xml:space="preserve">Modules 9+</w:t>
            </w:r>
          </w:p>
        </w:tc>
      </w:tr>
    </w:tbl>
    <w:p>
      <w:pPr>
        <w:spacing w:before="150"/>
      </w:pPr>
    </w:p>
    <w:p>
      <w:pPr>
        <w:spacing w:after="80"/>
      </w:pPr>
      <w:r>
        <w:rPr>
          <w:rFonts w:ascii="Arial" w:cs="Arial" w:eastAsia="Arial" w:hAnsi="Arial"/>
          <w:b/>
          <w:bCs/>
          <w:color w:val="000000"/>
          <w:sz w:val="22"/>
          <w:szCs w:val="22"/>
        </w:rPr>
        <w:t xml:space="preserve">Éléments clés de la pipeline :</w:t>
      </w:r>
    </w:p>
    <w:p>
      <w:pPr>
        <w:spacing w:before="5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Dictionnaire des données (DD)</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Recenser TOUTES les données de chaque document métier. Pour chaque donnée : nom, description, type (élémentaire/calculé), format, longueur, règle de gestion. Éliminer synonymes et polysèmes.</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Matrice des dépendances fonctionnelles (DF)</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Identifier les DF : A → B signifie 'connaître A suffit pour déterminer B'. Distinguer DF élémentaires, directes et transitives. Les sources (colonnes qui déterminent d'autres) deviendront les clés primaires.</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Graphe des DF (SAT/SRE)</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Représentation visuelle des dépendances. Les sources (nœuds sans flèche entrante) = futures entités. Aide à valider le MCD.</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MCD avec CIF</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Modèle Conceptuel de Données : entités + associations + cardinalités (Merise : 0,1 / 1,1 / 0,N / 1,N). CIF (Contrainte d'Intégrité Fonctionnelle) : identifie quel côté d'une association recevra la FK lors du passage au MLD.</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MLD</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Modèle Logique de Données : transformation du MCD en schéma relationnel. Règles : 1:N → FK côté N, N:M → table associative, 1:1 → FK côté CIF. Notation : TABLE(#PK, attribut, →FK).</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Normalisation (1NF→3NF)</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Vérification et correction du MLD. 1NF : valeurs atomiques. 2NF : pas de DF partielle (PK composées). 3NF : pas de DF transitive. ⚠️ Atomicité 1NF ≠ Atomicité ACID !</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9"/>
                <w:szCs w:val="19"/>
              </w:rPr>
              <w:t xml:space="preserve">MPD</w:t>
            </w:r>
          </w:p>
        </w:tc>
        <w:tc>
          <w:tcPr>
            <w:tcW w:type="dxa" w:w="6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9"/>
                <w:szCs w:val="19"/>
              </w:rPr>
              <w:t xml:space="preserve">Modèle Physique de Données : choix des types MySQL exacts (INT, VARCHAR(n), DECIMAL(p,s), ENUM...) et des contraintes (NOT NULL, UNIQUE, CHECK, DEFAULT, FK CASCADE/RESTRICT). Prêt à être traduit en CREATE TABLE.</w:t>
            </w:r>
          </w:p>
        </w:tc>
      </w:tr>
    </w:tbl>
    <w:p>
      <w:pPr>
        <w:spacing w:before="40"/>
      </w:pPr>
    </w:p>
    <w:p>
      <w:r>
        <w:br w:type="page"/>
      </w:r>
    </w:p>
    <w:p>
      <w:pPr>
        <w:pStyle w:val="Heading1"/>
      </w:pPr>
      <w:r>
        <w:rPr>
          <w:rFonts w:ascii="Arial" w:cs="Arial" w:eastAsia="Arial" w:hAnsi="Arial"/>
        </w:rPr>
        <w:t xml:space="preserve">4. Structure d'un module (6 phases)</w:t>
      </w:r>
    </w:p>
    <w:p>
      <w:pPr>
        <w:spacing w:before="100"/>
      </w:pPr>
    </w:p>
    <w:p>
      <w:pPr>
        <w:spacing w:after="80"/>
      </w:pPr>
      <w:r>
        <w:rPr>
          <w:rFonts w:ascii="Arial" w:cs="Arial" w:eastAsia="Arial" w:hAnsi="Arial"/>
          <w:b w:val="false"/>
          <w:bCs w:val="false"/>
          <w:color w:val="000000"/>
          <w:sz w:val="22"/>
          <w:szCs w:val="22"/>
        </w:rPr>
        <w:t xml:space="preserve">Chaque module suit exactement ce cycle en 6 phases :</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D4C00" w:sz="2"/>
              <w:left w:val="single" w:color="6D4C00" w:sz="6"/>
              <w:bottom w:val="single" w:color="6D4C00" w:sz="2"/>
              <w:right w:val="single" w:color="6D4C00" w:sz="2"/>
            </w:tcBorders>
            <w:shd w:fill="FFF9C4" w:val="clear"/>
            <w:tcMar>
              <w:top w:type="dxa" w:w="80"/>
              <w:left w:type="dxa" w:w="150"/>
              <w:bottom w:type="dxa" w:w="80"/>
              <w:right w:type="dxa" w:w="150"/>
            </w:tcMar>
          </w:tcPr>
          <w:p>
            <w:r>
              <w:rPr>
                <w:rFonts w:ascii="Arial" w:cs="Arial" w:eastAsia="Arial" w:hAnsi="Arial"/>
                <w:b/>
                <w:bCs/>
                <w:color w:val="6D4C00"/>
                <w:sz w:val="24"/>
                <w:szCs w:val="24"/>
              </w:rPr>
              <w:t xml:space="preserve">Phase 1 : Théorie</w:t>
            </w:r>
          </w:p>
          <w:p>
            <w:r>
              <w:rPr>
                <w:rFonts w:ascii="Arial" w:cs="Arial" w:eastAsia="Arial" w:hAnsi="Arial"/>
                <w:color w:val="6D4C00"/>
                <w:sz w:val="20"/>
                <w:szCs w:val="20"/>
              </w:rPr>
              <w:t xml:space="preserve">Slides interactives + PPTX enseignant avec notes. Concepts expliqués pas à pas avec code commenté.</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5E20" w:sz="2"/>
              <w:left w:val="single" w:color="1B5E20" w:sz="6"/>
              <w:bottom w:val="single" w:color="1B5E20" w:sz="2"/>
              <w:right w:val="single" w:color="1B5E20" w:sz="2"/>
            </w:tcBorders>
            <w:shd w:fill="C8E6C9" w:val="clear"/>
            <w:tcMar>
              <w:top w:type="dxa" w:w="80"/>
              <w:left w:type="dxa" w:w="150"/>
              <w:bottom w:type="dxa" w:w="80"/>
              <w:right w:type="dxa" w:w="150"/>
            </w:tcMar>
          </w:tcPr>
          <w:p>
            <w:r>
              <w:rPr>
                <w:rFonts w:ascii="Arial" w:cs="Arial" w:eastAsia="Arial" w:hAnsi="Arial"/>
                <w:b/>
                <w:bCs/>
                <w:color w:val="1B5E20"/>
                <w:sz w:val="24"/>
                <w:szCs w:val="24"/>
              </w:rPr>
              <w:t xml:space="preserve">Phase 2 : Mini-jeu visuel</w:t>
            </w:r>
          </w:p>
          <w:p>
            <w:r>
              <w:rPr>
                <w:rFonts w:ascii="Arial" w:cs="Arial" w:eastAsia="Arial" w:hAnsi="Arial"/>
                <w:color w:val="1B5E20"/>
                <w:sz w:val="20"/>
                <w:szCs w:val="20"/>
              </w:rPr>
              <w:t xml:space="preserve">Jeu graphique déployé sur Vercel pour découvrir le concept SANS coder. 10-15 min. Score + historique.</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360C" w:sz="2"/>
              <w:left w:val="single" w:color="BF360C" w:sz="6"/>
              <w:bottom w:val="single" w:color="BF360C" w:sz="2"/>
              <w:right w:val="single" w:color="BF360C" w:sz="2"/>
            </w:tcBorders>
            <w:shd w:fill="FFCCBC" w:val="clear"/>
            <w:tcMar>
              <w:top w:type="dxa" w:w="80"/>
              <w:left w:type="dxa" w:w="150"/>
              <w:bottom w:type="dxa" w:w="80"/>
              <w:right w:type="dxa" w:w="150"/>
            </w:tcMar>
          </w:tcPr>
          <w:p>
            <w:r>
              <w:rPr>
                <w:rFonts w:ascii="Arial" w:cs="Arial" w:eastAsia="Arial" w:hAnsi="Arial"/>
                <w:b/>
                <w:bCs/>
                <w:color w:val="BF360C"/>
                <w:sz w:val="24"/>
                <w:szCs w:val="24"/>
              </w:rPr>
              <w:t xml:space="preserve">Phase 3 : Quiz</w:t>
            </w:r>
          </w:p>
          <w:p>
            <w:r>
              <w:rPr>
                <w:rFonts w:ascii="Arial" w:cs="Arial" w:eastAsia="Arial" w:hAnsi="Arial"/>
                <w:color w:val="BF360C"/>
                <w:sz w:val="20"/>
                <w:szCs w:val="20"/>
              </w:rPr>
              <w:t xml:space="preserve">Questions intégrées après la théorie. Compteur de score, combos. Valide la compréhension avant de coder.</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1579B" w:sz="2"/>
              <w:left w:val="single" w:color="01579B" w:sz="6"/>
              <w:bottom w:val="single" w:color="01579B" w:sz="2"/>
              <w:right w:val="single" w:color="01579B" w:sz="2"/>
            </w:tcBorders>
            <w:shd w:fill="B3E5FC" w:val="clear"/>
            <w:tcMar>
              <w:top w:type="dxa" w:w="80"/>
              <w:left w:type="dxa" w:w="150"/>
              <w:bottom w:type="dxa" w:w="80"/>
              <w:right w:type="dxa" w:w="150"/>
            </w:tcMar>
          </w:tcPr>
          <w:p>
            <w:r>
              <w:rPr>
                <w:rFonts w:ascii="Arial" w:cs="Arial" w:eastAsia="Arial" w:hAnsi="Arial"/>
                <w:b/>
                <w:bCs/>
                <w:color w:val="01579B"/>
                <w:sz w:val="24"/>
                <w:szCs w:val="24"/>
              </w:rPr>
              <w:t xml:space="preserve">Phase 4 : Code guide + Exercice</w:t>
            </w:r>
          </w:p>
          <w:p>
            <w:r>
              <w:rPr>
                <w:rFonts w:ascii="Arial" w:cs="Arial" w:eastAsia="Arial" w:hAnsi="Arial"/>
                <w:color w:val="01579B"/>
                <w:sz w:val="20"/>
                <w:szCs w:val="20"/>
              </w:rPr>
              <w:t xml:space="preserve">Code guidé pas à pas (l'élève tape dans HeidiSQL/Workbench), puis exercice autonome. 30-45 min.</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80E4F" w:sz="2"/>
              <w:left w:val="single" w:color="880E4F" w:sz="6"/>
              <w:bottom w:val="single" w:color="880E4F" w:sz="2"/>
              <w:right w:val="single" w:color="880E4F" w:sz="2"/>
            </w:tcBorders>
            <w:shd w:fill="F8BBD0" w:val="clear"/>
            <w:tcMar>
              <w:top w:type="dxa" w:w="80"/>
              <w:left w:type="dxa" w:w="150"/>
              <w:bottom w:type="dxa" w:w="80"/>
              <w:right w:type="dxa" w:w="150"/>
            </w:tcMar>
          </w:tcPr>
          <w:p>
            <w:r>
              <w:rPr>
                <w:rFonts w:ascii="Arial" w:cs="Arial" w:eastAsia="Arial" w:hAnsi="Arial"/>
                <w:b/>
                <w:bCs/>
                <w:color w:val="880E4F"/>
                <w:sz w:val="24"/>
                <w:szCs w:val="24"/>
              </w:rPr>
              <w:t xml:space="preserve">Phase 5 : Correction + Défi bonus</w:t>
            </w:r>
          </w:p>
          <w:p>
            <w:r>
              <w:rPr>
                <w:rFonts w:ascii="Arial" w:cs="Arial" w:eastAsia="Arial" w:hAnsi="Arial"/>
                <w:color w:val="880E4F"/>
                <w:sz w:val="20"/>
                <w:szCs w:val="20"/>
              </w:rPr>
              <w:t xml:space="preserve">Correction complète. Défi bonus optionnel pour les plus rapides. Points supplémentaires.</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148C" w:sz="2"/>
              <w:left w:val="single" w:color="4A148C" w:sz="6"/>
              <w:bottom w:val="single" w:color="4A148C" w:sz="2"/>
              <w:right w:val="single" w:color="4A148C" w:sz="2"/>
            </w:tcBorders>
            <w:shd w:fill="E1BEE7" w:val="clear"/>
            <w:tcMar>
              <w:top w:type="dxa" w:w="80"/>
              <w:left w:type="dxa" w:w="150"/>
              <w:bottom w:type="dxa" w:w="80"/>
              <w:right w:type="dxa" w:w="150"/>
            </w:tcMar>
          </w:tcPr>
          <w:p>
            <w:r>
              <w:rPr>
                <w:rFonts w:ascii="Arial" w:cs="Arial" w:eastAsia="Arial" w:hAnsi="Arial"/>
                <w:b/>
                <w:bCs/>
                <w:color w:val="4A148C"/>
                <w:sz w:val="24"/>
                <w:szCs w:val="24"/>
              </w:rPr>
              <w:t xml:space="preserve">Phase 6 : Mémo déblocable</w:t>
            </w:r>
          </w:p>
          <w:p>
            <w:r>
              <w:rPr>
                <w:rFonts w:ascii="Arial" w:cs="Arial" w:eastAsia="Arial" w:hAnsi="Arial"/>
                <w:color w:val="4A148C"/>
                <w:sz w:val="20"/>
                <w:szCs w:val="20"/>
              </w:rPr>
              <w:t xml:space="preserve">Fiche récapitulative débloquée UNIQUEMENT quand toutes les étapes sont terminées. Récompense.</w:t>
            </w:r>
          </w:p>
        </w:tc>
      </w:tr>
    </w:tbl>
    <w:p>
      <w:pPr>
        <w:spacing w:before="60"/>
      </w:pPr>
    </w:p>
    <w:p>
      <w:r>
        <w:br w:type="page"/>
      </w:r>
    </w:p>
    <w:p>
      <w:pPr>
        <w:pStyle w:val="Heading1"/>
      </w:pPr>
      <w:r>
        <w:rPr>
          <w:rFonts w:ascii="Arial" w:cs="Arial" w:eastAsia="Arial" w:hAnsi="Arial"/>
        </w:rPr>
        <w:t xml:space="preserve">5. Mapping BTEC : LO → Critères → Modules</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5626"/>
        <w:gridCol w:w="1800"/>
      </w:tblGrid>
      <w:tr>
        <w:tc>
          <w:tcPr>
            <w:tcW w:type="dxa" w:w="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w:t>
            </w:r>
          </w:p>
        </w:tc>
        <w:tc>
          <w:tcPr>
            <w:tcW w:type="dxa" w:w="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Critère</w:t>
            </w:r>
          </w:p>
        </w:tc>
        <w:tc>
          <w:tcPr>
            <w:tcW w:type="dxa" w:w="562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Modules</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LO1</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P1</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Concevoir un système BDD relationnel (4+ tables, besoins U/S)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1-6</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M1</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Conception complète : interfaces, validations, normalisation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3-8</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LO1</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D1</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Évaluer l'efficacité du design vs besoins U/S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7, 8</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P2</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Développer le système : interface, validations, requêtes multi-tables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9-12, 14</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LO2</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P3</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Implémenter un langage de requête (SQL)</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12-15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M2</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Système complet : sécurité + maintenance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10, 15, 16</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LO2</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M3</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Évaluer l'extraction de données significatives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13, 14</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D2</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Évaluer l'efficacité de la solution + améliorations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16</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LO3</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P4</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Tester le système vs besoins U/S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17, 18</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LO3</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M4</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Évaluer l'efficacité des tests + choix données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18</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LO4</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P5</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Produire doc technique et utilisateur</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19, 20</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LO4</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M5</w:t>
            </w:r>
          </w:p>
        </w:tc>
        <w:tc>
          <w:tcPr>
            <w:tcW w:type="dxa" w:w="5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Doc complète avec DFD et flowcharts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19, 20</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LO4</w:t>
            </w:r>
          </w:p>
        </w:tc>
        <w:tc>
          <w:tcPr>
            <w:tcW w:type="dxa" w:w="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D3</w:t>
            </w:r>
          </w:p>
        </w:tc>
        <w:tc>
          <w:tcPr>
            <w:tcW w:type="dxa" w:w="5626"/>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Évaluer : améliorations pour efficacité continue</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20</w:t>
            </w:r>
          </w:p>
        </w:tc>
      </w:tr>
    </w:tbl>
    <w:p>
      <w:r>
        <w:br w:type="page"/>
      </w:r>
    </w:p>
    <w:p>
      <w:pPr>
        <w:pStyle w:val="Heading1"/>
      </w:pPr>
      <w:r>
        <w:rPr>
          <w:rFonts w:ascii="Arial" w:cs="Arial" w:eastAsia="Arial" w:hAnsi="Arial"/>
        </w:rPr>
        <w:t xml:space="preserve">6. Planning semaine par semaine (90 périodes)</w:t>
      </w:r>
    </w:p>
    <w:p>
      <w:pPr>
        <w:spacing w:before="100"/>
      </w:pPr>
    </w:p>
    <w:p>
      <w:pPr>
        <w:spacing w:after="80"/>
      </w:pPr>
      <w:r>
        <w:rPr>
          <w:rFonts w:ascii="Arial" w:cs="Arial" w:eastAsia="Arial" w:hAnsi="Arial"/>
          <w:b w:val="false"/>
          <w:bCs w:val="false"/>
          <w:color w:val="000000"/>
          <w:sz w:val="22"/>
          <w:szCs w:val="22"/>
        </w:rPr>
        <w:t xml:space="preserve">90 périodes sur 23 semaines (4 × 45 min = 3h/semaine). Dernière semaine = buffer révision/rattrapage.</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326"/>
        <w:gridCol w:w="700"/>
        <w:gridCol w:w="1700"/>
      </w:tblGrid>
      <w:tr>
        <w:tc>
          <w:tcPr>
            <w:tcW w:type="dxa" w:w="7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Sem.</w:t>
            </w:r>
          </w:p>
        </w:tc>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Module</w:t>
            </w:r>
          </w:p>
        </w:tc>
        <w:tc>
          <w:tcPr>
            <w:tcW w:type="dxa" w:w="332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Contenu</w:t>
            </w:r>
          </w:p>
        </w:tc>
        <w:tc>
          <w:tcPr>
            <w:tcW w:type="dxa" w:w="7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Pér.</w:t>
            </w:r>
          </w:p>
        </w:tc>
        <w:tc>
          <w:tcPr>
            <w:tcW w:type="dxa" w:w="17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S1</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1</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Introduction aux BDD</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S2</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Recueil des besoins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S3</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3</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Dictionnaire des données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S4</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4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Dépendances fonctionnelles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S5</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4 (2/2) + 5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Graphe DF + MCD début</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S6</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5 (2/2)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MCD : CIF, cardinalités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S7</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6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MLD : passage MCD→MLD</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S8</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6 (2/2) + 7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MLD suite + Normalisation</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S9</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7 (2/2) + 8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3NF + MPD</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r>
      <w:tr>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S10</w:t>
            </w:r>
          </w:p>
        </w:tc>
        <w:tc>
          <w:tcPr>
            <w:tcW w:type="dxa" w:w="2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Module 8 (2/2) + 9 (1/2)</w:t>
            </w:r>
          </w:p>
        </w:tc>
        <w:tc>
          <w:tcPr>
            <w:tcW w:type="dxa" w:w="33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MPD fin + DDL début</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S11</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9 (2/2) + 10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CREATE TABLE + Contraintes</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S12</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10 (2/2) + 11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Contraintes + DML</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S13</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11 (2/2) + 12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DML + SELECT</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S14</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12 (2/2)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SELECT avancé</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S15</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13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Agrégation + GROUP BY</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S16</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13 (2/2) + 14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HAVING + JOIN</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S17</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14 (2/2) + 15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JOIN multi-tables + Vues</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S18</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15 (2/2) + 16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Procédures + Sécurité</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r>
      <w:tr>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S19</w:t>
            </w:r>
          </w:p>
        </w:tc>
        <w:tc>
          <w:tcPr>
            <w:tcW w:type="dxa" w:w="26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Module 16 (2/2) + 17 (1/2)</w:t>
            </w:r>
          </w:p>
        </w:tc>
        <w:tc>
          <w:tcPr>
            <w:tcW w:type="dxa" w:w="33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Sécurité RGPD + Tests</w:t>
            </w:r>
          </w:p>
        </w:tc>
        <w:tc>
          <w:tcPr>
            <w:tcW w:type="dxa" w:w="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LO2→LO3</w:t>
            </w:r>
          </w:p>
        </w:tc>
      </w:tr>
      <w:tr>
        <w:tc>
          <w:tcPr>
            <w:tcW w:type="dxa" w:w="7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S20</w:t>
            </w:r>
          </w:p>
        </w:tc>
        <w:tc>
          <w:tcPr>
            <w:tcW w:type="dxa" w:w="26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Module 17 (2/2) + 18</w:t>
            </w:r>
          </w:p>
        </w:tc>
        <w:tc>
          <w:tcPr>
            <w:tcW w:type="dxa" w:w="3326"/>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Tests exécution</w:t>
            </w:r>
          </w:p>
        </w:tc>
        <w:tc>
          <w:tcPr>
            <w:tcW w:type="dxa" w:w="7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LO3</w:t>
            </w:r>
          </w:p>
        </w:tc>
      </w:tr>
      <w:tr>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S21</w:t>
            </w:r>
          </w:p>
        </w:tc>
        <w:tc>
          <w:tcPr>
            <w:tcW w:type="dxa" w:w="26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Module 19 (1/2)</w:t>
            </w:r>
          </w:p>
        </w:tc>
        <w:tc>
          <w:tcPr>
            <w:tcW w:type="dxa" w:w="3326"/>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Doc technique (DFD)</w:t>
            </w:r>
          </w:p>
        </w:tc>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LO4</w:t>
            </w:r>
          </w:p>
        </w:tc>
      </w:tr>
      <w:tr>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S22</w:t>
            </w:r>
          </w:p>
        </w:tc>
        <w:tc>
          <w:tcPr>
            <w:tcW w:type="dxa" w:w="26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Module 19 (2/2) + 20 (1/2)</w:t>
            </w:r>
          </w:p>
        </w:tc>
        <w:tc>
          <w:tcPr>
            <w:tcW w:type="dxa" w:w="3326"/>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DFD + Doc utilisateur</w:t>
            </w:r>
          </w:p>
        </w:tc>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LO4</w:t>
            </w:r>
          </w:p>
        </w:tc>
      </w:tr>
      <w:tr>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S23</w:t>
            </w:r>
          </w:p>
        </w:tc>
        <w:tc>
          <w:tcPr>
            <w:tcW w:type="dxa" w:w="26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Module 20 (2/2)</w:t>
            </w:r>
          </w:p>
        </w:tc>
        <w:tc>
          <w:tcPr>
            <w:tcW w:type="dxa" w:w="3326"/>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Doc utilisateur + D3 + Buffer</w:t>
            </w:r>
          </w:p>
        </w:tc>
        <w:tc>
          <w:tcPr>
            <w:tcW w:type="dxa" w:w="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7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LO4</w:t>
            </w:r>
          </w:p>
        </w:tc>
      </w:tr>
    </w:tbl>
    <w:p>
      <w:pPr>
        <w:spacing w:before="100"/>
      </w:pPr>
    </w:p>
    <w:p>
      <w:pPr>
        <w:spacing w:after="80"/>
      </w:pPr>
      <w:r>
        <w:rPr>
          <w:rFonts w:ascii="Arial" w:cs="Arial" w:eastAsia="Arial" w:hAnsi="Arial"/>
          <w:b/>
          <w:bCs/>
          <w:color w:val="000000"/>
          <w:sz w:val="22"/>
          <w:szCs w:val="22"/>
        </w:rPr>
        <w:t xml:space="preserve">Répartition par LO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LO1 Conception</w:t>
            </w:r>
          </w:p>
        </w:tc>
        <w:tc>
          <w:tcPr>
            <w:tcW w:type="dxa" w:w="2256"/>
            <w:tcBorders>
              <w:top w:val="single" w:color="CCCCCC" w:sz="1"/>
              <w:left w:val="single" w:color="CCCCCC" w:sz="1"/>
              <w:bottom w:val="single" w:color="CCCCCC" w:sz="1"/>
              <w:right w:val="single" w:color="CCCCCC" w:sz="1"/>
            </w:tcBorders>
            <w:shd w:fill="1565C0"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LO2 Dev MySQL</w:t>
            </w:r>
          </w:p>
        </w:tc>
        <w:tc>
          <w:tcPr>
            <w:tcW w:type="dxa" w:w="2256"/>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LO3 Tests</w:t>
            </w:r>
          </w:p>
        </w:tc>
        <w:tc>
          <w:tcPr>
            <w:tcW w:type="dxa" w:w="2258"/>
            <w:tcBorders>
              <w:top w:val="single" w:color="CCCCCC" w:sz="1"/>
              <w:left w:val="single" w:color="CCCCCC" w:sz="1"/>
              <w:bottom w:val="single" w:color="CCCCCC" w:sz="1"/>
              <w:right w:val="single" w:color="CCCCCC" w:sz="1"/>
            </w:tcBorders>
            <w:shd w:fill="6A1B9A"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LO4 Doc</w:t>
            </w:r>
          </w:p>
        </w:tc>
      </w:tr>
      <w:tr>
        <w:tc>
          <w:tcPr>
            <w:tcW w:type="dxa" w:w="225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20"/>
                <w:szCs w:val="20"/>
              </w:rPr>
              <w:t xml:space="preserve">34 périodes (38%)</w:t>
            </w:r>
          </w:p>
        </w:tc>
        <w:tc>
          <w:tcPr>
            <w:tcW w:type="dxa" w:w="225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20"/>
                <w:szCs w:val="20"/>
              </w:rPr>
              <w:t xml:space="preserve">38 périodes (42%)</w:t>
            </w:r>
          </w:p>
        </w:tc>
        <w:tc>
          <w:tcPr>
            <w:tcW w:type="dxa" w:w="2256"/>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20"/>
                <w:szCs w:val="20"/>
              </w:rPr>
              <w:t xml:space="preserve">8 périodes (9%)</w:t>
            </w:r>
          </w:p>
        </w:tc>
        <w:tc>
          <w:tcPr>
            <w:tcW w:type="dxa" w:w="2258"/>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20"/>
                <w:szCs w:val="20"/>
              </w:rPr>
              <w:t xml:space="preserve">10 périodes (11%)</w:t>
            </w:r>
          </w:p>
        </w:tc>
      </w:tr>
    </w:tbl>
    <w:p>
      <w:r>
        <w:br w:type="page"/>
      </w:r>
    </w:p>
    <w:p>
      <w:pPr>
        <w:pStyle w:val="Heading1"/>
      </w:pPr>
      <w:r>
        <w:rPr>
          <w:rFonts w:ascii="Arial" w:cs="Arial" w:eastAsia="Arial" w:hAnsi="Arial"/>
        </w:rPr>
        <w:t xml:space="preserve">7. Détail des 20 modules</w:t>
      </w:r>
    </w:p>
    <w:p>
      <w:pPr>
        <w:spacing w:before="100"/>
      </w:pP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2"/>
              <w:left w:val="single" w:color="2E7D32" w:sz="6"/>
              <w:bottom w:val="single" w:color="2E7D32" w:sz="2"/>
              <w:right w:val="single" w:color="2E7D32" w:sz="2"/>
            </w:tcBorders>
            <w:shd w:fill="E8F5E9" w:val="clear"/>
            <w:tcMar>
              <w:top w:type="dxa" w:w="100"/>
              <w:left w:type="dxa" w:w="150"/>
              <w:bottom w:type="dxa" w:w="100"/>
              <w:right w:type="dxa" w:w="150"/>
            </w:tcMar>
          </w:tcPr>
          <w:p>
            <w:r>
              <w:rPr>
                <w:rFonts w:ascii="Arial" w:cs="Arial" w:eastAsia="Arial" w:hAnsi="Arial"/>
                <w:b/>
                <w:bCs/>
                <w:color w:val="2E7D32"/>
                <w:sz w:val="22"/>
                <w:szCs w:val="22"/>
              </w:rPr>
              <w:t xml:space="preserve">LO1 — Conception (Modules 1-8, 34 périodes)</w:t>
            </w:r>
          </w:p>
        </w:tc>
      </w:tr>
    </w:tbl>
    <w:p>
      <w:pPr>
        <w:spacing w:before="100"/>
      </w:pPr>
    </w:p>
    <w:p>
      <w:pPr>
        <w:pStyle w:val="Heading2"/>
      </w:pPr>
      <w:r>
        <w:rPr>
          <w:rFonts w:ascii="Arial" w:cs="Arial" w:eastAsia="Arial" w:hAnsi="Arial"/>
        </w:rPr>
        <w:t xml:space="preserve">Module 1 : Introduction aux bases de données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S1</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 (intro)</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Qu'est-ce qu'une BDD ? Relationnelle vs non-relationnelle. Rôle des BDD (back-end, e-commerce, data mining, blockchain). Vocabulaire : table, enregistrement, champ, SGBD. Présentation MySQL, HeidiSQL, MySQL Workbench.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Serpent de données — Le serpent mange les bons termes BDD (table, champ, enregistrement, SGBD) et évite les intrus (classeur, feuille, cellule). Score + historique + niveaux.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définir BDD, distinguer relationnel/non-relationnel, identifier le rôle d'un SGBD, vocabulaire de base, exemples d'utilisation.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Découverte MySQL Workbench : connexion au serveur, exploration de la BDD exemple 'sakila'. Navigation : tables, colonnes, types, données.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Explorer sakila : combien de tables ? Trouver 3 clés primaires. Identifier 2 relations entre tables. Dessiner un mini-schéma.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Comparer sakila avec une BDD NoSQL (MongoDB Atlas free tier) — lister 3 différences structurelles.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A4 : Vocabulaire BDD essentiel (FR/EN) + comparatif relationnel vs non-relationnel + outils du cours.</w:t>
            </w:r>
          </w:p>
        </w:tc>
      </w:tr>
    </w:tbl>
    <w:p>
      <w:pPr>
        <w:spacing w:before="200"/>
      </w:pPr>
    </w:p>
    <w:p>
      <w:pPr>
        <w:pStyle w:val="Heading2"/>
      </w:pPr>
      <w:r>
        <w:rPr>
          <w:rFonts w:ascii="Arial" w:cs="Arial" w:eastAsia="Arial" w:hAnsi="Arial"/>
        </w:rPr>
        <w:t xml:space="preserve">Module 2 : Recueil des besoins utilisateur et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S2</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Besoins utilisateur vs besoins système. Techniques de recueil : interview, observation, questionnaire, analyse documentaire. Cahier des charges simplifié. Introduction du scénario SwissSound Studios.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Usine à besoins — Tapis roulant avec des demandes clients. Trier chaque demande : 'besoin utilisateur' ou 'besoin système' ou 'hors périmètre'. Timer + score + combos.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classifier des besoins, identifier la bonne technique de recueil, reformuler un besoin vague en besoin précis.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Pas de SQL. Exercice papier/numérique : interview simulée du directeur de SwissSound. L'enseignant joue le rôle du client, les étudiants posent des questions.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Rédiger le cahier des charges de SwissSound : 5 besoins utilisateur + 5 besoins système + liste des documents métier (fiche artiste, bon de session, facture...).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Identifier 3 besoins implicites non mentionnés par le client mais nécessaires (ex: RGPD, sauvegarde, historique).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Template cahier des charges + checklist besoins U/S + techniques de recueil.</w:t>
            </w:r>
          </w:p>
        </w:tc>
      </w:tr>
    </w:tbl>
    <w:p>
      <w:pPr>
        <w:spacing w:before="200"/>
      </w:pPr>
    </w:p>
    <w:p>
      <w:r>
        <w:br w:type="page"/>
      </w:r>
    </w:p>
    <w:p>
      <w:pPr>
        <w:pStyle w:val="Heading2"/>
      </w:pPr>
      <w:r>
        <w:rPr>
          <w:rFonts w:ascii="Arial" w:cs="Arial" w:eastAsia="Arial" w:hAnsi="Arial"/>
        </w:rPr>
        <w:t xml:space="preserve">Module 3 : Dictionnaire des données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S3</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 M1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Qu'est-ce qu'un dictionnaire des données (DD) ? Recenser TOUTES les données de chaque document métier. Pour chaque donnée : nom, description, type (élémentaire/calculé), format, longueur, règle de gestion. Éliminer les synonymes et polysèmes. Données élémentaires vs calculées.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collectionneur de données — Des documents métier défilent (fiche artiste, bon de session, facture). L'élève doit 'attraper' chaque donnée et la classer : nom, type, format. Les doublons (synonymes) font perdre des points !</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identifier une donnée élémentaire vs calculée, repérer un synonyme, choisir le bon format, compléter une ligne de DD.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Construire le dictionnaire des données de SwissSound à partir des 3 documents métier fournis (fiche artiste, bon de session, facture). Format tableau.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Compléter le DD : ajouter les données des documents 'contrat ingénieur' et 'inventaire équipement'. Éliminer les synonymes.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Identifier 5 règles de gestion cachées dans les documents (ex: 'un artiste peut avoir plusieurs albums', 'une session dure minimum 1h').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Template dictionnaire des données + liste des types/formats + règles pour éliminer synonymes.</w:t>
            </w:r>
          </w:p>
        </w:tc>
      </w:tr>
    </w:tbl>
    <w:p>
      <w:pPr>
        <w:spacing w:before="200"/>
      </w:pPr>
    </w:p>
    <w:p>
      <w:pPr>
        <w:pStyle w:val="Heading2"/>
      </w:pPr>
      <w:r>
        <w:rPr>
          <w:rFonts w:ascii="Arial" w:cs="Arial" w:eastAsia="Arial" w:hAnsi="Arial"/>
        </w:rPr>
        <w:t xml:space="preserve">Module 4 : Dépendances fonctionnelles et graphe des 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S4-S5</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 M1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Dépendance fonctionnelle (DF) : A → B signifie 'A détermine B'. DF élémentaire, directe, transitive. Matrice des dépendances fonctionnelles : construction pas à pas. Graphe des DF (SAT : Source/Attribut/Transitive ou SRE). Lire le graphe pour identifier les futures entités.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détective des dépendances — Des paires de données s'affichent. L'élève doit dire : 'A détermine B ?', 'B détermine A ?', ou 'aucune DF'. Enchaînements rapides. Ex: 'num_artiste → nom_artiste' = OUI, 'nom_artiste → num_artiste' = NON (homonymes possibles).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questions : identifier une DF, construire une ligne de matrice, repérer une DF transitive, lire un graphe des DF.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Construire la matrice des DF de SwissSound à partir du DD. Puis dessiner le graphe des DF (Draw.io ou papier). Identifier les sources (futures clés primaires).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Matrice complète + graphe pour les 8 entités principales. Entourer les sources, identifier les DF transitives à éliminer.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Trouver un cas de DF transitive dans SwissSound et montrer l'anomalie qu'elle causerait (insertion, mise à jour, suppression).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Définitions DF + méthode matrice + symboles graphe + règles pour identifier les sources.</w:t>
            </w:r>
          </w:p>
        </w:tc>
      </w:tr>
    </w:tbl>
    <w:p>
      <w:pPr>
        <w:spacing w:before="200"/>
      </w:pPr>
    </w:p>
    <w:p>
      <w:r>
        <w:br w:type="page"/>
      </w:r>
    </w:p>
    <w:p>
      <w:pPr>
        <w:pStyle w:val="Heading2"/>
      </w:pPr>
      <w:r>
        <w:rPr>
          <w:rFonts w:ascii="Arial" w:cs="Arial" w:eastAsia="Arial" w:hAnsi="Arial"/>
        </w:rPr>
        <w:t xml:space="preserve">Module 5 : MCD : entités, associations, CIF, cardinalités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S5-S6</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 M1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Modèle Conceptuel de Données (MCD). Entités et identifiants. Associations (verbe). Cardinalités Merise : (0,1), (1,1), (0,N), (1,N). CIF (Contrainte d'Intégrité Fonctionnelle) : quand une association a une cardinalité 1,1 ou 0,1 d'un côté → la FK migrera de ce côté. Associations N:M → table associative. Associations réflexives. Attributs d'association. Notation Merise vs notation UML (comparaison). Outils : Draw.io, Workbench EER.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constructeur de MCD — Canevas vide avec les entités de SwissSound en bulles. L'élève doit tracer les associations (lignes), poser les cardinalités (drag &amp; drop) et identifier les CIF (surlignage). Score basé sur la complétude et l'exactitude.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questions : lire des cardinalités, identifier une CIF, distinguer 1:N de N:M, quand créer une table associative, notation Merise vs UML.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Construire le MCD de SwissSound pas à pas : d'abord Artiste-Album (1:N), puis Session-Salle-Ingénieur, puis Artiste-Genre (N:M avec CIF), puis Facture. Draw.io ou Workbench.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MCD complet de SwissSound avec toutes les entités, associations, cardinalités et CIF identifiées. Vérifier la cohérence avec le graphe des DF.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Ajouter une association réflexive (ex: 'Artiste collabore_avec Artiste' pour les featurings) et une association ternaire (Session implique Artiste + Salle + Ingénieur).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Symboles MCD Merise + règles cardinalités + CIF + comparaison Merise/UML + checklist MCD.</w:t>
            </w:r>
          </w:p>
        </w:tc>
      </w:tr>
    </w:tbl>
    <w:p>
      <w:pPr>
        <w:spacing w:before="200"/>
      </w:pPr>
    </w:p>
    <w:p>
      <w:pPr>
        <w:pStyle w:val="Heading2"/>
      </w:pPr>
      <w:r>
        <w:rPr>
          <w:rFonts w:ascii="Arial" w:cs="Arial" w:eastAsia="Arial" w:hAnsi="Arial"/>
        </w:rPr>
        <w:t xml:space="preserve">Module 6 : MLD : passage MCD → schéma relationnel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S7-S8</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P1, M1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Règles de passage MCD → MLD. Association 1:N → FK du côté N. Association 1:1 → FK d'un côté (CIF). Association N:M → table associative avec 2 FK (PK composée). Association réflexive → FK auto-référencée. Notation MLD : ENTITE(#PK, attribut1, attribut2, →FK). Intégrité référentielle. Index.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transformateur — Le MCD de SwissSound est affiché. Pour chaque association, l'élève doit choisir la bonne transformation : 'migrer FK', 'créer table associative', ou 'FK auto-référencée'. Animation montrant la FK qui 'voyage' d'une entité à l'autre.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transformer une association 1:N, créer une table associative N:M, identifier où migre la FK, écrire une ligne de MLD.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Écrire le MLD textuel complet de SwissSound : ARTISTE(#id_artiste, nom, prenom, email, telephone, date_inscription) — ALBUM(#id_album, titre, date_sortie, nb_pistes, prix, →id_artiste) — etc.</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MLD complet des 8+ tables avec toutes les PK, FK et tables associatives. Vérifier que chaque association du MCD est correctement transformée.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Proposer des index stratégiques pour les requêtes fréquentes et justifier chaque choix.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Règles de passage MCD→MLD (tableau synthétique) + notation MLD + exemples avant/après.</w:t>
            </w:r>
          </w:p>
        </w:tc>
      </w:tr>
    </w:tbl>
    <w:p>
      <w:pPr>
        <w:spacing w:before="200"/>
      </w:pPr>
    </w:p>
    <w:p>
      <w:r>
        <w:br w:type="page"/>
      </w:r>
    </w:p>
    <w:p>
      <w:pPr>
        <w:pStyle w:val="Heading2"/>
      </w:pPr>
      <w:r>
        <w:rPr>
          <w:rFonts w:ascii="Arial" w:cs="Arial" w:eastAsia="Arial" w:hAnsi="Arial"/>
        </w:rPr>
        <w:t xml:space="preserve">Module 7 : Normalisation (1NF → 2NF → 3NF)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S8-S9</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M1, D1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Pourquoi normaliser ? Anomalies (insertion, mise à jour, suppression). 1NF : valeurs atomiques (≠ atomicité ACID !). 2NF : dépendance totale à la PK (concerne les PK composées). 3NF : pas de dépendance transitive. Vérifier le MLD de SwissSound vs les 3 formes normales. Dénormalisation volontaire.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nettoyeur de tables — Une table 'sale' (non normalisée) apparaît. L'élève doit 'nettoyer' en séparant les colonnes dans les bonnes tables. 3 niveaux = 3 formes normales. Visualisation des anomalies à chaque étape.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identifier quelle NF est violée, corriger une table non-1NF, trouver une dépendance transitive, différencier atomicité 1NF vs atomicité ACID.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Prendre une table SwissSound volontairement dénormalisée (tout en une table) et la normaliser étape par étape. Vérifier que le MLD final est en 3NF.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Normaliser un jeu de données brut (fichier Excel fourni) en tables 3NF. Comparer avec le MLD déjà produit.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Argumenter un cas de dénormalisation volontaire pour la performance (ex: stocker le nom d'artiste dans la table Facture pour éviter un JOIN).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Checklist 1NF→3NF + exemples avant/après + attention atomicité 1NF ≠ ACID.</w:t>
            </w:r>
          </w:p>
        </w:tc>
      </w:tr>
    </w:tbl>
    <w:p>
      <w:pPr>
        <w:spacing w:before="200"/>
      </w:pPr>
    </w:p>
    <w:p>
      <w:pPr>
        <w:pStyle w:val="Heading2"/>
      </w:pPr>
      <w:r>
        <w:rPr>
          <w:rFonts w:ascii="Arial" w:cs="Arial" w:eastAsia="Arial" w:hAnsi="Arial"/>
        </w:rPr>
        <w:t xml:space="preserve">Module 8 : MPD + Interfaces, validations, sécurité conception + BDD 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LO1</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val="false"/>
                <w:bCs w:val="false"/>
                <w:sz w:val="18"/>
                <w:szCs w:val="18"/>
              </w:rPr>
              <w:t xml:space="preserve">S9-S10</w:t>
            </w:r>
          </w:p>
        </w:tc>
        <w:tc>
          <w:tcPr>
            <w:tcW w:type="dxa" w:w="5826"/>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b/>
                <w:bCs/>
                <w:sz w:val="18"/>
                <w:szCs w:val="18"/>
              </w:rPr>
              <w:t xml:space="preserve">BTEC : M1, D1</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Passage MLD → MPD : choisir les types MySQL précis (INT, VARCHAR(n), DATE, DECIMAL(p,s), ENUM, BOOLEAN, TEXT). Contraintes à prévoir (NOT NULL, UNIQUE, CHECK, DEFAULT, AUTO_INCREMENT, FK avec CASCADE/RESTRICT). Conception d'interfaces (formulaires, maquettes). Règles de validation. Sécurité dès la conception. Aperçu BDD orientées objet. Évaluation du design (D1).</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bouclier de validation — Des données arrivent dans un formulaire SwissSound. L'élève active les bons 'boucliers' (types + contraintes) pour bloquer les mauvaises données. Chaque donnée invalide qui passe = perte de vie.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choisir le bon type MySQL, quand utiliser CHECK vs ENUM, différence UNIQUE vs PK, principes de sécurité conception.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Écrire le MPD complet de SwissSound : pour chaque table, lister colonnes + type MySQL exact + toutes les contraintes. Maquetter 2 interfaces (formulaire ajout artiste + réservation session).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MPD complet + plan de sécurité (qui accède à quoi) + 2 maquettes d'interface avec validations.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Rédiger une évaluation critique (D1) du design complet SwissSound : forces, faiblesses, améliorations.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Types MySQL (tableau complet) + contraintes + matrice droits d'accès + checklist conception.</w:t>
            </w:r>
          </w:p>
        </w:tc>
      </w:tr>
    </w:tbl>
    <w:p>
      <w:pPr>
        <w:spacing w:before="200"/>
      </w:pPr>
    </w:p>
    <w:p>
      <w:r>
        <w:br w:type="page"/>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565C0" w:sz="2"/>
              <w:left w:val="single" w:color="1565C0" w:sz="6"/>
              <w:bottom w:val="single" w:color="1565C0" w:sz="2"/>
              <w:right w:val="single" w:color="1565C0" w:sz="2"/>
            </w:tcBorders>
            <w:shd w:fill="E3F2FD" w:val="clear"/>
            <w:tcMar>
              <w:top w:type="dxa" w:w="100"/>
              <w:left w:type="dxa" w:w="150"/>
              <w:bottom w:type="dxa" w:w="100"/>
              <w:right w:type="dxa" w:w="150"/>
            </w:tcMar>
          </w:tcPr>
          <w:p>
            <w:r>
              <w:rPr>
                <w:rFonts w:ascii="Arial" w:cs="Arial" w:eastAsia="Arial" w:hAnsi="Arial"/>
                <w:b/>
                <w:bCs/>
                <w:color w:val="1565C0"/>
                <w:sz w:val="22"/>
                <w:szCs w:val="22"/>
              </w:rPr>
              <w:t xml:space="preserve">LO2 — Développement MySQL (Modules 9-16, 38 périodes)</w:t>
            </w:r>
          </w:p>
        </w:tc>
      </w:tr>
    </w:tbl>
    <w:p>
      <w:pPr>
        <w:spacing w:before="100"/>
      </w:pPr>
    </w:p>
    <w:p>
      <w:pPr>
        <w:pStyle w:val="Heading2"/>
      </w:pPr>
      <w:r>
        <w:rPr>
          <w:rFonts w:ascii="Arial" w:cs="Arial" w:eastAsia="Arial" w:hAnsi="Arial"/>
        </w:rPr>
        <w:t xml:space="preserve">Module 9 : CREATE DATABASE &amp; CREATE TABLE (DDL)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S10-S11</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P2</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DDL : CREATE DATABASE, USE, CREATE TABLE. Traduire le MPD en SQL. Types de données MySQL. Syntaxe complète CREATE TABLE avec PK, FK, contraintes. Ordre de création (tables référencées d'abord). DROP TABLE IF EXISTS.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L'architecte SQL — Construire la BDD en empilant des blocs (tables) dans le bon ordre. Si une FK pointe vers une table pas encore créée → écroulement ! Puzzle de dépendances à résoudre.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choisir le bon type, syntaxe CREATE TABLE, ordre de création, différence DDL vs DML.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CREATE DATABASE swisssound; Puis créer les tables dans l'ordre : Genre → Artiste → Album → Salle → Ingenieur → Equipement → Session → Facture → Genre_Artiste. Pas à pas dans HeidiSQL.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Script complet de création des 9+ tables avec toutes les contraintes PK, FK, NOT NULL, DEFAULT.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Ajouter COMMENT sur chaque colonne + utiliser IF NOT EXISTS + script de destruction dans l'ordre inverse.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Syntaxe CREATE TABLE complète + types MySQL + ordre FK + template script DDL.</w:t>
            </w:r>
          </w:p>
        </w:tc>
      </w:tr>
    </w:tbl>
    <w:p>
      <w:pPr>
        <w:spacing w:before="200"/>
      </w:pPr>
    </w:p>
    <w:p>
      <w:pPr>
        <w:pStyle w:val="Heading2"/>
      </w:pPr>
      <w:r>
        <w:rPr>
          <w:rFonts w:ascii="Arial" w:cs="Arial" w:eastAsia="Arial" w:hAnsi="Arial"/>
        </w:rPr>
        <w:t xml:space="preserve">Module 10 : Contraintes avancées &amp; intégrité référentielle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S11-S12</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P2, M2</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NOT NULL, UNIQUE, CHECK (limites MySQL), DEFAULT, AUTO_INCREMENT. FOREIGN KEY avec ON DELETE/ON UPDATE (CASCADE, SET NULL, RESTRICT, NO ACTION). ALTER TABLE pour ajouter/modifier/supprimer des contraintes. SHOW CREATE TABLE pour vérifier.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La chaîne de contraintes — Chaque maillon = une contrainte. Assembler la bonne chaîne pour protéger les données SwissSound. Maillon manquant = fuite de données ! Tester en tentant des INSERT invalides.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comportement ON DELETE CASCADE vs RESTRICT, syntaxe CHECK, ALTER TABLE ADD CONSTRAINT, UNIQUE sur plusieurs colonnes.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ALTER TABLE sur SwissSound : ajouter CHECK (annee_sortie &gt; 1900), UNIQUE(email), DEFAULT, contraintes FK avec CASCADE. Vérifier avec SHOW CREATE TABLE.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Ajouter toutes les contraintes manquantes sur les 9 tables. Tester chaque contrainte avec un INSERT invalide.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Documenter chaque erreur MySQL obtenue lors des tests de contraintes. Créer un 'guide des erreurs' SwissSound.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Toutes les contraintes MySQL + comportements FK (tableau) + syntaxe ALTER TABLE + erreurs courantes.</w:t>
            </w:r>
          </w:p>
        </w:tc>
      </w:tr>
    </w:tbl>
    <w:p>
      <w:pPr>
        <w:spacing w:before="200"/>
      </w:pPr>
    </w:p>
    <w:p>
      <w:r>
        <w:br w:type="page"/>
      </w:r>
    </w:p>
    <w:p>
      <w:pPr>
        <w:pStyle w:val="Heading2"/>
      </w:pPr>
      <w:r>
        <w:rPr>
          <w:rFonts w:ascii="Arial" w:cs="Arial" w:eastAsia="Arial" w:hAnsi="Arial"/>
        </w:rPr>
        <w:t xml:space="preserve">Module 11 : DML : INSERT, UPDATE, DELETE + Transactions ACID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S12-S13</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P2</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INSERT INTO (simple et multiple). UPDATE avec WHERE. DELETE avec WHERE. ⚠️ Danger du DELETE/UPDATE sans WHERE. Transactions : BEGIN/START TRANSACTION, COMMIT, ROLLBACK. Propriétés ACID (Atomicité ≠ atomicité 1NF !). SAVEPOINT.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démineur SQL — Grille avec des données SwissSound. DELETE/UPDATE les bonnes cellules. Un DELETE sans WHERE = BOOM, toute la table disparaît ! Mode transaction : possibilité de ROLLBACK avant le BOOM.</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syntaxe INSERT multiple, danger DELETE sans WHERE, propriétés ACID, COMMIT vs ROLLBACK, différence atomicité ACID vs 1NF.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Peupler SwissSound : INSERT 20+ artistes, 30+ albums, sessions, factures avec données réalistes suisses. Puis UPDATE/DELETE ciblés avec transactions.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Script complet de peuplement (INSERT) + 5 UPDATE + 3 DELETE avec BEGIN/COMMIT. Vérifier les résultats.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Simuler un crash : BEGIN → modifications multiples → ROLLBACK → vérifier que rien n'a changé. Tester SAVEPOINT.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DML synthèse + ACID (⚠️ atomicité ACID ≠ atomicité 1NF) + transactions + SAVEPOINT.</w:t>
            </w:r>
          </w:p>
        </w:tc>
      </w:tr>
    </w:tbl>
    <w:p>
      <w:pPr>
        <w:spacing w:before="200"/>
      </w:pPr>
    </w:p>
    <w:p>
      <w:pPr>
        <w:pStyle w:val="Heading2"/>
      </w:pPr>
      <w:r>
        <w:rPr>
          <w:rFonts w:ascii="Arial" w:cs="Arial" w:eastAsia="Arial" w:hAnsi="Arial"/>
        </w:rPr>
        <w:t xml:space="preserve">Module 12 : SELECT : filtrage, tri, alias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S13-S14</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P2, P3</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SELECT, FROM, WHERE. Opérateurs : =, &lt;&gt;, &gt;, &lt;, &gt;=, &lt;=, BETWEEN, IN, NOT IN, LIKE (%, _), IS NULL, IS NOT NULL. ORDER BY (ASC, DESC, multi-colonnes). LIMIT / OFFSET. DISTINCT. Alias (AS) pour colonnes et tables. CONCAT, UPPER, LOWER.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détective de données — Scène de crime avec des indices (données SwissSound). Missions : 'Trouve tous les artistes inscrits après 2023 habitant Lausanne'. Écrire la bonne requête = résoudre l'énigme. Niveaux de difficulté croissants.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questions : syntaxe WHERE avec LIKE, ORDER BY multiple, BETWEEN vs &gt;= AND &lt;=, DISTINCT, IS NULL vs = NULL.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 requêtes SELECT progressives sur SwissSound : des plus simples (tous les artistes) aux plus complexes (filtres combinés + tri + limite).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requêtes autonomes avec critères précis. Vérifier les résultats dans HeidiSQL.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Écrire une seule requête combinant WHERE + IN + LIKE + ORDER BY + LIMIT + alias.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Opérateurs WHERE (tableau) + ORDER BY + patterns LIKE + LIMIT/OFFSET.</w:t>
            </w:r>
          </w:p>
        </w:tc>
      </w:tr>
    </w:tbl>
    <w:p>
      <w:pPr>
        <w:spacing w:before="200"/>
      </w:pPr>
    </w:p>
    <w:p>
      <w:r>
        <w:br w:type="page"/>
      </w:r>
    </w:p>
    <w:p>
      <w:pPr>
        <w:pStyle w:val="Heading2"/>
      </w:pPr>
      <w:r>
        <w:rPr>
          <w:rFonts w:ascii="Arial" w:cs="Arial" w:eastAsia="Arial" w:hAnsi="Arial"/>
        </w:rPr>
        <w:t xml:space="preserve">Module 13 : Fonctions d'agrégation + GROUP BY / HAVING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S15-S16</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P3, M3</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COUNT(*), COUNT(col), SUM, AVG, MIN, MAX. GROUP BY (obligatoire avec agrégation + colonnes non agrégées). HAVING vs WHERE (HAVING filtre APRÈS agrégation). Fonctions MySQL utiles : YEAR(), MONTH(), CONCAT(), ROUND(), NOW(), DATEDIFF(), IFNULL(). Sous-requêtes simples (dans WHERE).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comptable fou — Piles de factures SwissSound. Calculer rapidement : total par artiste, moyenne par mois, max/min. Drag &amp; drop les fonctions (COUNT, SUM, AVG) sur les bonnes colonnes. Timer.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HAVING vs WHERE, COUNT(*) vs COUNT(col), GROUP BY obligatoire quand ?, sous-requête dans WHERE.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 requêtes agrégation sur SwissSound : CA total, CA par artiste, nb sessions/mois, album le plus cher, moyenne heures/ingénieur.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requêtes avec agrégation + GROUP BY + HAVING + fonctions MySQL.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Créer un 'tableau de bord' SQL : 5 KPI clés de SwissSound (CA mensuel, taux d'occupation salles, artiste le plus actif, équipement le plus utilisé, factures impayées).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Fonctions agrégation + GROUP BY/HAVING + fonctions MySQL utiles + sous-requêtes.</w:t>
            </w:r>
          </w:p>
        </w:tc>
      </w:tr>
    </w:tbl>
    <w:p>
      <w:pPr>
        <w:spacing w:before="200"/>
      </w:pPr>
    </w:p>
    <w:p>
      <w:pPr>
        <w:pStyle w:val="Heading2"/>
      </w:pPr>
      <w:r>
        <w:rPr>
          <w:rFonts w:ascii="Arial" w:cs="Arial" w:eastAsia="Arial" w:hAnsi="Arial"/>
        </w:rPr>
        <w:t xml:space="preserve">Module 14 : JOIN : requêtes multi-tables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S16-S17</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P2, P3, M3</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INNER JOIN (intersection). LEFT JOIN (tout à gauche + correspondances). RIGHT JOIN (tout à droite). CROSS JOIN (produit cartésien). Jointures sur 3+ tables. Alias de tables (obligatoire avec auto-jointure). Jointure réflexive. Jointure implicite (WHERE) vs explicite (JOIN 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puzzle de tables — Deux tables SwissSound affichées côte à côte. Connecter les bonnes colonnes pour assembler le résultat. Visualiser ce que chaque JOIN produit (avec les NULLs du LEFT JOIN). 4 niveaux = 4 types de JOIN.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questions : quel JOIN utiliser ?, lire un résultat LEFT JOIN (NULLs), jointure 3+ tables, jointure réflexive.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 requêtes JOIN sur SwissSound : artiste+album, session+salle+ingénieur, facture+artiste+session, équipement+salle. Avec agrégation.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requêtes multi-tables autonomes incluant au moins un LEFT JOIN et une jointure 3+ tables.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Requête monstre : joindre 5+ tables avec agrégation + HAVING + ORDER BY. Ex: 'CA par artiste par mois avec nom de salle et ingénieur, trié par CA décroissant'.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Diagrammes visuels de chaque JOIN (Venn) + syntaxe + quand utiliser lequel + jointure réflexive.</w:t>
            </w:r>
          </w:p>
        </w:tc>
      </w:tr>
    </w:tbl>
    <w:p>
      <w:pPr>
        <w:spacing w:before="200"/>
      </w:pPr>
    </w:p>
    <w:p>
      <w:r>
        <w:br w:type="page"/>
      </w:r>
    </w:p>
    <w:p>
      <w:pPr>
        <w:pStyle w:val="Heading2"/>
      </w:pPr>
      <w:r>
        <w:rPr>
          <w:rFonts w:ascii="Arial" w:cs="Arial" w:eastAsia="Arial" w:hAnsi="Arial"/>
        </w:rPr>
        <w:t xml:space="preserve">Module 15 : Vues, procédures stockées, fonctions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S17-S18</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P3, M2</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CREATE VIEW (simplification, sécurité, abstraction). CREATE PROCEDURE (DELIMITER //, paramètres IN/OUT/INOUT, variables, IF/ELSE, boucles). CREATE FUNCTION (RETURNS, DETERMINISTIC). Triggers (BEFORE/AFTER INSERT/UPDATE/DELETE). CALL, DROP.</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masque de la vue — Tableau de données complet affiché. L'élève place des 'masques' (vues) pour ne montrer que certaines colonnes/lignes à certains utilisateurs. Chaque masque = une vue différente. Tester la sécurité.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vue vs table, quand utiliser une procédure, syntaxe DELIMITER, paramètre IN vs 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Créer 3 vues (artistes_actifs, sessions_du_mois, dashboard_ca), 2 procédures (ajouter_session, generer_facture), 1 fonction (calculer_total_facture).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 vues + 2 procédures + 1 fonction + 1 trigger (mise à jour stock équipement après session).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Procédure complexe avec gestion d'erreurs (DECLARE HANDLER) et transactions internes.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Syntaxe Vue/Procédure/Fonction/Trigger + cas d'usage + DELIMITER.</w:t>
            </w:r>
          </w:p>
        </w:tc>
      </w:tr>
    </w:tbl>
    <w:p>
      <w:pPr>
        <w:spacing w:before="200"/>
      </w:pPr>
    </w:p>
    <w:p>
      <w:pPr>
        <w:pStyle w:val="Heading2"/>
      </w:pPr>
      <w:r>
        <w:rPr>
          <w:rFonts w:ascii="Arial" w:cs="Arial" w:eastAsia="Arial" w:hAnsi="Arial"/>
        </w:rPr>
        <w:t xml:space="preserve">Module 16 : Sécurité : droits, RGPD, chiffrement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LO2</w:t>
            </w:r>
          </w:p>
        </w:tc>
        <w:tc>
          <w:tcPr>
            <w:tcW w:type="dxa" w:w="12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val="false"/>
                <w:bCs w:val="false"/>
                <w:sz w:val="18"/>
                <w:szCs w:val="18"/>
              </w:rPr>
              <w:t xml:space="preserve">S18-S19</w:t>
            </w:r>
          </w:p>
        </w:tc>
        <w:tc>
          <w:tcPr>
            <w:tcW w:type="dxa" w:w="5826"/>
            <w:tcBorders>
              <w:top w:val="single" w:color="CCCCCC" w:sz="1"/>
              <w:left w:val="single" w:color="CCCCCC" w:sz="1"/>
              <w:bottom w:val="single" w:color="CCCCCC" w:sz="1"/>
              <w:right w:val="single" w:color="CCCCCC" w:sz="1"/>
            </w:tcBorders>
            <w:shd w:fill="E3F2FD" w:val="clear"/>
            <w:tcMar>
              <w:top w:type="dxa" w:w="60"/>
              <w:left w:type="dxa" w:w="100"/>
              <w:bottom w:type="dxa" w:w="60"/>
              <w:right w:type="dxa" w:w="100"/>
            </w:tcMar>
          </w:tcPr>
          <w:p>
            <w:r>
              <w:rPr>
                <w:rFonts w:ascii="Arial" w:cs="Arial" w:eastAsia="Arial" w:hAnsi="Arial"/>
                <w:b/>
                <w:bCs/>
                <w:sz w:val="18"/>
                <w:szCs w:val="18"/>
              </w:rPr>
              <w:t xml:space="preserve">BTEC : M2, D2</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CREATE USER, GRANT, REVOKE. Principe du moindre privilège. Rôles. Sécurité réseau (vulnérabilités). RGPD : données personnelles, consentement, droit à l'oubli, transfert transfrontalier. Chiffrement (AES_ENCRYPT/DECRYPT). Multi-tenancy. Évaluation du système (D2).</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coffre-fort — L'élève est admin de SwissSound. Des utilisateurs demandent l'accès. Donner les bons GRANT (pas trop, pas trop peu). GRANT ALL = faille de sécurité ! Score de sécurité final.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 questions : syntaxe GRANT, principes RGPD, moindre privilège, chiffrement AES, REVOKE.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Créer 3 utilisateurs MySQL (admin_studio, ingenieur_son, comptable) avec droits différenciés pour SwissSound. Tester les restrictions.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 de sécurité complet : 3 utilisateurs + droits + politique RGPD + chiffrement des emails artistes.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Rédiger une évaluation D2 : efficacité de la solution SwissSound + 5 améliorations suggérées.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GRANT/REVOKE syntaxe + checklist RGPD + matrice de droits + AES_ENCRYPT.</w:t>
            </w:r>
          </w:p>
        </w:tc>
      </w:tr>
    </w:tbl>
    <w:p>
      <w:pPr>
        <w:spacing w:before="200"/>
      </w:pPr>
    </w:p>
    <w:p>
      <w:r>
        <w:br w:type="page"/>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65100" w:sz="2"/>
              <w:left w:val="single" w:color="E65100" w:sz="6"/>
              <w:bottom w:val="single" w:color="E65100" w:sz="2"/>
              <w:right w:val="single" w:color="E65100" w:sz="2"/>
            </w:tcBorders>
            <w:shd w:fill="FFF3E0" w:val="clear"/>
            <w:tcMar>
              <w:top w:type="dxa" w:w="100"/>
              <w:left w:type="dxa" w:w="150"/>
              <w:bottom w:type="dxa" w:w="100"/>
              <w:right w:type="dxa" w:w="150"/>
            </w:tcMar>
          </w:tcPr>
          <w:p>
            <w:r>
              <w:rPr>
                <w:rFonts w:ascii="Arial" w:cs="Arial" w:eastAsia="Arial" w:hAnsi="Arial"/>
                <w:b/>
                <w:bCs/>
                <w:color w:val="E65100"/>
                <w:sz w:val="22"/>
                <w:szCs w:val="22"/>
              </w:rPr>
              <w:t xml:space="preserve">LO3 — Tests (Modules 17-18, 8 périodes)</w:t>
            </w:r>
          </w:p>
        </w:tc>
      </w:tr>
    </w:tbl>
    <w:p>
      <w:pPr>
        <w:spacing w:before="100"/>
      </w:pPr>
    </w:p>
    <w:p>
      <w:pPr>
        <w:pStyle w:val="Heading2"/>
      </w:pPr>
      <w:r>
        <w:rPr>
          <w:rFonts w:ascii="Arial" w:cs="Arial" w:eastAsia="Arial" w:hAnsi="Arial"/>
        </w:rPr>
        <w:t xml:space="preserve">Module 17 : Plan de tests : stratégies et données de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LO3</w:t>
            </w:r>
          </w:p>
        </w:tc>
        <w:tc>
          <w:tcPr>
            <w:tcW w:type="dxa" w:w="12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S19-S20</w:t>
            </w:r>
          </w:p>
        </w:tc>
        <w:tc>
          <w:tcPr>
            <w:tcW w:type="dxa" w:w="5826"/>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BTEC : P4, M4</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Pourquoi tester une BDD ? Tests fonctionnels vs tests système. White box (on connaît le code) vs black box (on teste les résultats). Plan de test : cas de test, données de test (normales, limites, erronées). Matrice de traçabilité (tests ↔ besoins du cahier des charges).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testeur fou — Des requêtes SQL SwissSound s'affichent. L'élève doit prédire le résultat AVANT exécution. Bonne prédiction = points. Mauvaise = bug découvert ! Niveaux de difficulté.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white box vs black box, types de données de test, qu'est-ce qu'un cas de test, matrice de traçabilité.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Créer le plan de test Excel pour SwissSound : 20 cas de test couvrant validations (contraintes), requêtes (SELECT), sécurité (GRANT), interfaces.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cas de test complets : entrée, résultat attendu, résultat obtenu, statut (OK/KO). Données normales + limites + erronées.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Tester les cas limites extrêmes : 0, NULL, chaîne vide, date future, overflow INT, injection SQL basique.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Template plan de test (Excel) + types de données test + matrice de traçabilité + checklist.</w:t>
            </w:r>
          </w:p>
        </w:tc>
      </w:tr>
    </w:tbl>
    <w:p>
      <w:pPr>
        <w:spacing w:before="200"/>
      </w:pPr>
    </w:p>
    <w:p>
      <w:pPr>
        <w:pStyle w:val="Heading2"/>
      </w:pPr>
      <w:r>
        <w:rPr>
          <w:rFonts w:ascii="Arial" w:cs="Arial" w:eastAsia="Arial" w:hAnsi="Arial"/>
        </w:rPr>
        <w:t xml:space="preserve">Module 18 : Exécution des tests et évaluation de l'efficacité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LO3</w:t>
            </w:r>
          </w:p>
        </w:tc>
        <w:tc>
          <w:tcPr>
            <w:tcW w:type="dxa" w:w="12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val="false"/>
                <w:bCs w:val="false"/>
                <w:sz w:val="18"/>
                <w:szCs w:val="18"/>
              </w:rPr>
              <w:t xml:space="preserve">S20</w:t>
            </w:r>
          </w:p>
        </w:tc>
        <w:tc>
          <w:tcPr>
            <w:tcW w:type="dxa" w:w="5826"/>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r>
              <w:rPr>
                <w:rFonts w:ascii="Arial" w:cs="Arial" w:eastAsia="Arial" w:hAnsi="Arial"/>
                <w:b/>
                <w:bCs/>
                <w:sz w:val="18"/>
                <w:szCs w:val="18"/>
              </w:rPr>
              <w:t xml:space="preserve">BTEC : P4, M4</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Exécuter les tests dans HeidiSQL/Workbench. Documenter les résultats. Corriger les bugs trouvés. Évaluer l'efficacité des tests : taux de couverture, pertinence des données choisies. Tests de robustesse (help, pop-ups, validations). Justifier le choix des données de test (M4).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La chasse aux bugs — La BDD SwissSound contient 10 bugs cachés (contrainte manquante, FK incorrecte, donnée invalide, droit mal configuré). L'élève doit tous les trouver en exécutant des requêtes !</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interpréter un résultat de test KO, calculer taux de couverture, évaluer efficacité d'un plan de test.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Exécuter les 20 cas de test. Compléter le tableau Excel (résultat obtenu, statut). Corriger les bugs.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Exécuter, documenter, identifier 3+ bugs, corriger, re-tester. Rédiger le rapport de test.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Évaluation M4 : paragraphe d'analyse de l'efficacité des tests avec justification du choix des données utilisées.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Checklist exécution tests + template rapport de bugs + guide correction.</w:t>
            </w:r>
          </w:p>
        </w:tc>
      </w:tr>
    </w:tbl>
    <w:p>
      <w:pPr>
        <w:spacing w:before="200"/>
      </w:pPr>
    </w:p>
    <w:p>
      <w:r>
        <w:br w:type="page"/>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A1B9A" w:sz="2"/>
              <w:left w:val="single" w:color="6A1B9A" w:sz="6"/>
              <w:bottom w:val="single" w:color="6A1B9A" w:sz="2"/>
              <w:right w:val="single" w:color="6A1B9A" w:sz="2"/>
            </w:tcBorders>
            <w:shd w:fill="F3E5F5" w:val="clear"/>
            <w:tcMar>
              <w:top w:type="dxa" w:w="100"/>
              <w:left w:type="dxa" w:w="150"/>
              <w:bottom w:type="dxa" w:w="100"/>
              <w:right w:type="dxa" w:w="150"/>
            </w:tcMar>
          </w:tcPr>
          <w:p>
            <w:r>
              <w:rPr>
                <w:rFonts w:ascii="Arial" w:cs="Arial" w:eastAsia="Arial" w:hAnsi="Arial"/>
                <w:b/>
                <w:bCs/>
                <w:color w:val="6A1B9A"/>
                <w:sz w:val="22"/>
                <w:szCs w:val="22"/>
              </w:rPr>
              <w:t xml:space="preserve">LO4 — Documentation (Modules 19-20, 10 périodes)</w:t>
            </w:r>
          </w:p>
        </w:tc>
      </w:tr>
    </w:tbl>
    <w:p>
      <w:pPr>
        <w:spacing w:before="100"/>
      </w:pPr>
    </w:p>
    <w:p>
      <w:pPr>
        <w:pStyle w:val="Heading2"/>
      </w:pPr>
      <w:r>
        <w:rPr>
          <w:rFonts w:ascii="Arial" w:cs="Arial" w:eastAsia="Arial" w:hAnsi="Arial"/>
        </w:rPr>
        <w:t xml:space="preserve">Module 19 : Documentation technique (DFD, flowcharts, dictionnaire)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LO4</w:t>
            </w:r>
          </w:p>
        </w:tc>
        <w:tc>
          <w:tcPr>
            <w:tcW w:type="dxa" w:w="12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6 périodes</w:t>
            </w:r>
          </w:p>
        </w:tc>
        <w:tc>
          <w:tcPr>
            <w:tcW w:type="dxa" w:w="10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S21-S22</w:t>
            </w:r>
          </w:p>
        </w:tc>
        <w:tc>
          <w:tcPr>
            <w:tcW w:type="dxa" w:w="5826"/>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BTEC : P5, M5</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Documentation technique : contenu, audience (développeurs/DBA). DFD (Data Flow Diagrams) : niveaux 0, 1, 2 — processus, flux, stockages, entités externes. Flowcharts : symboles (début/fin, processus, décision, E/S). Dictionnaire de données technique (≠ DD de conception : ici c'est le doc final avec types SQL). Diagrammes de l'architecture système.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cartographe — Le système SwissSound est décrit en texte. L'élève place les symboles DFD (processus, flux, stockage, entité externe) au bon endroit sur un canevas. Score de complétude + exactitude des flux.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symboles DFD, quand flowchart vs DFD, niveaux de DFD, contenu d'un dictionnaire technique.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Créer DFD niveaux 0 et 1 pour SwissSound (Draw.io). Flowchart du processus 'Réserver une session'. Dictionnaire de données technique final.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DFD niveau 2 pour 'Facturation' + flowchart 'Ajout d'artiste' + dictionnaire technique des 9 tables.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Documenter l'architecture complète : serveur MySQL, clients HeidiSQL, réseau, sauvegardes, utilisateurs.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Symboles DFD + symboles flowchart + template dictionnaire technique.</w:t>
            </w:r>
          </w:p>
        </w:tc>
      </w:tr>
    </w:tbl>
    <w:p>
      <w:pPr>
        <w:spacing w:before="200"/>
      </w:pPr>
    </w:p>
    <w:p>
      <w:pPr>
        <w:pStyle w:val="Heading2"/>
      </w:pPr>
      <w:r>
        <w:rPr>
          <w:rFonts w:ascii="Arial" w:cs="Arial" w:eastAsia="Arial" w:hAnsi="Arial"/>
        </w:rPr>
        <w:t xml:space="preserve">Module 20 : Documentation utilisateur + évaluation finale (D3)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000"/>
        <w:gridCol w:w="5826"/>
      </w:tblGrid>
      <w:tr>
        <w:tc>
          <w:tcPr>
            <w:tcW w:type="dxa" w:w="10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LO4</w:t>
            </w:r>
          </w:p>
        </w:tc>
        <w:tc>
          <w:tcPr>
            <w:tcW w:type="dxa" w:w="12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4 périodes</w:t>
            </w:r>
          </w:p>
        </w:tc>
        <w:tc>
          <w:tcPr>
            <w:tcW w:type="dxa" w:w="1000"/>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val="false"/>
                <w:bCs w:val="false"/>
                <w:sz w:val="18"/>
                <w:szCs w:val="18"/>
              </w:rPr>
              <w:t xml:space="preserve">S22-S23</w:t>
            </w:r>
          </w:p>
        </w:tc>
        <w:tc>
          <w:tcPr>
            <w:tcW w:type="dxa" w:w="5826"/>
            <w:tcBorders>
              <w:top w:val="single" w:color="CCCCCC" w:sz="1"/>
              <w:left w:val="single" w:color="CCCCCC" w:sz="1"/>
              <w:bottom w:val="single" w:color="CCCCCC" w:sz="1"/>
              <w:right w:val="single" w:color="CCCCCC" w:sz="1"/>
            </w:tcBorders>
            <w:shd w:fill="F3E5F5" w:val="clear"/>
            <w:tcMar>
              <w:top w:type="dxa" w:w="60"/>
              <w:left w:type="dxa" w:w="100"/>
              <w:bottom w:type="dxa" w:w="60"/>
              <w:right w:type="dxa" w:w="100"/>
            </w:tcMar>
          </w:tcPr>
          <w:p>
            <w:r>
              <w:rPr>
                <w:rFonts w:ascii="Arial" w:cs="Arial" w:eastAsia="Arial" w:hAnsi="Arial"/>
                <w:b/>
                <w:bCs/>
                <w:sz w:val="18"/>
                <w:szCs w:val="18"/>
              </w:rPr>
              <w:t xml:space="preserve">BTEC : P5, M5, D3</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F9C4" w:val="clear"/>
            <w:tcMar>
              <w:top w:type="dxa" w:w="60"/>
              <w:left w:type="dxa" w:w="100"/>
              <w:bottom w:type="dxa" w:w="60"/>
              <w:right w:type="dxa" w:w="100"/>
            </w:tcMar>
          </w:tcPr>
          <w:p>
            <w:r>
              <w:rPr>
                <w:rFonts w:ascii="Arial" w:cs="Arial" w:eastAsia="Arial" w:hAnsi="Arial"/>
                <w:b/>
                <w:bCs/>
                <w:sz w:val="18"/>
                <w:szCs w:val="18"/>
              </w:rPr>
              <w:t xml:space="preserve">📚 Phase 1 — Théorie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Documentation utilisateur : guide d'utilisation, procédures pas à pas, captures d'écran annotées, FAQ, guide de démarrage rapide. Différence doc technique vs doc utilisateur. Évaluation finale D3 : améliorations nécessaires pour l'efficacité continue du système.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C8E6C9" w:val="clear"/>
            <w:tcMar>
              <w:top w:type="dxa" w:w="60"/>
              <w:left w:type="dxa" w:w="100"/>
              <w:bottom w:type="dxa" w:w="60"/>
              <w:right w:type="dxa" w:w="100"/>
            </w:tcMar>
          </w:tcPr>
          <w:p>
            <w:r>
              <w:rPr>
                <w:rFonts w:ascii="Arial" w:cs="Arial" w:eastAsia="Arial" w:hAnsi="Arial"/>
                <w:b/>
                <w:bCs/>
                <w:sz w:val="18"/>
                <w:szCs w:val="18"/>
              </w:rPr>
              <w:t xml:space="preserve">🎮 Phase 2 — Mini-jeu</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Le guide parfait — L'élève reçoit une tâche ('Ajouter un artiste dans SwissSound'). Il doit écrire les instructions étape par étape avec captures. Un autre élève teste les instructions à l'aveugle. Chaque étape manquante = point perdu.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FCCBC" w:val="clear"/>
            <w:tcMar>
              <w:top w:type="dxa" w:w="60"/>
              <w:left w:type="dxa" w:w="100"/>
              <w:bottom w:type="dxa" w:w="60"/>
              <w:right w:type="dxa" w:w="100"/>
            </w:tcMar>
          </w:tcPr>
          <w:p>
            <w:r>
              <w:rPr>
                <w:rFonts w:ascii="Arial" w:cs="Arial" w:eastAsia="Arial" w:hAnsi="Arial"/>
                <w:b/>
                <w:bCs/>
                <w:sz w:val="18"/>
                <w:szCs w:val="18"/>
              </w:rPr>
              <w:t xml:space="preserve">❓ Phase 3 — Quiz</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questions : contenu doc technique vs utilisateur, quand capturer un écran, structure d'un guide, public cible.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 — Code guide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Rédiger 3 procédures utilisateur SwissSound avec captures HeidiSQL : ajout artiste, réservation session, consultation facturation.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B3E5FC" w:val="clear"/>
            <w:tcMar>
              <w:top w:type="dxa" w:w="60"/>
              <w:left w:type="dxa" w:w="100"/>
              <w:bottom w:type="dxa" w:w="60"/>
              <w:right w:type="dxa" w:w="100"/>
            </w:tcMar>
          </w:tcPr>
          <w:p>
            <w:r>
              <w:rPr>
                <w:rFonts w:ascii="Arial" w:cs="Arial" w:eastAsia="Arial" w:hAnsi="Arial"/>
                <w:b/>
                <w:bCs/>
                <w:sz w:val="18"/>
                <w:szCs w:val="18"/>
              </w:rPr>
              <w:t xml:space="preserve">✏️ Phase 4b — Exercice autonome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Guide utilisateur complet : connexion, navigation, CRUD (ajout/modif/suppression/consultation), rapports. Avec captures annotées.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8BBD0" w:val="clear"/>
            <w:tcMar>
              <w:top w:type="dxa" w:w="60"/>
              <w:left w:type="dxa" w:w="100"/>
              <w:bottom w:type="dxa" w:w="60"/>
              <w:right w:type="dxa" w:w="100"/>
            </w:tcMar>
          </w:tcPr>
          <w:p>
            <w:r>
              <w:rPr>
                <w:rFonts w:ascii="Arial" w:cs="Arial" w:eastAsia="Arial" w:hAnsi="Arial"/>
                <w:b/>
                <w:bCs/>
                <w:sz w:val="18"/>
                <w:szCs w:val="18"/>
              </w:rPr>
              <w:t xml:space="preserve">🏆 Phase 5 — Défi bonus</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Rédiger l'évaluation D3 : améliorations pour assurer l'efficacité continue (migration cloud, API REST, dashboard BI, app mobile...).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1BEE7" w:val="clear"/>
            <w:tcMar>
              <w:top w:type="dxa" w:w="60"/>
              <w:left w:type="dxa" w:w="100"/>
              <w:bottom w:type="dxa" w:w="60"/>
              <w:right w:type="dxa" w:w="100"/>
            </w:tcMar>
          </w:tcPr>
          <w:p>
            <w:r>
              <w:rPr>
                <w:rFonts w:ascii="Arial" w:cs="Arial" w:eastAsia="Arial" w:hAnsi="Arial"/>
                <w:b/>
                <w:bCs/>
                <w:sz w:val="18"/>
                <w:szCs w:val="18"/>
              </w:rPr>
              <w:t xml:space="preserve">📋 Phase 6 — Mémo déblocable</w:t>
            </w:r>
          </w:p>
        </w:tc>
        <w:tc>
          <w:tcPr>
            <w:tcW w:type="dxa" w:w="6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Fiche : Template doc utilisateur + checklist doc technique + structure rapport final BTEC.</w:t>
            </w:r>
          </w:p>
        </w:tc>
      </w:tr>
    </w:tbl>
    <w:p>
      <w:pPr>
        <w:spacing w:before="200"/>
      </w:pPr>
    </w:p>
    <w:p>
      <w:r>
        <w:br w:type="page"/>
      </w:r>
    </w:p>
    <w:p>
      <w:r>
        <w:br w:type="page"/>
      </w:r>
    </w:p>
    <w:p>
      <w:pPr>
        <w:pStyle w:val="Heading1"/>
      </w:pPr>
      <w:r>
        <w:rPr>
          <w:rFonts w:ascii="Arial" w:cs="Arial" w:eastAsia="Arial" w:hAnsi="Arial"/>
        </w:rPr>
        <w:t xml:space="preserve">8. Ressources et outils</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Outil</w:t>
            </w:r>
          </w:p>
        </w:tc>
        <w:tc>
          <w:tcPr>
            <w:tcW w:type="dxa" w:w="3413"/>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Usage</w:t>
            </w:r>
          </w:p>
        </w:tc>
        <w:tc>
          <w:tcPr>
            <w:tcW w:type="dxa" w:w="3413"/>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Lien</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MySQL 8.x</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SGBD principal</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dev.mysql.com/downloads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HeidiSQL</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Client graphique MySQL</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heidisql.com</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MySQL Workbench</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Modélisation EER + SQL</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mysql.com/products/workbench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Draw.io</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DER, DFD, UML, flowcharts</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app.diagrams.net</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Vercel</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Hébergement mini-jeux</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vercel.com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Git / GitHub</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Versionnement repo cours</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github.com/mbiTati/unit4_gamifie</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La Digitale</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Outils pédagogiques</w:t>
            </w:r>
          </w:p>
        </w:tc>
        <w:tc>
          <w:tcPr>
            <w:tcW w:type="dxa" w:w="3413"/>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sz w:val="20"/>
                <w:szCs w:val="20"/>
              </w:rPr>
              <w:t xml:space="preserve">ladigitale.dev</w:t>
            </w:r>
          </w:p>
        </w:tc>
      </w:tr>
    </w:tbl>
    <w:p>
      <w:r>
        <w:br w:type="page"/>
      </w:r>
    </w:p>
    <w:p>
      <w:pPr>
        <w:pStyle w:val="Heading1"/>
      </w:pPr>
      <w:r>
        <w:rPr>
          <w:rFonts w:ascii="Arial" w:cs="Arial" w:eastAsia="Arial" w:hAnsi="Arial"/>
        </w:rPr>
        <w:t xml:space="preserve">9. Repo Git : structure des livrables</w:t>
      </w:r>
    </w:p>
    <w:p>
      <w:pPr>
        <w:spacing w:before="100"/>
      </w:pPr>
    </w:p>
    <w:p>
      <w:pPr>
        <w:spacing w:after="80"/>
      </w:pPr>
      <w:r>
        <w:rPr>
          <w:rFonts w:ascii="Arial" w:cs="Arial" w:eastAsia="Arial" w:hAnsi="Arial"/>
          <w:b/>
          <w:bCs/>
          <w:color w:val="000000"/>
          <w:sz w:val="22"/>
          <w:szCs w:val="22"/>
        </w:rPr>
        <w:t xml:space="preserve">https://github.com/mbiTati/unit4_gamifie</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7"/>
                <w:szCs w:val="17"/>
              </w:rPr>
              <w:t xml:space="preserve">unit4_gamifie/</w:t>
            </w:r>
          </w:p>
          <w:p>
            <w:r>
              <w:rPr>
                <w:rFonts w:ascii="Courier New" w:cs="Courier New" w:eastAsia="Courier New" w:hAnsi="Courier New"/>
                <w:sz w:val="17"/>
                <w:szCs w:val="17"/>
              </w:rPr>
              <w:t xml:space="preserve">├── README.md</w:t>
            </w:r>
          </w:p>
          <w:p>
            <w:r>
              <w:rPr>
                <w:rFonts w:ascii="Courier New" w:cs="Courier New" w:eastAsia="Courier New" w:hAnsi="Courier New"/>
                <w:sz w:val="17"/>
                <w:szCs w:val="17"/>
              </w:rPr>
              <w:t xml:space="preserve">├── docs/</w:t>
            </w:r>
          </w:p>
          <w:p>
            <w:r>
              <w:rPr>
                <w:rFonts w:ascii="Courier New" w:cs="Courier New" w:eastAsia="Courier New" w:hAnsi="Courier New"/>
                <w:sz w:val="17"/>
                <w:szCs w:val="17"/>
              </w:rPr>
              <w:t xml:space="preserve">│   ├── PLAN_COMPLET_UNIT4_GAMIFIE.docx</w:t>
            </w:r>
          </w:p>
          <w:p>
            <w:r>
              <w:rPr>
                <w:rFonts w:ascii="Courier New" w:cs="Courier New" w:eastAsia="Courier New" w:hAnsi="Courier New"/>
                <w:sz w:val="17"/>
                <w:szCs w:val="17"/>
              </w:rPr>
              <w:t xml:space="preserve">│   └── fiches_memo/  (PDF mémos déblocables)</w:t>
            </w:r>
          </w:p>
          <w:p>
            <w:r>
              <w:rPr>
                <w:rFonts w:ascii="Courier New" w:cs="Courier New" w:eastAsia="Courier New" w:hAnsi="Courier New"/>
                <w:sz w:val="17"/>
                <w:szCs w:val="17"/>
              </w:rPr>
              <w:t xml:space="preserve">├── jeux/</w:t>
            </w:r>
          </w:p>
          <w:p>
            <w:r>
              <w:rPr>
                <w:rFonts w:ascii="Courier New" w:cs="Courier New" w:eastAsia="Courier New" w:hAnsi="Courier New"/>
                <w:sz w:val="17"/>
                <w:szCs w:val="17"/>
              </w:rPr>
              <w:t xml:space="preserve">│   ├── module01_serpent_donnees/</w:t>
            </w:r>
          </w:p>
          <w:p>
            <w:r>
              <w:rPr>
                <w:rFonts w:ascii="Courier New" w:cs="Courier New" w:eastAsia="Courier New" w:hAnsi="Courier New"/>
                <w:sz w:val="17"/>
                <w:szCs w:val="17"/>
              </w:rPr>
              <w:t xml:space="preserve">│   ├── module02_usine_besoins/</w:t>
            </w:r>
          </w:p>
          <w:p>
            <w:r>
              <w:rPr>
                <w:rFonts w:ascii="Courier New" w:cs="Courier New" w:eastAsia="Courier New" w:hAnsi="Courier New"/>
                <w:sz w:val="17"/>
                <w:szCs w:val="17"/>
              </w:rPr>
              <w:t xml:space="preserve">│   ├── module03_collectionneur_donnees/</w:t>
            </w:r>
          </w:p>
          <w:p>
            <w:r>
              <w:rPr>
                <w:rFonts w:ascii="Courier New" w:cs="Courier New" w:eastAsia="Courier New" w:hAnsi="Courier New"/>
                <w:sz w:val="17"/>
                <w:szCs w:val="17"/>
              </w:rPr>
              <w:t xml:space="preserve">│   ├── module04_detective_dependances/</w:t>
            </w:r>
          </w:p>
          <w:p>
            <w:r>
              <w:rPr>
                <w:rFonts w:ascii="Courier New" w:cs="Courier New" w:eastAsia="Courier New" w:hAnsi="Courier New"/>
                <w:sz w:val="17"/>
                <w:szCs w:val="17"/>
              </w:rPr>
              <w:t xml:space="preserve">│   ├── module05_constructeur_mcd/</w:t>
            </w:r>
          </w:p>
          <w:p>
            <w:r>
              <w:rPr>
                <w:rFonts w:ascii="Courier New" w:cs="Courier New" w:eastAsia="Courier New" w:hAnsi="Courier New"/>
                <w:sz w:val="17"/>
                <w:szCs w:val="17"/>
              </w:rPr>
              <w:t xml:space="preserve">│   ├── module06_transformateur_mld/</w:t>
            </w:r>
          </w:p>
          <w:p>
            <w:r>
              <w:rPr>
                <w:rFonts w:ascii="Courier New" w:cs="Courier New" w:eastAsia="Courier New" w:hAnsi="Courier New"/>
                <w:sz w:val="17"/>
                <w:szCs w:val="17"/>
              </w:rPr>
              <w:t xml:space="preserve">│   ├── module07_nettoyeur_tables/</w:t>
            </w:r>
          </w:p>
          <w:p>
            <w:r>
              <w:rPr>
                <w:rFonts w:ascii="Courier New" w:cs="Courier New" w:eastAsia="Courier New" w:hAnsi="Courier New"/>
                <w:sz w:val="17"/>
                <w:szCs w:val="17"/>
              </w:rPr>
              <w:t xml:space="preserve">│   ├── module08_bouclier_validation/</w:t>
            </w:r>
          </w:p>
          <w:p>
            <w:r>
              <w:rPr>
                <w:rFonts w:ascii="Courier New" w:cs="Courier New" w:eastAsia="Courier New" w:hAnsi="Courier New"/>
                <w:sz w:val="17"/>
                <w:szCs w:val="17"/>
              </w:rPr>
              <w:t xml:space="preserve">│   ├── module09_architecte_sql/</w:t>
            </w:r>
          </w:p>
          <w:p>
            <w:r>
              <w:rPr>
                <w:rFonts w:ascii="Courier New" w:cs="Courier New" w:eastAsia="Courier New" w:hAnsi="Courier New"/>
                <w:sz w:val="17"/>
                <w:szCs w:val="17"/>
              </w:rPr>
              <w:t xml:space="preserve">│   ├── module10_chaine_contraintes/</w:t>
            </w:r>
          </w:p>
          <w:p>
            <w:r>
              <w:rPr>
                <w:rFonts w:ascii="Courier New" w:cs="Courier New" w:eastAsia="Courier New" w:hAnsi="Courier New"/>
                <w:sz w:val="17"/>
                <w:szCs w:val="17"/>
              </w:rPr>
              <w:t xml:space="preserve">│   ├── module11_demineur_sql/</w:t>
            </w:r>
          </w:p>
          <w:p>
            <w:r>
              <w:rPr>
                <w:rFonts w:ascii="Courier New" w:cs="Courier New" w:eastAsia="Courier New" w:hAnsi="Courier New"/>
                <w:sz w:val="17"/>
                <w:szCs w:val="17"/>
              </w:rPr>
              <w:t xml:space="preserve">│   ├── module12_detective_donnees/</w:t>
            </w:r>
          </w:p>
          <w:p>
            <w:r>
              <w:rPr>
                <w:rFonts w:ascii="Courier New" w:cs="Courier New" w:eastAsia="Courier New" w:hAnsi="Courier New"/>
                <w:sz w:val="17"/>
                <w:szCs w:val="17"/>
              </w:rPr>
              <w:t xml:space="preserve">│   ├── module13_comptable_fou/</w:t>
            </w:r>
          </w:p>
          <w:p>
            <w:r>
              <w:rPr>
                <w:rFonts w:ascii="Courier New" w:cs="Courier New" w:eastAsia="Courier New" w:hAnsi="Courier New"/>
                <w:sz w:val="17"/>
                <w:szCs w:val="17"/>
              </w:rPr>
              <w:t xml:space="preserve">│   ├── module14_puzzle_tables/</w:t>
            </w:r>
          </w:p>
          <w:p>
            <w:r>
              <w:rPr>
                <w:rFonts w:ascii="Courier New" w:cs="Courier New" w:eastAsia="Courier New" w:hAnsi="Courier New"/>
                <w:sz w:val="17"/>
                <w:szCs w:val="17"/>
              </w:rPr>
              <w:t xml:space="preserve">│   ├── module15_masque_vue/</w:t>
            </w:r>
          </w:p>
          <w:p>
            <w:r>
              <w:rPr>
                <w:rFonts w:ascii="Courier New" w:cs="Courier New" w:eastAsia="Courier New" w:hAnsi="Courier New"/>
                <w:sz w:val="17"/>
                <w:szCs w:val="17"/>
              </w:rPr>
              <w:t xml:space="preserve">│   ├── module16_coffre_fort/</w:t>
            </w:r>
          </w:p>
          <w:p>
            <w:r>
              <w:rPr>
                <w:rFonts w:ascii="Courier New" w:cs="Courier New" w:eastAsia="Courier New" w:hAnsi="Courier New"/>
                <w:sz w:val="17"/>
                <w:szCs w:val="17"/>
              </w:rPr>
              <w:t xml:space="preserve">│   ├── module17_testeur_fou/</w:t>
            </w:r>
          </w:p>
          <w:p>
            <w:r>
              <w:rPr>
                <w:rFonts w:ascii="Courier New" w:cs="Courier New" w:eastAsia="Courier New" w:hAnsi="Courier New"/>
                <w:sz w:val="17"/>
                <w:szCs w:val="17"/>
              </w:rPr>
              <w:t xml:space="preserve">│   ├── module18_chasse_bugs/</w:t>
            </w:r>
          </w:p>
          <w:p>
            <w:r>
              <w:rPr>
                <w:rFonts w:ascii="Courier New" w:cs="Courier New" w:eastAsia="Courier New" w:hAnsi="Courier New"/>
                <w:sz w:val="17"/>
                <w:szCs w:val="17"/>
              </w:rPr>
              <w:t xml:space="preserve">│   ├── module19_cartographe/</w:t>
            </w:r>
          </w:p>
          <w:p>
            <w:r>
              <w:rPr>
                <w:rFonts w:ascii="Courier New" w:cs="Courier New" w:eastAsia="Courier New" w:hAnsi="Courier New"/>
                <w:sz w:val="17"/>
                <w:szCs w:val="17"/>
              </w:rPr>
              <w:t xml:space="preserve">│   └── module20_guide_parfait/</w:t>
            </w:r>
          </w:p>
          <w:p>
            <w:r>
              <w:rPr>
                <w:rFonts w:ascii="Courier New" w:cs="Courier New" w:eastAsia="Courier New" w:hAnsi="Courier New"/>
                <w:sz w:val="17"/>
                <w:szCs w:val="17"/>
              </w:rPr>
              <w:t xml:space="preserve">├── sql/</w:t>
            </w:r>
          </w:p>
          <w:p>
            <w:r>
              <w:rPr>
                <w:rFonts w:ascii="Courier New" w:cs="Courier New" w:eastAsia="Courier New" w:hAnsi="Courier New"/>
                <w:sz w:val="17"/>
                <w:szCs w:val="17"/>
              </w:rPr>
              <w:t xml:space="preserve">│   ├── 00_swisssound_create_db.sql</w:t>
            </w:r>
          </w:p>
          <w:p>
            <w:r>
              <w:rPr>
                <w:rFonts w:ascii="Courier New" w:cs="Courier New" w:eastAsia="Courier New" w:hAnsi="Courier New"/>
                <w:sz w:val="17"/>
                <w:szCs w:val="17"/>
              </w:rPr>
              <w:t xml:space="preserve">│   ├── 01_create_tables.sql</w:t>
            </w:r>
          </w:p>
          <w:p>
            <w:r>
              <w:rPr>
                <w:rFonts w:ascii="Courier New" w:cs="Courier New" w:eastAsia="Courier New" w:hAnsi="Courier New"/>
                <w:sz w:val="17"/>
                <w:szCs w:val="17"/>
              </w:rPr>
              <w:t xml:space="preserve">│   ├── 02_constraints.sql</w:t>
            </w:r>
          </w:p>
          <w:p>
            <w:r>
              <w:rPr>
                <w:rFonts w:ascii="Courier New" w:cs="Courier New" w:eastAsia="Courier New" w:hAnsi="Courier New"/>
                <w:sz w:val="17"/>
                <w:szCs w:val="17"/>
              </w:rPr>
              <w:t xml:space="preserve">│   ├── 03_insert_data.sql</w:t>
            </w:r>
          </w:p>
          <w:p>
            <w:r>
              <w:rPr>
                <w:rFonts w:ascii="Courier New" w:cs="Courier New" w:eastAsia="Courier New" w:hAnsi="Courier New"/>
                <w:sz w:val="17"/>
                <w:szCs w:val="17"/>
              </w:rPr>
              <w:t xml:space="preserve">│   ├── 04_select_basic.sql</w:t>
            </w:r>
          </w:p>
          <w:p>
            <w:r>
              <w:rPr>
                <w:rFonts w:ascii="Courier New" w:cs="Courier New" w:eastAsia="Courier New" w:hAnsi="Courier New"/>
                <w:sz w:val="17"/>
                <w:szCs w:val="17"/>
              </w:rPr>
              <w:t xml:space="preserve">│   ├── 05_aggregation.sql</w:t>
            </w:r>
          </w:p>
          <w:p>
            <w:r>
              <w:rPr>
                <w:rFonts w:ascii="Courier New" w:cs="Courier New" w:eastAsia="Courier New" w:hAnsi="Courier New"/>
                <w:sz w:val="17"/>
                <w:szCs w:val="17"/>
              </w:rPr>
              <w:t xml:space="preserve">│   ├── 06_joins.sql</w:t>
            </w:r>
          </w:p>
          <w:p>
            <w:r>
              <w:rPr>
                <w:rFonts w:ascii="Courier New" w:cs="Courier New" w:eastAsia="Courier New" w:hAnsi="Courier New"/>
                <w:sz w:val="17"/>
                <w:szCs w:val="17"/>
              </w:rPr>
              <w:t xml:space="preserve">│   ├── 07_views_procedures.sql</w:t>
            </w:r>
          </w:p>
          <w:p>
            <w:r>
              <w:rPr>
                <w:rFonts w:ascii="Courier New" w:cs="Courier New" w:eastAsia="Courier New" w:hAnsi="Courier New"/>
                <w:sz w:val="17"/>
                <w:szCs w:val="17"/>
              </w:rPr>
              <w:t xml:space="preserve">│   ├── 08_security.sql</w:t>
            </w:r>
          </w:p>
          <w:p>
            <w:r>
              <w:rPr>
                <w:rFonts w:ascii="Courier New" w:cs="Courier New" w:eastAsia="Courier New" w:hAnsi="Courier New"/>
                <w:sz w:val="17"/>
                <w:szCs w:val="17"/>
              </w:rPr>
              <w:t xml:space="preserve">│   └── swisssound_complete.sql</w:t>
            </w:r>
          </w:p>
          <w:p>
            <w:r>
              <w:rPr>
                <w:rFonts w:ascii="Courier New" w:cs="Courier New" w:eastAsia="Courier New" w:hAnsi="Courier New"/>
                <w:sz w:val="17"/>
                <w:szCs w:val="17"/>
              </w:rPr>
              <w:t xml:space="preserve">├── pptx/</w:t>
            </w:r>
          </w:p>
          <w:p>
            <w:r>
              <w:rPr>
                <w:rFonts w:ascii="Courier New" w:cs="Courier New" w:eastAsia="Courier New" w:hAnsi="Courier New"/>
                <w:sz w:val="17"/>
                <w:szCs w:val="17"/>
              </w:rPr>
              <w:t xml:space="preserve">│   ├── Module01_Introduction_BDD.pptx</w:t>
            </w:r>
          </w:p>
          <w:p>
            <w:r>
              <w:rPr>
                <w:rFonts w:ascii="Courier New" w:cs="Courier New" w:eastAsia="Courier New" w:hAnsi="Courier New"/>
                <w:sz w:val="17"/>
                <w:szCs w:val="17"/>
              </w:rPr>
              <w:t xml:space="preserve">│   ├── ... (20 présentations)</w:t>
            </w:r>
          </w:p>
          <w:p>
            <w:r>
              <w:rPr>
                <w:rFonts w:ascii="Courier New" w:cs="Courier New" w:eastAsia="Courier New" w:hAnsi="Courier New"/>
                <w:sz w:val="17"/>
                <w:szCs w:val="17"/>
              </w:rPr>
              <w:t xml:space="preserve">│   └── Module20_Doc_Utilisateur.pptx</w:t>
            </w:r>
          </w:p>
          <w:p>
            <w:r>
              <w:rPr>
                <w:rFonts w:ascii="Courier New" w:cs="Courier New" w:eastAsia="Courier New" w:hAnsi="Courier New"/>
                <w:sz w:val="17"/>
                <w:szCs w:val="17"/>
              </w:rPr>
              <w:t xml:space="preserve">└── assets/</w:t>
            </w:r>
          </w:p>
          <w:p>
            <w:r>
              <w:rPr>
                <w:rFonts w:ascii="Courier New" w:cs="Courier New" w:eastAsia="Courier New" w:hAnsi="Courier New"/>
                <w:sz w:val="17"/>
                <w:szCs w:val="17"/>
              </w:rPr>
              <w:t xml:space="preserve">    ├── images/</w:t>
            </w:r>
          </w:p>
          <w:p>
            <w:r>
              <w:rPr>
                <w:rFonts w:ascii="Courier New" w:cs="Courier New" w:eastAsia="Courier New" w:hAnsi="Courier New"/>
                <w:sz w:val="17"/>
                <w:szCs w:val="17"/>
              </w:rPr>
              <w:t xml:space="preserve">    ├── schemas/ (DD, matrice DF, graphe, MCD, MLD, MPD)</w:t>
            </w:r>
          </w:p>
          <w:p>
            <w:r>
              <w:rPr>
                <w:rFonts w:ascii="Courier New" w:cs="Courier New" w:eastAsia="Courier New" w:hAnsi="Courier New"/>
                <w:sz w:val="17"/>
                <w:szCs w:val="17"/>
              </w:rPr>
              <w:t xml:space="preserve">    └── templates/ (Excel tests, DD vierge, etc.)</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B4F72"/>
      <w:sz w:val="34"/>
      <w:szCs w:val="34"/>
    </w:rPr>
  </w:style>
  <w:style w:type="paragraph" w:styleId="Heading2">
    <w:name w:val="Heading 2"/>
    <w:basedOn w:val="Normal"/>
    <w:next w:val="Normal"/>
    <w:qFormat/>
    <w:pPr>
      <w:spacing w:after="160" w:before="240"/>
      <w:outlineLvl w:val="1"/>
    </w:pPr>
    <w:rPr>
      <w:rFonts w:ascii="Arial" w:cs="Arial" w:eastAsia="Arial" w:hAnsi="Arial"/>
      <w:b/>
      <w:bCs/>
      <w:color w:val="2E86C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2026-03-22T04:02:02.561Z</dcterms:created>
  <dcterms:modified xsi:type="dcterms:W3CDTF">2026-03-22T04:02:02.563Z</dcterms:modified>
</cp:coreProperties>
</file>

<file path=docProps/custom.xml><?xml version="1.0" encoding="utf-8"?>
<Properties xmlns="http://schemas.openxmlformats.org/officeDocument/2006/custom-properties" xmlns:vt="http://schemas.openxmlformats.org/officeDocument/2006/docPropsVTypes"/>
</file>