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Cas Assurance — Cabinet de courtage Suisse romande</w:t>
      </w:r>
    </w:p>
    <w:p>
      <w:pPr>
        <w:spacing w:after="200"/>
        <w:jc w:val="center"/>
      </w:pPr>
      <w:r>
        <w:rPr>
          <w:rFonts w:ascii="Arial" w:cs="Arial" w:eastAsia="Arial" w:hAnsi="Arial"/>
          <w:b/>
          <w:bCs/>
          <w:color w:val="CC0000"/>
          <w:sz w:val="24"/>
          <w:szCs w:val="24"/>
        </w:rPr>
        <w:t xml:space="preserve">CORRIGÉ — ENSEIGNANT UNIQUEMENT</w:t>
      </w:r>
    </w:p>
    <w:p>
      <w:pPr>
        <w:spacing w:after="200"/>
      </w:pPr>
      <w:r>
        <w:rPr>
          <w:rFonts w:ascii="Arial" w:cs="Arial" w:eastAsia="Arial" w:hAnsi="Arial"/>
          <w:i/>
          <w:iCs/>
          <w:color w:val="666666"/>
          <w:sz w:val="20"/>
          <w:szCs w:val="20"/>
        </w:rPr>
        <w:t xml:space="preserve">Unit 4 — Database Design &amp; Development — Exercice professionnel</w:t>
      </w:r>
    </w:p>
    <w:p>
      <w:pPr>
        <w:pStyle w:val="Heading2"/>
        <w:spacing w:after="150" w:before="300"/>
      </w:pPr>
      <w:r>
        <w:rPr>
          <w:rFonts w:ascii="Arial" w:cs="Arial" w:eastAsia="Arial" w:hAnsi="Arial"/>
          <w:b/>
          <w:bCs/>
          <w:sz w:val="28"/>
          <w:szCs w:val="28"/>
        </w:rPr>
        <w:t xml:space="preserve">1. Contexte métier</w:t>
      </w:r>
    </w:p>
    <w:p>
      <w:pPr>
        <w:spacing w:after="200"/>
      </w:pPr>
      <w:r>
        <w:rPr>
          <w:rFonts w:ascii="Arial" w:cs="Arial" w:eastAsia="Arial" w:hAnsi="Arial"/>
          <w:sz w:val="22"/>
          <w:szCs w:val="22"/>
        </w:rPr>
        <w:t xml:space="preserve">Vous êtes mandaté par le cabinet de courtage AssurPlus en Suisse romande. Le système gère les courtiers, les types d'assurance (auto, habitation, santé, vie, RC, voyage, entreprise), les clients (particuliers, entreprises, associations), les polices, les sinistres et les paiements de primes.</w:t>
      </w:r>
    </w:p>
    <w:p>
      <w:pPr>
        <w:pStyle w:val="Heading2"/>
        <w:spacing w:after="150" w:before="300"/>
      </w:pPr>
      <w:r>
        <w:rPr>
          <w:rFonts w:ascii="Arial" w:cs="Arial" w:eastAsia="Arial" w:hAnsi="Arial"/>
          <w:b/>
          <w:bCs/>
          <w:sz w:val="28"/>
          <w:szCs w:val="28"/>
        </w:rPr>
        <w:t xml:space="preserve">2. Règles de gestion</w:t>
      </w:r>
    </w:p>
    <w:p>
      <w:pPr>
        <w:spacing w:after="80"/>
      </w:pPr>
      <w:r>
        <w:rPr>
          <w:rFonts w:ascii="Arial" w:cs="Arial" w:eastAsia="Arial" w:hAnsi="Arial"/>
          <w:sz w:val="20"/>
          <w:szCs w:val="20"/>
        </w:rPr>
        <w:t xml:space="preserve">• Un courtier gère plusieurs polices, chaque police est gérée par un seul courtier.</w:t>
      </w:r>
    </w:p>
    <w:p>
      <w:pPr>
        <w:spacing w:after="80"/>
      </w:pPr>
      <w:r>
        <w:rPr>
          <w:rFonts w:ascii="Arial" w:cs="Arial" w:eastAsia="Arial" w:hAnsi="Arial"/>
          <w:sz w:val="20"/>
          <w:szCs w:val="20"/>
        </w:rPr>
        <w:t xml:space="preserve">• Un client peut avoir plusieurs polices d'assurance.</w:t>
      </w:r>
    </w:p>
    <w:p>
      <w:pPr>
        <w:spacing w:after="80"/>
      </w:pPr>
      <w:r>
        <w:rPr>
          <w:rFonts w:ascii="Arial" w:cs="Arial" w:eastAsia="Arial" w:hAnsi="Arial"/>
          <w:sz w:val="20"/>
          <w:szCs w:val="20"/>
        </w:rPr>
        <w:t xml:space="preserve">• Une police concerne un seul type d'assurance.</w:t>
      </w:r>
    </w:p>
    <w:p>
      <w:pPr>
        <w:spacing w:after="80"/>
      </w:pPr>
      <w:r>
        <w:rPr>
          <w:rFonts w:ascii="Arial" w:cs="Arial" w:eastAsia="Arial" w:hAnsi="Arial"/>
          <w:sz w:val="20"/>
          <w:szCs w:val="20"/>
        </w:rPr>
        <w:t xml:space="preserve">• Un sinistre est lié à une seule police.</w:t>
      </w:r>
    </w:p>
    <w:p>
      <w:pPr>
        <w:spacing w:after="80"/>
      </w:pPr>
      <w:r>
        <w:rPr>
          <w:rFonts w:ascii="Arial" w:cs="Arial" w:eastAsia="Arial" w:hAnsi="Arial"/>
          <w:sz w:val="20"/>
          <w:szCs w:val="20"/>
        </w:rPr>
        <w:t xml:space="preserve">• Les paiements de primes sont semestriels ou trimestriels.</w:t>
      </w:r>
    </w:p>
    <w:p>
      <w:pPr>
        <w:spacing w:after="80"/>
      </w:pPr>
      <w:r>
        <w:rPr>
          <w:rFonts w:ascii="Arial" w:cs="Arial" w:eastAsia="Arial" w:hAnsi="Arial"/>
          <w:sz w:val="20"/>
          <w:szCs w:val="20"/>
        </w:rPr>
        <w:t xml:space="preserve">• Le taux de commission du courtier s'applique sur les primes encaissées.</w:t>
      </w:r>
    </w:p>
    <w:p>
      <w:pPr>
        <w:spacing w:after="80"/>
      </w:pPr>
      <w:r>
        <w:rPr>
          <w:rFonts w:ascii="Arial" w:cs="Arial" w:eastAsia="Arial" w:hAnsi="Arial"/>
          <w:sz w:val="20"/>
          <w:szCs w:val="20"/>
        </w:rPr>
        <w:t xml:space="preserve">• Les clients peuvent être des particuliers, entreprises ou associations.</w:t>
      </w:r>
    </w:p>
    <w:p>
      <w:r>
        <w:br w:type="page"/>
      </w:r>
    </w:p>
    <w:p>
      <w:pPr>
        <w:pStyle w:val="Heading2"/>
        <w:spacing w:after="150" w:before="300"/>
      </w:pPr>
      <w:r>
        <w:rPr>
          <w:rFonts w:ascii="Arial" w:cs="Arial" w:eastAsia="Arial" w:hAnsi="Arial"/>
          <w:b/>
          <w:bCs/>
          <w:sz w:val="28"/>
          <w:szCs w:val="28"/>
        </w:rPr>
        <w:t xml:space="preserve">3. Dictionnaire des données</w:t>
      </w:r>
    </w:p>
    <w:p>
      <w:pPr>
        <w:spacing w:after="100" w:before="200"/>
      </w:pPr>
      <w:r>
        <w:rPr>
          <w:rFonts w:ascii="Arial" w:cs="Arial" w:eastAsia="Arial" w:hAnsi="Arial"/>
          <w:b/>
          <w:bCs/>
          <w:color w:val="1B5E20"/>
          <w:sz w:val="22"/>
          <w:szCs w:val="22"/>
        </w:rPr>
        <w:t xml:space="preserve">Table COURTIER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id_courtier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Courtier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Prénom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email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Email pro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VARCHAR(150)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UNIQUE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telephone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Téléphone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date_embauche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embauche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taux_commission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Taux commission (%)</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TYPE_ASSURANCE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id_type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Type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libelle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Libellé</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domaine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Domaine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prime_min_annuelle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Prime min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prime_max_annuelle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Prime max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description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Prénom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date_naissance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naissance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email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VARCHAR(150)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UNIQUE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telephone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Téléphone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adresse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Adresse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ville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Ville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code_postal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Code postal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type_client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Type client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POLICE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id_police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Police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id_type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Type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id_courtier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Courtier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numero_police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Police (unique)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date_debut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début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date_fin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fin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prime_annuelle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Prime annuelle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franchise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Franchise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statut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Statut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SINISTRE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id_sinistre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Sinistre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id_police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Police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date_sinistre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sinistre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description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montant_declare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Montant déclaré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montant_rembourse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Montant remboursé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statut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Statut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date_resolution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résolution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PAIEMENT_PRIME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id_paiement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Paiement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id_police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Police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montant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Montant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date_paiement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paiement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date_echeance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échéance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mode_paiement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Mode paiement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statut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Statut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r>
        <w:br w:type="page"/>
      </w:r>
    </w:p>
    <w:p>
      <w:pPr>
        <w:pStyle w:val="Heading2"/>
        <w:spacing w:after="150" w:before="300"/>
      </w:pPr>
      <w:r>
        <w:rPr>
          <w:rFonts w:ascii="Arial" w:cs="Arial" w:eastAsia="Arial" w:hAnsi="Arial"/>
          <w:b/>
          <w:bCs/>
          <w:sz w:val="28"/>
          <w:szCs w:val="28"/>
        </w:rPr>
        <w:t xml:space="preserve">4. Modèle Conceptuel de Données (MCD)</w:t>
      </w:r>
    </w:p>
    <w:p>
      <w:pPr>
        <w:spacing w:after="200"/>
      </w:pPr>
      <w:r>
        <w:rPr>
          <w:rFonts w:ascii="Arial" w:cs="Arial" w:eastAsia="Arial" w:hAnsi="Arial"/>
          <w:i w:val="false"/>
          <w:iCs w:val="false"/>
          <w:sz w:val="20"/>
          <w:szCs w:val="20"/>
        </w:rPr>
        <w:t xml:space="preserve">Voir le MCD corrigé ci-dessous. Les cardinalités sont indiquées sur chaque association.</w:t>
      </w:r>
    </w:p>
    <w:p>
      <w:pPr>
        <w:spacing w:after="60"/>
      </w:pPr>
      <w:r>
        <w:rPr>
          <w:rFonts w:ascii="Consolas" w:cs="Consolas" w:eastAsia="Consolas" w:hAnsi="Consolas"/>
          <w:b/>
          <w:bCs/>
          <w:color w:val="1B5E20"/>
          <w:sz w:val="18"/>
          <w:szCs w:val="18"/>
        </w:rPr>
        <w:t xml:space="preserve">COURTIER</w:t>
      </w:r>
      <w:r>
        <w:rPr>
          <w:rFonts w:ascii="Consolas" w:cs="Consolas" w:eastAsia="Consolas" w:hAnsi="Consolas"/>
          <w:sz w:val="18"/>
          <w:szCs w:val="18"/>
        </w:rPr>
        <w:t xml:space="preserve"> (#id_courtier</w:t>
      </w:r>
      <w:r>
        <w:rPr>
          <w:rFonts w:ascii="Consolas" w:cs="Consolas" w:eastAsia="Consolas" w:hAnsi="Consolas"/>
          <w:color w:val="666666"/>
          <w:sz w:val="18"/>
          <w:szCs w:val="18"/>
        </w:rPr>
        <w:t xml:space="preserve">, nom, prenom, email, telephone, date_embauche, taux_commission</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TYPE_ASSURANCE</w:t>
      </w:r>
      <w:r>
        <w:rPr>
          <w:rFonts w:ascii="Consolas" w:cs="Consolas" w:eastAsia="Consolas" w:hAnsi="Consolas"/>
          <w:sz w:val="18"/>
          <w:szCs w:val="18"/>
        </w:rPr>
        <w:t xml:space="preserve"> (#id_type</w:t>
      </w:r>
      <w:r>
        <w:rPr>
          <w:rFonts w:ascii="Consolas" w:cs="Consolas" w:eastAsia="Consolas" w:hAnsi="Consolas"/>
          <w:color w:val="666666"/>
          <w:sz w:val="18"/>
          <w:szCs w:val="18"/>
        </w:rPr>
        <w:t xml:space="preserve">, libelle, domaine, prime_min_annuelle, prime_max_annuelle, description</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CLIENT</w:t>
      </w:r>
      <w:r>
        <w:rPr>
          <w:rFonts w:ascii="Consolas" w:cs="Consolas" w:eastAsia="Consolas" w:hAnsi="Consolas"/>
          <w:sz w:val="18"/>
          <w:szCs w:val="18"/>
        </w:rPr>
        <w:t xml:space="preserve"> (#id_client</w:t>
      </w:r>
      <w:r>
        <w:rPr>
          <w:rFonts w:ascii="Consolas" w:cs="Consolas" w:eastAsia="Consolas" w:hAnsi="Consolas"/>
          <w:color w:val="666666"/>
          <w:sz w:val="18"/>
          <w:szCs w:val="18"/>
        </w:rPr>
        <w:t xml:space="preserve">, nom, prenom, date_naissance, email, telephone, adresse, ville, code_postal, type_client</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POLICE</w:t>
      </w:r>
      <w:r>
        <w:rPr>
          <w:rFonts w:ascii="Consolas" w:cs="Consolas" w:eastAsia="Consolas" w:hAnsi="Consolas"/>
          <w:sz w:val="18"/>
          <w:szCs w:val="18"/>
        </w:rPr>
        <w:t xml:space="preserve"> (#id_police</w:t>
      </w:r>
      <w:r>
        <w:rPr>
          <w:rFonts w:ascii="Consolas" w:cs="Consolas" w:eastAsia="Consolas" w:hAnsi="Consolas"/>
          <w:color w:val="666666"/>
          <w:sz w:val="18"/>
          <w:szCs w:val="18"/>
        </w:rPr>
        <w:t xml:space="preserve">, numero_police, date_debut, date_fin, prime_annuelle, franchise, statut</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SINISTRE</w:t>
      </w:r>
      <w:r>
        <w:rPr>
          <w:rFonts w:ascii="Consolas" w:cs="Consolas" w:eastAsia="Consolas" w:hAnsi="Consolas"/>
          <w:sz w:val="18"/>
          <w:szCs w:val="18"/>
        </w:rPr>
        <w:t xml:space="preserve"> (#id_sinistre</w:t>
      </w:r>
      <w:r>
        <w:rPr>
          <w:rFonts w:ascii="Consolas" w:cs="Consolas" w:eastAsia="Consolas" w:hAnsi="Consolas"/>
          <w:color w:val="666666"/>
          <w:sz w:val="18"/>
          <w:szCs w:val="18"/>
        </w:rPr>
        <w:t xml:space="preserve">, date_sinistre, description, montant_declare, montant_rembourse, statut, date_resolution</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PAIEMENT_PRIME</w:t>
      </w:r>
      <w:r>
        <w:rPr>
          <w:rFonts w:ascii="Consolas" w:cs="Consolas" w:eastAsia="Consolas" w:hAnsi="Consolas"/>
          <w:sz w:val="18"/>
          <w:szCs w:val="18"/>
        </w:rPr>
        <w:t xml:space="preserve"> (#id_paiement</w:t>
      </w:r>
      <w:r>
        <w:rPr>
          <w:rFonts w:ascii="Consolas" w:cs="Consolas" w:eastAsia="Consolas" w:hAnsi="Consolas"/>
          <w:color w:val="666666"/>
          <w:sz w:val="18"/>
          <w:szCs w:val="18"/>
        </w:rPr>
        <w:t xml:space="preserve">, montant, date_paiement, date_echeance, mode_paiement, statut</w:t>
      </w:r>
      <w:r>
        <w:rPr>
          <w:rFonts w:ascii="Consolas" w:cs="Consolas" w:eastAsia="Consolas" w:hAnsi="Consolas"/>
          <w:sz w:val="18"/>
          <w:szCs w:val="18"/>
        </w:rPr>
        <w:t xml:space="preserve">)</w:t>
      </w:r>
    </w:p>
    <w:p>
      <w:pPr>
        <w:pStyle w:val="Heading2"/>
        <w:spacing w:after="150" w:before="300"/>
      </w:pPr>
      <w:r>
        <w:rPr>
          <w:rFonts w:ascii="Arial" w:cs="Arial" w:eastAsia="Arial" w:hAnsi="Arial"/>
          <w:b/>
          <w:bCs/>
          <w:sz w:val="28"/>
          <w:szCs w:val="28"/>
        </w:rPr>
        <w:t xml:space="preserve">5. Modèle Logique de Données (MLD)</w:t>
      </w:r>
    </w:p>
    <w:p>
      <w:pPr>
        <w:spacing w:after="200"/>
      </w:pPr>
      <w:r>
        <w:rPr>
          <w:rFonts w:ascii="Arial" w:cs="Arial" w:eastAsia="Arial" w:hAnsi="Arial"/>
          <w:i w:val="false"/>
          <w:iCs w:val="false"/>
          <w:sz w:val="20"/>
          <w:szCs w:val="20"/>
        </w:rPr>
        <w:t xml:space="preserve">Schéma relationnel :</w:t>
      </w:r>
    </w:p>
    <w:p>
      <w:pPr>
        <w:spacing w:after="60"/>
      </w:pPr>
      <w:r>
        <w:rPr>
          <w:rFonts w:ascii="Consolas" w:cs="Consolas" w:eastAsia="Consolas" w:hAnsi="Consolas"/>
          <w:sz w:val="18"/>
          <w:szCs w:val="18"/>
        </w:rPr>
        <w:t xml:space="preserve">COURTIER(id_courtier#, nom, prenom, email, telephone, date_embauche, taux_commission)</w:t>
      </w:r>
    </w:p>
    <w:p>
      <w:pPr>
        <w:spacing w:after="60"/>
      </w:pPr>
      <w:r>
        <w:rPr>
          <w:rFonts w:ascii="Consolas" w:cs="Consolas" w:eastAsia="Consolas" w:hAnsi="Consolas"/>
          <w:sz w:val="18"/>
          <w:szCs w:val="18"/>
        </w:rPr>
        <w:t xml:space="preserve">TYPE_ASSURANCE(id_type#, libelle, domaine, prime_min_annuelle, prime_max_annuelle, description)</w:t>
      </w:r>
    </w:p>
    <w:p>
      <w:pPr>
        <w:spacing w:after="60"/>
      </w:pPr>
      <w:r>
        <w:rPr>
          <w:rFonts w:ascii="Consolas" w:cs="Consolas" w:eastAsia="Consolas" w:hAnsi="Consolas"/>
          <w:sz w:val="18"/>
          <w:szCs w:val="18"/>
        </w:rPr>
        <w:t xml:space="preserve">CLIENT(id_client#, nom, prenom, date_naissance, email, telephone, adresse, ville, code_postal, type_client)</w:t>
      </w:r>
    </w:p>
    <w:p>
      <w:pPr>
        <w:spacing w:after="60"/>
      </w:pPr>
      <w:r>
        <w:rPr>
          <w:rFonts w:ascii="Consolas" w:cs="Consolas" w:eastAsia="Consolas" w:hAnsi="Consolas"/>
          <w:sz w:val="18"/>
          <w:szCs w:val="18"/>
        </w:rPr>
        <w:t xml:space="preserve">POLICE(id_police#, →id_client, →id_type, →id_courtier, numero_police, date_debut, date_fin, prime_annuelle, franchise, statut)</w:t>
      </w:r>
    </w:p>
    <w:p>
      <w:pPr>
        <w:spacing w:after="60"/>
      </w:pPr>
      <w:r>
        <w:rPr>
          <w:rFonts w:ascii="Consolas" w:cs="Consolas" w:eastAsia="Consolas" w:hAnsi="Consolas"/>
          <w:sz w:val="18"/>
          <w:szCs w:val="18"/>
        </w:rPr>
        <w:t xml:space="preserve">SINISTRE(id_sinistre#, →id_police, date_sinistre, description, montant_declare, montant_rembourse, statut, date_resolution)</w:t>
      </w:r>
    </w:p>
    <w:p>
      <w:pPr>
        <w:spacing w:after="60"/>
      </w:pPr>
      <w:r>
        <w:rPr>
          <w:rFonts w:ascii="Consolas" w:cs="Consolas" w:eastAsia="Consolas" w:hAnsi="Consolas"/>
          <w:sz w:val="18"/>
          <w:szCs w:val="18"/>
        </w:rPr>
        <w:t xml:space="preserve">PAIEMENT_PRIME(id_paiement#, →id_police, montant, date_paiement, date_echeance, mode_paiement, statut)</w:t>
      </w:r>
    </w:p>
    <w:p>
      <w:r>
        <w:br w:type="page"/>
      </w:r>
    </w:p>
    <w:p>
      <w:pPr>
        <w:pStyle w:val="Heading2"/>
        <w:spacing w:after="150" w:before="300"/>
      </w:pPr>
      <w:r>
        <w:rPr>
          <w:rFonts w:ascii="Arial" w:cs="Arial" w:eastAsia="Arial" w:hAnsi="Arial"/>
          <w:b/>
          <w:bCs/>
          <w:sz w:val="28"/>
          <w:szCs w:val="28"/>
        </w:rPr>
        <w:t xml:space="preserve">6. Exercices SQL — Manipulation des données</w:t>
      </w:r>
    </w:p>
    <w:p>
      <w:pPr>
        <w:spacing w:after="100" w:before="200"/>
      </w:pPr>
      <w:r>
        <w:rPr>
          <w:rFonts w:ascii="Arial" w:cs="Arial" w:eastAsia="Arial" w:hAnsi="Arial"/>
          <w:b/>
          <w:bCs/>
          <w:color w:val="0D47A1"/>
          <w:sz w:val="20"/>
          <w:szCs w:val="20"/>
        </w:rPr>
        <w:t xml:space="preserve">Exercice 1 </w:t>
      </w:r>
      <w:r>
        <w:rPr>
          <w:rFonts w:ascii="Arial" w:cs="Arial" w:eastAsia="Arial" w:hAnsi="Arial"/>
          <w:color w:val="999999"/>
          <w:sz w:val="18"/>
          <w:szCs w:val="18"/>
        </w:rPr>
        <w:t xml:space="preserve">[SELECT] </w:t>
      </w:r>
      <w:r>
        <w:rPr>
          <w:rFonts w:ascii="Arial" w:cs="Arial" w:eastAsia="Arial" w:hAnsi="Arial"/>
          <w:sz w:val="20"/>
          <w:szCs w:val="20"/>
        </w:rPr>
        <w:t xml:space="preserve">Types d'assurance avec domaine et primes.</w:t>
      </w:r>
    </w:p>
    <w:p>
      <w:pPr>
        <w:shd w:fill="F5F5F5" w:val="clear"/>
        <w:spacing w:after="100"/>
      </w:pPr>
      <w:r>
        <w:rPr>
          <w:rFonts w:ascii="Consolas" w:cs="Consolas" w:eastAsia="Consolas" w:hAnsi="Consolas"/>
          <w:color w:val="1B5E20"/>
          <w:sz w:val="18"/>
          <w:szCs w:val="18"/>
        </w:rPr>
        <w:t xml:space="preserve">SELECT libelle, domaine, prime_min_annuelle FROM type_assurance ORDER BY domaine;</w:t>
      </w:r>
    </w:p>
    <w:p>
      <w:pPr>
        <w:spacing w:after="100" w:before="200"/>
      </w:pPr>
      <w:r>
        <w:rPr>
          <w:rFonts w:ascii="Arial" w:cs="Arial" w:eastAsia="Arial" w:hAnsi="Arial"/>
          <w:b/>
          <w:bCs/>
          <w:color w:val="0D47A1"/>
          <w:sz w:val="20"/>
          <w:szCs w:val="20"/>
        </w:rPr>
        <w:t xml:space="preserve">Exercice 2 </w:t>
      </w:r>
      <w:r>
        <w:rPr>
          <w:rFonts w:ascii="Arial" w:cs="Arial" w:eastAsia="Arial" w:hAnsi="Arial"/>
          <w:color w:val="999999"/>
          <w:sz w:val="18"/>
          <w:szCs w:val="18"/>
        </w:rPr>
        <w:t xml:space="preserve">[WHERE] </w:t>
      </w:r>
      <w:r>
        <w:rPr>
          <w:rFonts w:ascii="Arial" w:cs="Arial" w:eastAsia="Arial" w:hAnsi="Arial"/>
          <w:sz w:val="20"/>
          <w:szCs w:val="20"/>
        </w:rPr>
        <w:t xml:space="preserve">Polices actives.</w:t>
      </w:r>
    </w:p>
    <w:p>
      <w:pPr>
        <w:shd w:fill="F5F5F5" w:val="clear"/>
        <w:spacing w:after="100"/>
      </w:pPr>
      <w:r>
        <w:rPr>
          <w:rFonts w:ascii="Consolas" w:cs="Consolas" w:eastAsia="Consolas" w:hAnsi="Consolas"/>
          <w:color w:val="1B5E20"/>
          <w:sz w:val="18"/>
          <w:szCs w:val="18"/>
        </w:rPr>
        <w:t xml:space="preserve">SELECT numero_police, prime_annuelle, statut FROM police WHERE statut = 'Active';</w:t>
      </w:r>
    </w:p>
    <w:p>
      <w:pPr>
        <w:spacing w:after="100" w:before="200"/>
      </w:pPr>
      <w:r>
        <w:rPr>
          <w:rFonts w:ascii="Arial" w:cs="Arial" w:eastAsia="Arial" w:hAnsi="Arial"/>
          <w:b/>
          <w:bCs/>
          <w:color w:val="0D47A1"/>
          <w:sz w:val="20"/>
          <w:szCs w:val="20"/>
        </w:rPr>
        <w:t xml:space="preserve">Exercice 3 </w:t>
      </w:r>
      <w:r>
        <w:rPr>
          <w:rFonts w:ascii="Arial" w:cs="Arial" w:eastAsia="Arial" w:hAnsi="Arial"/>
          <w:color w:val="999999"/>
          <w:sz w:val="18"/>
          <w:szCs w:val="18"/>
        </w:rPr>
        <w:t xml:space="preserve">[JOIN] </w:t>
      </w:r>
      <w:r>
        <w:rPr>
          <w:rFonts w:ascii="Arial" w:cs="Arial" w:eastAsia="Arial" w:hAnsi="Arial"/>
          <w:sz w:val="20"/>
          <w:szCs w:val="20"/>
        </w:rPr>
        <w:t xml:space="preserve">Polices avec nom client et type.</w:t>
      </w:r>
    </w:p>
    <w:p>
      <w:pPr>
        <w:shd w:fill="F5F5F5" w:val="clear"/>
        <w:spacing w:after="100"/>
      </w:pPr>
      <w:r>
        <w:rPr>
          <w:rFonts w:ascii="Consolas" w:cs="Consolas" w:eastAsia="Consolas" w:hAnsi="Consolas"/>
          <w:color w:val="1B5E20"/>
          <w:sz w:val="18"/>
          <w:szCs w:val="18"/>
        </w:rPr>
        <w:t xml:space="preserve">SELECT p.numero_police, c.nom, t.libelle, p.prime_annuelle FROM police p JOIN client c ON p.id_client = c.id_client JOIN type_assurance t ON p.id_type = t.id_type;</w:t>
      </w:r>
    </w:p>
    <w:p>
      <w:pPr>
        <w:spacing w:after="100" w:before="200"/>
      </w:pPr>
      <w:r>
        <w:rPr>
          <w:rFonts w:ascii="Arial" w:cs="Arial" w:eastAsia="Arial" w:hAnsi="Arial"/>
          <w:b/>
          <w:bCs/>
          <w:color w:val="0D47A1"/>
          <w:sz w:val="20"/>
          <w:szCs w:val="20"/>
        </w:rPr>
        <w:t xml:space="preserve">Exercice 4 </w:t>
      </w:r>
      <w:r>
        <w:rPr>
          <w:rFonts w:ascii="Arial" w:cs="Arial" w:eastAsia="Arial" w:hAnsi="Arial"/>
          <w:color w:val="999999"/>
          <w:sz w:val="18"/>
          <w:szCs w:val="18"/>
        </w:rPr>
        <w:t xml:space="preserve">[JOIN] </w:t>
      </w:r>
      <w:r>
        <w:rPr>
          <w:rFonts w:ascii="Arial" w:cs="Arial" w:eastAsia="Arial" w:hAnsi="Arial"/>
          <w:sz w:val="20"/>
          <w:szCs w:val="20"/>
        </w:rPr>
        <w:t xml:space="preserve">Sinistres avec client et type.</w:t>
      </w:r>
    </w:p>
    <w:p>
      <w:pPr>
        <w:shd w:fill="F5F5F5" w:val="clear"/>
        <w:spacing w:after="100"/>
      </w:pPr>
      <w:r>
        <w:rPr>
          <w:rFonts w:ascii="Consolas" w:cs="Consolas" w:eastAsia="Consolas" w:hAnsi="Consolas"/>
          <w:color w:val="1B5E20"/>
          <w:sz w:val="18"/>
          <w:szCs w:val="18"/>
        </w:rPr>
        <w:t xml:space="preserve">SELECT s.date_sinistre, c.nom, t.libelle, s.description, s.montant_declare, s.statut FROM sinistre s JOIN police p ON s.id_police = p.id_police JOIN client c ON p.id_client = c.id_client JOIN type_assurance t ON p.id_type = t.id_type;</w:t>
      </w:r>
    </w:p>
    <w:p>
      <w:pPr>
        <w:spacing w:after="100" w:before="200"/>
      </w:pPr>
      <w:r>
        <w:rPr>
          <w:rFonts w:ascii="Arial" w:cs="Arial" w:eastAsia="Arial" w:hAnsi="Arial"/>
          <w:b/>
          <w:bCs/>
          <w:color w:val="0D47A1"/>
          <w:sz w:val="20"/>
          <w:szCs w:val="20"/>
        </w:rPr>
        <w:t xml:space="preserve">Exercice 5 </w:t>
      </w:r>
      <w:r>
        <w:rPr>
          <w:rFonts w:ascii="Arial" w:cs="Arial" w:eastAsia="Arial" w:hAnsi="Arial"/>
          <w:color w:val="999999"/>
          <w:sz w:val="18"/>
          <w:szCs w:val="18"/>
        </w:rPr>
        <w:t xml:space="preserve">[GROUP BY] </w:t>
      </w:r>
      <w:r>
        <w:rPr>
          <w:rFonts w:ascii="Arial" w:cs="Arial" w:eastAsia="Arial" w:hAnsi="Arial"/>
          <w:sz w:val="20"/>
          <w:szCs w:val="20"/>
        </w:rPr>
        <w:t xml:space="preserve">Portefeuille par courtier.</w:t>
      </w:r>
    </w:p>
    <w:p>
      <w:pPr>
        <w:shd w:fill="F5F5F5" w:val="clear"/>
        <w:spacing w:after="100"/>
      </w:pPr>
      <w:r>
        <w:rPr>
          <w:rFonts w:ascii="Consolas" w:cs="Consolas" w:eastAsia="Consolas" w:hAnsi="Consolas"/>
          <w:color w:val="1B5E20"/>
          <w:sz w:val="18"/>
          <w:szCs w:val="18"/>
        </w:rPr>
        <w:t xml:space="preserve">SELECT co.nom, co.prenom, COUNT(*) AS nb_polices, SUM(p.prime_annuelle) AS ca FROM police p JOIN courtier co ON p.id_courtier = co.id_courtier WHERE p.statut='Active' GROUP BY co.id_courtier ORDER BY ca DESC;</w:t>
      </w:r>
    </w:p>
    <w:p>
      <w:pPr>
        <w:spacing w:after="100" w:before="200"/>
      </w:pPr>
      <w:r>
        <w:rPr>
          <w:rFonts w:ascii="Arial" w:cs="Arial" w:eastAsia="Arial" w:hAnsi="Arial"/>
          <w:b/>
          <w:bCs/>
          <w:color w:val="0D47A1"/>
          <w:sz w:val="20"/>
          <w:szCs w:val="20"/>
        </w:rPr>
        <w:t xml:space="preserve">Exercice 6 </w:t>
      </w:r>
      <w:r>
        <w:rPr>
          <w:rFonts w:ascii="Arial" w:cs="Arial" w:eastAsia="Arial" w:hAnsi="Arial"/>
          <w:color w:val="999999"/>
          <w:sz w:val="18"/>
          <w:szCs w:val="18"/>
        </w:rPr>
        <w:t xml:space="preserve">[Dashboard] </w:t>
      </w:r>
      <w:r>
        <w:rPr>
          <w:rFonts w:ascii="Arial" w:cs="Arial" w:eastAsia="Arial" w:hAnsi="Arial"/>
          <w:sz w:val="20"/>
          <w:szCs w:val="20"/>
        </w:rPr>
        <w:t xml:space="preserve">Dashboard : clients, polices actives, CA primes, sinistres en cours.</w:t>
      </w:r>
    </w:p>
    <w:p>
      <w:pPr>
        <w:shd w:fill="F5F5F5" w:val="clear"/>
        <w:spacing w:after="100"/>
      </w:pPr>
      <w:r>
        <w:rPr>
          <w:rFonts w:ascii="Consolas" w:cs="Consolas" w:eastAsia="Consolas" w:hAnsi="Consolas"/>
          <w:color w:val="1B5E20"/>
          <w:sz w:val="18"/>
          <w:szCs w:val="18"/>
        </w:rPr>
        <w:t xml:space="preserve">SELECT 'Clients' AS kpi, COUNT(*) AS val FROM client UNION ALL SELECT 'Polices actives', COUNT(*) FROM police WHERE statut='Active' UNION ALL SELECT 'CA Primes', SUM(prime_annuelle) FROM police WHERE statut='Active' UNION ALL SELECT 'Sinistres en cours', COUNT(*) FROM sinistre WHERE statut IN ('Declare','En expertise','Accepte');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2026-03-24T14:05:06.213Z</dcterms:created>
  <dcterms:modified xsi:type="dcterms:W3CDTF">2026-03-24T14:05:06.213Z</dcterms:modified>
</cp:coreProperties>
</file>

<file path=docProps/custom.xml><?xml version="1.0" encoding="utf-8"?>
<Properties xmlns="http://schemas.openxmlformats.org/officeDocument/2006/custom-properties" xmlns:vt="http://schemas.openxmlformats.org/officeDocument/2006/docPropsVTypes"/>
</file>