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jc w:val="left"/>
      </w:pPr>
      <w:r>
        <w:rPr>
          <w:b/>
          <w:bCs/>
          <w:color w:val="B45309"/>
          <w:sz w:val="36"/>
          <w:szCs w:val="36"/>
        </w:rPr>
        <w:t xml:space="preserve">Discounted Cash Flow (DCF) Valuation — assessment</w:t>
      </w:r>
    </w:p>
    <w:p>
      <w:pPr>
        <w:bidi w:val="false"/>
        <w:jc w:val="left"/>
      </w:pPr>
      <w:r>
        <w:rPr>
          <w:color w:val="666666"/>
          <w:sz w:val="20"/>
          <w:szCs w:val="20"/>
        </w:rPr>
        <w:t xml:space="preserve">Lesson Forge Pro (owner)</w:t>
      </w:r>
    </w:p>
    <w:p>
      <w:pPr>
        <w:bidi w:val="false"/>
        <w:jc w:val="left"/>
      </w:pPr>
      <w:r>
        <w:rPr>
          <w:i/>
          <w:iCs/>
          <w:color w:val="888888"/>
          <w:sz w:val="18"/>
          <w:szCs w:val="18"/>
        </w:rPr>
        <w:t xml:space="preserve">This content is educational material only and does not constitute financial, investment, or trading advice.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Questions</w:t>
      </w:r>
    </w:p>
    <w:p>
      <w:pPr>
        <w:bidi w:val="false"/>
        <w:jc w:val="left"/>
      </w:pPr>
      <w:r>
        <w:rPr>
          <w:sz w:val="22"/>
          <w:szCs w:val="22"/>
        </w:rPr>
        <w:t xml:space="preserve">1. (Remember) What is the primary purpose of using a discount rate in DCF valuation?</w:t>
      </w:r>
    </w:p>
    <w:p>
      <w:pPr>
        <w:bidi w:val="false"/>
        <w:jc w:val="left"/>
      </w:pPr>
      <w:r>
        <w:rPr>
          <w:sz w:val="22"/>
          <w:szCs w:val="22"/>
        </w:rPr>
        <w:t xml:space="preserve">Answer: To estimate the present value of future cash flows</w:t>
      </w:r>
    </w:p>
    <w:p>
      <w:pPr>
        <w:bidi w:val="false"/>
        <w:jc w:val="left"/>
      </w:pPr>
      <w:r>
        <w:rPr>
          <w:sz w:val="22"/>
          <w:szCs w:val="22"/>
        </w:rPr>
        <w:t xml:space="preserve">2. (Apply) A company has a cost of debt of 8% and a cost of equity of 12%. If the debt-to-equity ratio is 1:2, what is the weighted average cost of capital (WACC)?</w:t>
      </w:r>
    </w:p>
    <w:p>
      <w:pPr>
        <w:bidi w:val="false"/>
        <w:jc w:val="left"/>
      </w:pPr>
      <w:r>
        <w:rPr>
          <w:sz w:val="22"/>
          <w:szCs w:val="22"/>
        </w:rPr>
        <w:t xml:space="preserve">Answer: 10%</w:t>
      </w:r>
    </w:p>
    <w:p>
      <w:pPr>
        <w:bidi w:val="false"/>
        <w:jc w:val="left"/>
      </w:pPr>
      <w:r>
        <w:rPr>
          <w:sz w:val="22"/>
          <w:szCs w:val="22"/>
        </w:rPr>
        <w:t xml:space="preserve">3. (Analyze) What are some common challenges in estimating future cash flows, and how can they be addressed?</w:t>
      </w:r>
    </w:p>
    <w:p>
      <w:pPr>
        <w:bidi w:val="false"/>
        <w:jc w:val="left"/>
      </w:pPr>
      <w:r>
        <w:rPr>
          <w:sz w:val="22"/>
          <w:szCs w:val="22"/>
        </w:rPr>
        <w:t xml:space="preserve">Answer: Common challenges include forecasting revenue growth, estimating operating expenses, and predicting capital expenditures. These can be addressed by using historical data, industry benchmarks, and sensitivity analysis.</w:t>
      </w:r>
    </w:p>
    <w:p>
      <w:pPr>
        <w:pStyle w:val="Heading2"/>
        <w:bidi w:val="false"/>
        <w:jc w:val="left"/>
      </w:pPr>
      <w:r>
        <w:rPr>
          <w:b/>
          <w:bCs/>
        </w:rPr>
        <w:t xml:space="preserve">Rubric</w:t>
      </w:r>
    </w:p>
    <w:p>
      <w:pPr>
        <w:bidi w:val="false"/>
        <w:jc w:val="left"/>
      </w:pPr>
      <w:r>
        <w:rPr>
          <w:sz w:val="22"/>
          <w:szCs w:val="22"/>
        </w:rPr>
        <w:t xml:space="preserve">- Understanding of DCF valuation concepts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Demonstrates a clear understanding of DCF valuation concepts, including the use of discount rates and WACC.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Demonstrates some understanding of DCF valuation concepts, but may lack clarity or completeness.</w:t>
      </w:r>
    </w:p>
    <w:p>
      <w:pPr>
        <w:bidi w:val="false"/>
        <w:jc w:val="left"/>
      </w:pPr>
      <w:r>
        <w:rPr>
          <w:sz w:val="22"/>
          <w:szCs w:val="22"/>
        </w:rPr>
        <w:t xml:space="preserve">- Ability to apply DCF valuation techniques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Accurately applies DCF valuation techniques to estimate the present value of future cash flows.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Attempts to apply DCF valuation techniques, but may make errors or lack accuracy.</w:t>
      </w:r>
    </w:p>
    <w:p>
      <w:pPr>
        <w:bidi w:val="false"/>
        <w:jc w:val="left"/>
      </w:pPr>
      <w:r>
        <w:rPr>
          <w:sz w:val="22"/>
          <w:szCs w:val="22"/>
        </w:rPr>
        <w:t xml:space="preserve">- Critical thinking and analysis</w:t>
      </w:r>
    </w:p>
    <w:p>
      <w:pPr>
        <w:bidi w:val="false"/>
        <w:jc w:val="left"/>
      </w:pPr>
      <w:r>
        <w:rPr>
          <w:sz w:val="22"/>
          <w:szCs w:val="22"/>
        </w:rPr>
        <w:t xml:space="preserve">Excellent: Demonstrates critical thinking and analysis in evaluating the strengths and limitations of DCF valuation and addressing common challenges.</w:t>
      </w:r>
    </w:p>
    <w:p>
      <w:pPr>
        <w:bidi w:val="false"/>
        <w:jc w:val="left"/>
      </w:pPr>
      <w:r>
        <w:rPr>
          <w:sz w:val="22"/>
          <w:szCs w:val="22"/>
        </w:rPr>
        <w:t xml:space="preserve">Adequate: Demonstrates some critical thinking and analysis, but may lack depth or insight.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2026-07-08T18:26:09.657Z</dcterms:created>
  <dcterms:modified xsi:type="dcterms:W3CDTF">2026-07-08T18:26:09.658Z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