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Discounted Cash Flow (DCF) Valuation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"Discounted Cash Flow (DCF) Valuation"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2026-07-09T15:21:14.615Z</dcterms:created>
  <dcterms:modified xsi:type="dcterms:W3CDTF">2026-07-09T15:21:14.615Z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