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89" w:rsidRPr="00297EC6" w:rsidRDefault="00497C89" w:rsidP="00394E70">
      <w:pPr>
        <w:spacing w:line="360" w:lineRule="auto"/>
        <w:ind w:left="1418"/>
        <w:jc w:val="both"/>
        <w:rPr>
          <w:rFonts w:ascii="Arial" w:hAnsi="Arial" w:cs="Arial"/>
          <w:b/>
        </w:rPr>
      </w:pPr>
      <w:r w:rsidRPr="00297EC6">
        <w:rPr>
          <w:rFonts w:ascii="Arial" w:hAnsi="Arial" w:cs="Arial"/>
          <w:b/>
        </w:rPr>
        <w:t xml:space="preserve">Effects of </w:t>
      </w:r>
      <w:r w:rsidR="00BE4778" w:rsidRPr="00297EC6">
        <w:rPr>
          <w:rFonts w:ascii="Arial" w:hAnsi="Arial" w:cs="Arial"/>
          <w:b/>
        </w:rPr>
        <w:t xml:space="preserve">different </w:t>
      </w:r>
      <w:r w:rsidRPr="00297EC6">
        <w:rPr>
          <w:rFonts w:ascii="Arial" w:hAnsi="Arial" w:cs="Arial"/>
          <w:b/>
        </w:rPr>
        <w:t>seawater co</w:t>
      </w:r>
      <w:r w:rsidR="00BE4778" w:rsidRPr="00297EC6">
        <w:rPr>
          <w:rFonts w:ascii="Arial" w:hAnsi="Arial" w:cs="Arial"/>
          <w:b/>
        </w:rPr>
        <w:t xml:space="preserve">ncentrations on the stress level of two intertidal marine species, </w:t>
      </w:r>
      <w:proofErr w:type="spellStart"/>
      <w:r w:rsidR="00BE4778" w:rsidRPr="00297EC6">
        <w:rPr>
          <w:rFonts w:ascii="Arial" w:hAnsi="Arial" w:cs="Arial"/>
          <w:b/>
          <w:i/>
        </w:rPr>
        <w:t>Lottia</w:t>
      </w:r>
      <w:proofErr w:type="spellEnd"/>
      <w:r w:rsidR="00BE4778" w:rsidRPr="00297EC6">
        <w:rPr>
          <w:rFonts w:ascii="Arial" w:hAnsi="Arial" w:cs="Arial"/>
          <w:b/>
        </w:rPr>
        <w:t xml:space="preserve"> </w:t>
      </w:r>
      <w:r w:rsidR="00BE4778" w:rsidRPr="00297EC6">
        <w:rPr>
          <w:rFonts w:ascii="Arial" w:hAnsi="Arial" w:cs="Arial"/>
          <w:b/>
          <w:i/>
        </w:rPr>
        <w:t>digitalis</w:t>
      </w:r>
      <w:r w:rsidR="00BE4778" w:rsidRPr="00297EC6">
        <w:rPr>
          <w:rFonts w:ascii="Arial" w:hAnsi="Arial" w:cs="Arial"/>
          <w:b/>
        </w:rPr>
        <w:t xml:space="preserve"> and </w:t>
      </w:r>
      <w:proofErr w:type="spellStart"/>
      <w:r w:rsidR="00BE4778" w:rsidRPr="00297EC6">
        <w:rPr>
          <w:rFonts w:ascii="Arial" w:hAnsi="Arial" w:cs="Arial"/>
          <w:b/>
          <w:i/>
        </w:rPr>
        <w:t>Lottia</w:t>
      </w:r>
      <w:proofErr w:type="spellEnd"/>
      <w:r w:rsidR="00BE4778" w:rsidRPr="00297EC6">
        <w:rPr>
          <w:rFonts w:ascii="Arial" w:hAnsi="Arial" w:cs="Arial"/>
          <w:b/>
        </w:rPr>
        <w:t xml:space="preserve"> </w:t>
      </w:r>
      <w:r w:rsidR="00BE4778" w:rsidRPr="00297EC6">
        <w:rPr>
          <w:rFonts w:ascii="Arial" w:hAnsi="Arial" w:cs="Arial"/>
          <w:b/>
          <w:i/>
        </w:rPr>
        <w:t>scabra</w:t>
      </w:r>
      <w:r w:rsidR="00BE4778" w:rsidRPr="00297EC6">
        <w:rPr>
          <w:rFonts w:ascii="Arial" w:hAnsi="Arial" w:cs="Arial"/>
          <w:b/>
        </w:rPr>
        <w:t xml:space="preserve"> </w:t>
      </w:r>
      <w:r w:rsidRPr="00297EC6">
        <w:rPr>
          <w:rFonts w:ascii="Arial" w:hAnsi="Arial" w:cs="Arial"/>
          <w:b/>
        </w:rPr>
        <w:t xml:space="preserve">measured through </w:t>
      </w:r>
      <w:r w:rsidR="00BE4778" w:rsidRPr="00297EC6">
        <w:rPr>
          <w:rFonts w:ascii="Arial" w:hAnsi="Arial" w:cs="Arial"/>
          <w:b/>
        </w:rPr>
        <w:t xml:space="preserve">the rate </w:t>
      </w:r>
      <w:r w:rsidRPr="00297EC6">
        <w:rPr>
          <w:rFonts w:ascii="Arial" w:hAnsi="Arial" w:cs="Arial"/>
          <w:b/>
        </w:rPr>
        <w:t>oxygen</w:t>
      </w:r>
      <w:r w:rsidR="00BE4778" w:rsidRPr="00297EC6">
        <w:rPr>
          <w:rFonts w:ascii="Arial" w:hAnsi="Arial" w:cs="Arial"/>
          <w:b/>
        </w:rPr>
        <w:t xml:space="preserve"> of consumption</w:t>
      </w:r>
      <w:r w:rsidRPr="00297EC6">
        <w:rPr>
          <w:rFonts w:ascii="Arial" w:hAnsi="Arial" w:cs="Arial"/>
          <w:b/>
        </w:rPr>
        <w:t>.</w:t>
      </w:r>
    </w:p>
    <w:p w:rsidR="00497C89" w:rsidRPr="00297EC6" w:rsidRDefault="00497C89" w:rsidP="00394E70">
      <w:pPr>
        <w:spacing w:line="360" w:lineRule="auto"/>
        <w:ind w:left="1418"/>
        <w:jc w:val="both"/>
        <w:rPr>
          <w:rFonts w:ascii="Arial" w:hAnsi="Arial" w:cs="Arial"/>
        </w:rPr>
      </w:pPr>
      <w:proofErr w:type="spellStart"/>
      <w:r w:rsidRPr="00297EC6">
        <w:rPr>
          <w:rFonts w:ascii="Arial" w:hAnsi="Arial" w:cs="Arial"/>
        </w:rPr>
        <w:t>Thagulisi</w:t>
      </w:r>
      <w:proofErr w:type="spellEnd"/>
      <w:r w:rsidRPr="00297EC6">
        <w:rPr>
          <w:rFonts w:ascii="Arial" w:hAnsi="Arial" w:cs="Arial"/>
        </w:rPr>
        <w:t xml:space="preserve"> Funanani</w:t>
      </w:r>
      <w:r w:rsidR="00E71021">
        <w:rPr>
          <w:rFonts w:ascii="Arial" w:hAnsi="Arial" w:cs="Arial"/>
          <w:b/>
          <w:vertAlign w:val="superscript"/>
        </w:rPr>
        <w:t>1</w:t>
      </w:r>
      <w:r w:rsidRPr="00297EC6">
        <w:rPr>
          <w:rFonts w:ascii="Arial" w:hAnsi="Arial" w:cs="Arial"/>
        </w:rPr>
        <w:t>, Bonga Govuza</w:t>
      </w:r>
      <w:r w:rsidR="00E71021">
        <w:rPr>
          <w:rFonts w:ascii="Arial" w:hAnsi="Arial" w:cs="Arial"/>
          <w:b/>
          <w:vertAlign w:val="superscript"/>
        </w:rPr>
        <w:t>1</w:t>
      </w:r>
      <w:r w:rsidR="00BE4778" w:rsidRPr="00297EC6">
        <w:rPr>
          <w:rFonts w:ascii="Arial" w:hAnsi="Arial" w:cs="Arial"/>
        </w:rPr>
        <w:t>,</w:t>
      </w:r>
      <w:r w:rsidRPr="00297EC6">
        <w:rPr>
          <w:rFonts w:ascii="Arial" w:hAnsi="Arial" w:cs="Arial"/>
        </w:rPr>
        <w:t xml:space="preserve"> </w:t>
      </w:r>
      <w:proofErr w:type="spellStart"/>
      <w:r w:rsidR="00234088" w:rsidRPr="00297EC6">
        <w:rPr>
          <w:rFonts w:ascii="Arial" w:hAnsi="Arial" w:cs="Arial"/>
        </w:rPr>
        <w:t>Dhiren</w:t>
      </w:r>
      <w:proofErr w:type="spellEnd"/>
      <w:r w:rsidR="00234088" w:rsidRPr="00297EC6">
        <w:rPr>
          <w:rFonts w:ascii="Arial" w:hAnsi="Arial" w:cs="Arial"/>
        </w:rPr>
        <w:t xml:space="preserve"> </w:t>
      </w:r>
      <w:r w:rsidR="003F66C8" w:rsidRPr="00297EC6">
        <w:rPr>
          <w:rFonts w:ascii="Arial" w:hAnsi="Arial" w:cs="Arial"/>
        </w:rPr>
        <w:t>Vanmari</w:t>
      </w:r>
      <w:r w:rsidR="00E71021">
        <w:rPr>
          <w:rFonts w:ascii="Arial" w:hAnsi="Arial" w:cs="Arial"/>
          <w:b/>
          <w:vertAlign w:val="superscript"/>
        </w:rPr>
        <w:t>1</w:t>
      </w:r>
      <w:r w:rsidR="00E71021">
        <w:rPr>
          <w:rFonts w:ascii="Arial" w:hAnsi="Arial" w:cs="Arial"/>
        </w:rPr>
        <w:t xml:space="preserve">, </w:t>
      </w:r>
      <w:proofErr w:type="spellStart"/>
      <w:r w:rsidR="00E71021">
        <w:rPr>
          <w:rFonts w:ascii="Arial" w:hAnsi="Arial" w:cs="Arial"/>
        </w:rPr>
        <w:t>Sa</w:t>
      </w:r>
      <w:r w:rsidR="00BE4778" w:rsidRPr="00297EC6">
        <w:rPr>
          <w:rFonts w:ascii="Arial" w:hAnsi="Arial" w:cs="Arial"/>
        </w:rPr>
        <w:t>s</w:t>
      </w:r>
      <w:r w:rsidR="00E71021">
        <w:rPr>
          <w:rFonts w:ascii="Arial" w:hAnsi="Arial" w:cs="Arial"/>
        </w:rPr>
        <w:t>y</w:t>
      </w:r>
      <w:r w:rsidR="00BE4778" w:rsidRPr="00297EC6">
        <w:rPr>
          <w:rFonts w:ascii="Arial" w:hAnsi="Arial" w:cs="Arial"/>
        </w:rPr>
        <w:t>a</w:t>
      </w:r>
      <w:proofErr w:type="spellEnd"/>
      <w:r w:rsidR="00E71021">
        <w:rPr>
          <w:rFonts w:ascii="Arial" w:hAnsi="Arial" w:cs="Arial"/>
        </w:rPr>
        <w:t xml:space="preserve"> La</w:t>
      </w:r>
      <w:r w:rsidRPr="00297EC6">
        <w:rPr>
          <w:rFonts w:ascii="Arial" w:hAnsi="Arial" w:cs="Arial"/>
        </w:rPr>
        <w:t>ga</w:t>
      </w:r>
      <w:r w:rsidR="00E71021">
        <w:rPr>
          <w:rFonts w:ascii="Arial" w:hAnsi="Arial" w:cs="Arial"/>
        </w:rPr>
        <w:t>a</w:t>
      </w:r>
      <w:r w:rsidR="00E71021">
        <w:rPr>
          <w:rFonts w:ascii="Arial" w:hAnsi="Arial" w:cs="Arial"/>
          <w:b/>
          <w:vertAlign w:val="superscript"/>
        </w:rPr>
        <w:t>1</w:t>
      </w:r>
    </w:p>
    <w:p w:rsidR="00497C89" w:rsidRPr="00297EC6" w:rsidRDefault="00497C89" w:rsidP="00394E70">
      <w:pPr>
        <w:spacing w:line="360" w:lineRule="auto"/>
        <w:ind w:left="1418"/>
        <w:jc w:val="both"/>
        <w:rPr>
          <w:rFonts w:ascii="Arial" w:hAnsi="Arial" w:cs="Arial"/>
          <w:shd w:val="clear" w:color="auto" w:fill="FFFFFF"/>
        </w:rPr>
      </w:pPr>
      <w:r w:rsidRPr="00297EC6">
        <w:rPr>
          <w:rFonts w:ascii="Arial" w:hAnsi="Arial" w:cs="Arial"/>
          <w:b/>
          <w:vertAlign w:val="superscript"/>
        </w:rPr>
        <w:t>1</w:t>
      </w:r>
      <w:r w:rsidRPr="00297EC6">
        <w:rPr>
          <w:rFonts w:ascii="Arial" w:hAnsi="Arial" w:cs="Arial"/>
        </w:rPr>
        <w:t xml:space="preserve">Department of Biodiversity and conservation biology, University of the Western Cape, </w:t>
      </w:r>
      <w:r w:rsidRPr="00297EC6">
        <w:rPr>
          <w:rFonts w:ascii="Arial" w:hAnsi="Arial" w:cs="Arial"/>
          <w:shd w:val="clear" w:color="auto" w:fill="FFFFFF"/>
        </w:rPr>
        <w:t xml:space="preserve">Robert </w:t>
      </w:r>
      <w:proofErr w:type="spellStart"/>
      <w:r w:rsidRPr="00297EC6">
        <w:rPr>
          <w:rFonts w:ascii="Arial" w:hAnsi="Arial" w:cs="Arial"/>
          <w:shd w:val="clear" w:color="auto" w:fill="FFFFFF"/>
        </w:rPr>
        <w:t>Sobukwe</w:t>
      </w:r>
      <w:proofErr w:type="spellEnd"/>
      <w:r w:rsidRPr="00297EC6">
        <w:rPr>
          <w:rFonts w:ascii="Arial" w:hAnsi="Arial" w:cs="Arial"/>
          <w:shd w:val="clear" w:color="auto" w:fill="FFFFFF"/>
        </w:rPr>
        <w:t xml:space="preserve"> Rd, Bellville, Cape Town, 7535.</w:t>
      </w:r>
    </w:p>
    <w:p w:rsidR="00497C89" w:rsidRPr="00297EC6" w:rsidRDefault="00497C89" w:rsidP="00394E70">
      <w:pPr>
        <w:spacing w:line="360" w:lineRule="auto"/>
        <w:ind w:left="1418"/>
        <w:jc w:val="both"/>
        <w:rPr>
          <w:rFonts w:ascii="Arial" w:hAnsi="Arial" w:cs="Arial"/>
          <w:shd w:val="clear" w:color="auto" w:fill="FFFFFF"/>
        </w:rPr>
      </w:pPr>
      <w:r w:rsidRPr="00297EC6">
        <w:rPr>
          <w:rFonts w:ascii="Arial" w:hAnsi="Arial" w:cs="Arial"/>
          <w:shd w:val="clear" w:color="auto" w:fill="FFFFFF"/>
        </w:rPr>
        <w:tab/>
      </w:r>
    </w:p>
    <w:p w:rsidR="00497C89" w:rsidRPr="00297EC6" w:rsidRDefault="00497C89" w:rsidP="00394E70">
      <w:pPr>
        <w:spacing w:line="360" w:lineRule="auto"/>
        <w:ind w:left="1418"/>
        <w:jc w:val="both"/>
        <w:rPr>
          <w:rFonts w:ascii="Arial" w:hAnsi="Arial" w:cs="Arial"/>
          <w:b/>
        </w:rPr>
      </w:pPr>
      <w:r w:rsidRPr="00297EC6">
        <w:rPr>
          <w:rFonts w:ascii="Arial" w:hAnsi="Arial" w:cs="Arial"/>
          <w:b/>
        </w:rPr>
        <w:t xml:space="preserve">Abstract </w:t>
      </w:r>
    </w:p>
    <w:p w:rsidR="00497C89" w:rsidRPr="00297EC6" w:rsidRDefault="00497C89" w:rsidP="00394E70">
      <w:pPr>
        <w:spacing w:line="360" w:lineRule="auto"/>
        <w:ind w:left="1418"/>
        <w:jc w:val="both"/>
        <w:rPr>
          <w:rFonts w:ascii="Arial" w:hAnsi="Arial" w:cs="Arial"/>
          <w:b/>
        </w:rPr>
      </w:pPr>
      <w:r w:rsidRPr="00297EC6">
        <w:rPr>
          <w:rFonts w:ascii="Arial" w:hAnsi="Arial" w:cs="Arial"/>
        </w:rPr>
        <w:t xml:space="preserve">Limpets of the genus </w:t>
      </w:r>
      <w:proofErr w:type="spellStart"/>
      <w:r w:rsidR="00B84826">
        <w:rPr>
          <w:rFonts w:ascii="Arial" w:hAnsi="Arial" w:cs="Arial"/>
          <w:i/>
        </w:rPr>
        <w:t>L</w:t>
      </w:r>
      <w:r w:rsidRPr="00297EC6">
        <w:rPr>
          <w:rFonts w:ascii="Arial" w:hAnsi="Arial" w:cs="Arial"/>
          <w:i/>
        </w:rPr>
        <w:t>ottia</w:t>
      </w:r>
      <w:proofErr w:type="spellEnd"/>
      <w:r w:rsidRPr="00297EC6">
        <w:rPr>
          <w:rFonts w:ascii="Arial" w:hAnsi="Arial" w:cs="Arial"/>
        </w:rPr>
        <w:t xml:space="preserve"> are known to occupy a broad vertical distribution on wave-exposed rocky shores in which most of it encompasses a severity of both desiccation and thermal stress brought on by aerial emersion. </w:t>
      </w:r>
      <w:r w:rsidR="00653D1D">
        <w:rPr>
          <w:rFonts w:ascii="Arial" w:hAnsi="Arial" w:cs="Arial"/>
        </w:rPr>
        <w:t>With the use of</w:t>
      </w:r>
      <w:r w:rsidR="00374F4E" w:rsidRPr="00297EC6">
        <w:rPr>
          <w:rFonts w:ascii="Arial" w:hAnsi="Arial" w:cs="Arial"/>
        </w:rPr>
        <w:t xml:space="preserve"> different seawater concentrations, we examined the level of stress measured through the rate of oxygen consumption between </w:t>
      </w:r>
      <w:r w:rsidR="000A3863">
        <w:rPr>
          <w:rFonts w:ascii="Arial" w:hAnsi="Arial" w:cs="Arial"/>
          <w:i/>
        </w:rPr>
        <w:t>L.</w:t>
      </w:r>
      <w:r w:rsidR="00374F4E" w:rsidRPr="00297EC6">
        <w:rPr>
          <w:rFonts w:ascii="Arial" w:hAnsi="Arial" w:cs="Arial"/>
        </w:rPr>
        <w:t xml:space="preserve"> </w:t>
      </w:r>
      <w:r w:rsidR="00374F4E" w:rsidRPr="00297EC6">
        <w:rPr>
          <w:rFonts w:ascii="Arial" w:hAnsi="Arial" w:cs="Arial"/>
          <w:i/>
        </w:rPr>
        <w:t>digitalis</w:t>
      </w:r>
      <w:r w:rsidR="00374F4E" w:rsidRPr="00297EC6">
        <w:rPr>
          <w:rFonts w:ascii="Arial" w:hAnsi="Arial" w:cs="Arial"/>
        </w:rPr>
        <w:t xml:space="preserve"> and </w:t>
      </w:r>
      <w:r w:rsidR="000A3863">
        <w:rPr>
          <w:rFonts w:ascii="Arial" w:hAnsi="Arial" w:cs="Arial"/>
          <w:i/>
        </w:rPr>
        <w:t>L.</w:t>
      </w:r>
      <w:r w:rsidR="00374F4E" w:rsidRPr="00297EC6">
        <w:rPr>
          <w:rFonts w:ascii="Arial" w:hAnsi="Arial" w:cs="Arial"/>
          <w:i/>
        </w:rPr>
        <w:t xml:space="preserve"> scabra</w:t>
      </w:r>
      <w:r w:rsidR="00374F4E" w:rsidRPr="00297EC6">
        <w:rPr>
          <w:rFonts w:ascii="Arial" w:hAnsi="Arial" w:cs="Arial"/>
        </w:rPr>
        <w:t>.</w:t>
      </w:r>
      <w:r w:rsidR="00E34D5B" w:rsidRPr="00297EC6">
        <w:rPr>
          <w:rFonts w:ascii="Arial" w:hAnsi="Arial" w:cs="Arial"/>
        </w:rPr>
        <w:t xml:space="preserve"> Experimental individuals </w:t>
      </w:r>
      <w:r w:rsidR="00653D1D">
        <w:rPr>
          <w:rFonts w:ascii="Arial" w:hAnsi="Arial" w:cs="Arial"/>
        </w:rPr>
        <w:t xml:space="preserve">were </w:t>
      </w:r>
      <w:r w:rsidR="00E34D5B" w:rsidRPr="00297EC6">
        <w:rPr>
          <w:rFonts w:ascii="Arial" w:hAnsi="Arial" w:cs="Arial"/>
        </w:rPr>
        <w:t xml:space="preserve">cleaned and placed in shallow trays filtered with aerated seawater </w:t>
      </w:r>
      <w:r w:rsidR="00653D1D">
        <w:rPr>
          <w:rFonts w:ascii="Arial" w:hAnsi="Arial" w:cs="Arial"/>
        </w:rPr>
        <w:t>of salinity 29.7 and pH of 7.5.</w:t>
      </w:r>
      <w:r w:rsidR="00B84826">
        <w:rPr>
          <w:rFonts w:ascii="Arial" w:hAnsi="Arial" w:cs="Arial"/>
        </w:rPr>
        <w:t xml:space="preserve"> </w:t>
      </w:r>
      <w:proofErr w:type="spellStart"/>
      <w:r w:rsidR="00B84826">
        <w:rPr>
          <w:rFonts w:ascii="Arial" w:hAnsi="Arial" w:cs="Arial"/>
        </w:rPr>
        <w:t>Levene’</w:t>
      </w:r>
      <w:r w:rsidR="000A3863">
        <w:rPr>
          <w:rFonts w:ascii="Arial" w:hAnsi="Arial" w:cs="Arial"/>
        </w:rPr>
        <w:t>s</w:t>
      </w:r>
      <w:proofErr w:type="spellEnd"/>
      <w:r w:rsidR="000A3863">
        <w:rPr>
          <w:rFonts w:ascii="Arial" w:hAnsi="Arial" w:cs="Arial"/>
        </w:rPr>
        <w:t xml:space="preserve"> test for </w:t>
      </w:r>
      <w:r w:rsidR="00B84826">
        <w:rPr>
          <w:rFonts w:ascii="Arial" w:hAnsi="Arial" w:cs="Arial"/>
        </w:rPr>
        <w:t xml:space="preserve">equal </w:t>
      </w:r>
      <w:r w:rsidR="000A3863">
        <w:rPr>
          <w:rFonts w:ascii="Arial" w:hAnsi="Arial" w:cs="Arial"/>
        </w:rPr>
        <w:t>variances</w:t>
      </w:r>
      <w:r w:rsidR="00B84826">
        <w:rPr>
          <w:rFonts w:ascii="Arial" w:hAnsi="Arial" w:cs="Arial"/>
        </w:rPr>
        <w:t xml:space="preserve"> between oxygen co</w:t>
      </w:r>
      <w:r w:rsidR="000A3863">
        <w:rPr>
          <w:rFonts w:ascii="Arial" w:hAnsi="Arial" w:cs="Arial"/>
        </w:rPr>
        <w:t>nsumption and the concentration</w:t>
      </w:r>
      <w:r w:rsidR="00B84826">
        <w:rPr>
          <w:rFonts w:ascii="Arial" w:hAnsi="Arial" w:cs="Arial"/>
        </w:rPr>
        <w:t xml:space="preserve"> of seawater</w:t>
      </w:r>
      <w:r w:rsidR="000A3863">
        <w:rPr>
          <w:rFonts w:ascii="Arial" w:hAnsi="Arial" w:cs="Arial"/>
        </w:rPr>
        <w:t>s</w:t>
      </w:r>
      <w:r w:rsidR="00B84826">
        <w:rPr>
          <w:rFonts w:ascii="Arial" w:hAnsi="Arial" w:cs="Arial"/>
        </w:rPr>
        <w:t xml:space="preserve"> was not significant</w:t>
      </w:r>
      <w:r w:rsidR="004B4CFB">
        <w:rPr>
          <w:rFonts w:ascii="Arial" w:hAnsi="Arial" w:cs="Arial"/>
        </w:rPr>
        <w:t xml:space="preserve"> </w:t>
      </w:r>
      <w:r w:rsidR="00B84826">
        <w:rPr>
          <w:rFonts w:ascii="Arial" w:hAnsi="Arial" w:cs="Arial"/>
        </w:rPr>
        <w:t>(P</w:t>
      </w:r>
      <w:r w:rsidR="004B4CFB">
        <w:rPr>
          <w:rFonts w:ascii="Arial" w:hAnsi="Arial" w:cs="Arial"/>
        </w:rPr>
        <w:t xml:space="preserve"> = 0.827</w:t>
      </w:r>
      <w:r w:rsidR="00B84826">
        <w:rPr>
          <w:rFonts w:ascii="Arial" w:hAnsi="Arial" w:cs="Arial"/>
        </w:rPr>
        <w:t xml:space="preserve">). </w:t>
      </w:r>
      <w:r w:rsidR="00653D1D">
        <w:rPr>
          <w:rFonts w:ascii="Arial" w:hAnsi="Arial" w:cs="Arial"/>
        </w:rPr>
        <w:t>T</w:t>
      </w:r>
      <w:r w:rsidR="00374F4E" w:rsidRPr="00297EC6">
        <w:rPr>
          <w:rFonts w:ascii="Arial" w:hAnsi="Arial" w:cs="Arial"/>
        </w:rPr>
        <w:t>here is a significant difference in the level of stress</w:t>
      </w:r>
      <w:r w:rsidR="00CF5A6D">
        <w:rPr>
          <w:rFonts w:ascii="Arial" w:hAnsi="Arial" w:cs="Arial"/>
        </w:rPr>
        <w:t xml:space="preserve"> depending on the c</w:t>
      </w:r>
      <w:r w:rsidR="004B4CFB">
        <w:rPr>
          <w:rFonts w:ascii="Arial" w:hAnsi="Arial" w:cs="Arial"/>
        </w:rPr>
        <w:t>oncentration of seawater (P = 0.009</w:t>
      </w:r>
      <w:r w:rsidR="00CF5A6D">
        <w:rPr>
          <w:rFonts w:ascii="Arial" w:hAnsi="Arial" w:cs="Arial"/>
        </w:rPr>
        <w:t xml:space="preserve">), </w:t>
      </w:r>
      <w:r w:rsidR="00E34D5B" w:rsidRPr="00297EC6">
        <w:rPr>
          <w:rFonts w:ascii="Arial" w:hAnsi="Arial" w:cs="Arial"/>
        </w:rPr>
        <w:t>with limp</w:t>
      </w:r>
      <w:r w:rsidR="00B84826">
        <w:rPr>
          <w:rFonts w:ascii="Arial" w:hAnsi="Arial" w:cs="Arial"/>
        </w:rPr>
        <w:t>ets being more stressed at 50% than the 100 %</w:t>
      </w:r>
      <w:r w:rsidR="00E34D5B" w:rsidRPr="00297EC6">
        <w:rPr>
          <w:rFonts w:ascii="Arial" w:hAnsi="Arial" w:cs="Arial"/>
        </w:rPr>
        <w:t xml:space="preserve">. </w:t>
      </w:r>
      <w:r w:rsidR="00B84826">
        <w:rPr>
          <w:rFonts w:ascii="Arial" w:hAnsi="Arial" w:cs="Arial"/>
        </w:rPr>
        <w:t>However, the two species do not differ significantly in thei</w:t>
      </w:r>
      <w:r w:rsidR="004B4CFB">
        <w:rPr>
          <w:rFonts w:ascii="Arial" w:hAnsi="Arial" w:cs="Arial"/>
        </w:rPr>
        <w:t>r oxygen consumption (P =0.199</w:t>
      </w:r>
      <w:r w:rsidR="00B84826">
        <w:rPr>
          <w:rFonts w:ascii="Arial" w:hAnsi="Arial" w:cs="Arial"/>
        </w:rPr>
        <w:t xml:space="preserve">). </w:t>
      </w:r>
      <w:r w:rsidR="004B4CFB">
        <w:rPr>
          <w:rFonts w:ascii="Arial" w:hAnsi="Arial" w:cs="Arial"/>
        </w:rPr>
        <w:t>Welch</w:t>
      </w:r>
      <w:r w:rsidR="0097438F">
        <w:rPr>
          <w:rFonts w:ascii="Arial" w:hAnsi="Arial" w:cs="Arial"/>
        </w:rPr>
        <w:t xml:space="preserve"> two sample t-test </w:t>
      </w:r>
      <w:r w:rsidR="00E91218">
        <w:rPr>
          <w:rFonts w:ascii="Arial" w:hAnsi="Arial" w:cs="Arial"/>
        </w:rPr>
        <w:t>for the difference in the consumption of oxygen between the two spe</w:t>
      </w:r>
      <w:r w:rsidR="004B4CFB">
        <w:rPr>
          <w:rFonts w:ascii="Arial" w:hAnsi="Arial" w:cs="Arial"/>
        </w:rPr>
        <w:t>cies was not significant (P = 0.2528)</w:t>
      </w:r>
      <w:r w:rsidR="00E91218">
        <w:rPr>
          <w:rFonts w:ascii="Arial" w:hAnsi="Arial" w:cs="Arial"/>
        </w:rPr>
        <w:t xml:space="preserve">. </w:t>
      </w:r>
      <w:r w:rsidR="00B84826">
        <w:rPr>
          <w:rFonts w:ascii="Arial" w:hAnsi="Arial" w:cs="Arial"/>
        </w:rPr>
        <w:t>T</w:t>
      </w:r>
      <w:r w:rsidR="0097438F">
        <w:rPr>
          <w:rFonts w:ascii="Arial" w:hAnsi="Arial" w:cs="Arial"/>
        </w:rPr>
        <w:t xml:space="preserve">he difference in the </w:t>
      </w:r>
      <w:r w:rsidR="00A303CC">
        <w:rPr>
          <w:rFonts w:ascii="Arial" w:hAnsi="Arial" w:cs="Arial"/>
        </w:rPr>
        <w:t xml:space="preserve">concentration </w:t>
      </w:r>
      <w:r w:rsidR="0097438F">
        <w:rPr>
          <w:rFonts w:ascii="Arial" w:hAnsi="Arial" w:cs="Arial"/>
        </w:rPr>
        <w:t xml:space="preserve">of seawaters </w:t>
      </w:r>
      <w:r w:rsidR="00A303CC">
        <w:rPr>
          <w:rFonts w:ascii="Arial" w:hAnsi="Arial" w:cs="Arial"/>
        </w:rPr>
        <w:t>has an effect o</w:t>
      </w:r>
      <w:r w:rsidR="00C50DA5" w:rsidRPr="00297EC6">
        <w:rPr>
          <w:rFonts w:ascii="Arial" w:hAnsi="Arial" w:cs="Arial"/>
        </w:rPr>
        <w:t>n the level of stress between the two limpet species</w:t>
      </w:r>
      <w:r w:rsidR="00A303CC">
        <w:rPr>
          <w:rFonts w:ascii="Arial" w:hAnsi="Arial" w:cs="Arial"/>
        </w:rPr>
        <w:t>,</w:t>
      </w:r>
      <w:r w:rsidR="00C50DA5" w:rsidRPr="00297EC6">
        <w:rPr>
          <w:rFonts w:ascii="Arial" w:hAnsi="Arial" w:cs="Arial"/>
        </w:rPr>
        <w:t xml:space="preserve"> with </w:t>
      </w:r>
      <w:r w:rsidR="00C50DA5" w:rsidRPr="00297EC6">
        <w:rPr>
          <w:rFonts w:ascii="Arial" w:hAnsi="Arial" w:cs="Arial"/>
          <w:i/>
        </w:rPr>
        <w:t>L</w:t>
      </w:r>
      <w:r w:rsidR="00C50DA5" w:rsidRPr="00297EC6">
        <w:rPr>
          <w:rFonts w:ascii="Arial" w:hAnsi="Arial" w:cs="Arial"/>
        </w:rPr>
        <w:t xml:space="preserve">. </w:t>
      </w:r>
      <w:r w:rsidR="00B84826" w:rsidRPr="00297EC6">
        <w:rPr>
          <w:rFonts w:ascii="Arial" w:hAnsi="Arial" w:cs="Arial"/>
          <w:i/>
        </w:rPr>
        <w:t>Scabra</w:t>
      </w:r>
      <w:r w:rsidR="00B84826">
        <w:rPr>
          <w:rFonts w:ascii="Arial" w:hAnsi="Arial" w:cs="Arial"/>
        </w:rPr>
        <w:t xml:space="preserve"> </w:t>
      </w:r>
      <w:r w:rsidR="00B84826" w:rsidRPr="00297EC6">
        <w:rPr>
          <w:rFonts w:ascii="Arial" w:hAnsi="Arial" w:cs="Arial"/>
        </w:rPr>
        <w:t>being</w:t>
      </w:r>
      <w:r w:rsidR="00A303CC">
        <w:rPr>
          <w:rFonts w:ascii="Arial" w:hAnsi="Arial" w:cs="Arial"/>
        </w:rPr>
        <w:t xml:space="preserve"> more stressed </w:t>
      </w:r>
      <w:r w:rsidR="00C50DA5" w:rsidRPr="00297EC6">
        <w:rPr>
          <w:rFonts w:ascii="Arial" w:hAnsi="Arial" w:cs="Arial"/>
        </w:rPr>
        <w:t xml:space="preserve">than the </w:t>
      </w:r>
      <w:r w:rsidR="00C50DA5" w:rsidRPr="00297EC6">
        <w:rPr>
          <w:rFonts w:ascii="Arial" w:hAnsi="Arial" w:cs="Arial"/>
          <w:i/>
        </w:rPr>
        <w:t>L</w:t>
      </w:r>
      <w:r w:rsidR="00C50DA5" w:rsidRPr="00297EC6">
        <w:rPr>
          <w:rFonts w:ascii="Arial" w:hAnsi="Arial" w:cs="Arial"/>
        </w:rPr>
        <w:t xml:space="preserve">. </w:t>
      </w:r>
      <w:r w:rsidR="00C50DA5" w:rsidRPr="00297EC6">
        <w:rPr>
          <w:rFonts w:ascii="Arial" w:hAnsi="Arial" w:cs="Arial"/>
          <w:i/>
        </w:rPr>
        <w:t>digitalis</w:t>
      </w:r>
      <w:r w:rsidR="00B84826">
        <w:rPr>
          <w:rFonts w:ascii="Arial" w:hAnsi="Arial" w:cs="Arial"/>
        </w:rPr>
        <w:t>.</w:t>
      </w:r>
      <w:r w:rsidR="00C50DA5" w:rsidRPr="00297EC6">
        <w:rPr>
          <w:rFonts w:ascii="Arial" w:hAnsi="Arial" w:cs="Arial"/>
        </w:rPr>
        <w:t xml:space="preserve"> </w:t>
      </w:r>
      <w:r w:rsidR="00B84826">
        <w:rPr>
          <w:rFonts w:ascii="Arial" w:hAnsi="Arial" w:cs="Arial"/>
        </w:rPr>
        <w:t xml:space="preserve">Our results suggest that both </w:t>
      </w:r>
      <w:r w:rsidR="00B84826" w:rsidRPr="00B84826">
        <w:rPr>
          <w:rFonts w:ascii="Arial" w:hAnsi="Arial" w:cs="Arial"/>
          <w:i/>
        </w:rPr>
        <w:t>L</w:t>
      </w:r>
      <w:r w:rsidR="00B84826">
        <w:rPr>
          <w:rFonts w:ascii="Arial" w:hAnsi="Arial" w:cs="Arial"/>
        </w:rPr>
        <w:t xml:space="preserve">. </w:t>
      </w:r>
      <w:r w:rsidR="00B84826" w:rsidRPr="000A3863">
        <w:rPr>
          <w:rFonts w:ascii="Arial" w:hAnsi="Arial" w:cs="Arial"/>
          <w:i/>
        </w:rPr>
        <w:t>scabra</w:t>
      </w:r>
      <w:r w:rsidR="00B84826">
        <w:rPr>
          <w:rFonts w:ascii="Arial" w:hAnsi="Arial" w:cs="Arial"/>
        </w:rPr>
        <w:t xml:space="preserve"> and </w:t>
      </w:r>
      <w:r w:rsidR="00B84826" w:rsidRPr="00B84826">
        <w:rPr>
          <w:rFonts w:ascii="Arial" w:hAnsi="Arial" w:cs="Arial"/>
          <w:i/>
        </w:rPr>
        <w:t>L</w:t>
      </w:r>
      <w:r w:rsidR="00B84826">
        <w:rPr>
          <w:rFonts w:ascii="Arial" w:hAnsi="Arial" w:cs="Arial"/>
        </w:rPr>
        <w:t xml:space="preserve">. </w:t>
      </w:r>
      <w:r w:rsidR="00B84826" w:rsidRPr="00B84826">
        <w:rPr>
          <w:rFonts w:ascii="Arial" w:hAnsi="Arial" w:cs="Arial"/>
          <w:i/>
        </w:rPr>
        <w:t>digitalis</w:t>
      </w:r>
      <w:r w:rsidR="00B84826">
        <w:rPr>
          <w:rFonts w:ascii="Arial" w:hAnsi="Arial" w:cs="Arial"/>
        </w:rPr>
        <w:t xml:space="preserve"> are more stressed when there are exposed to low amounts of seawater concentrations.</w:t>
      </w:r>
    </w:p>
    <w:p w:rsidR="00497C89" w:rsidRPr="00297EC6" w:rsidRDefault="00497C89" w:rsidP="00394E70">
      <w:pPr>
        <w:spacing w:line="360" w:lineRule="auto"/>
        <w:ind w:left="1418"/>
        <w:jc w:val="both"/>
        <w:rPr>
          <w:rFonts w:ascii="Arial" w:hAnsi="Arial" w:cs="Arial"/>
          <w:b/>
        </w:rPr>
      </w:pPr>
    </w:p>
    <w:p w:rsidR="00297EC6" w:rsidRDefault="00497C89" w:rsidP="00E91218">
      <w:pPr>
        <w:spacing w:line="360" w:lineRule="auto"/>
        <w:ind w:left="1418"/>
        <w:jc w:val="both"/>
        <w:rPr>
          <w:rFonts w:ascii="Arial" w:hAnsi="Arial" w:cs="Arial"/>
          <w:shd w:val="clear" w:color="auto" w:fill="FFFFFF"/>
        </w:rPr>
      </w:pPr>
      <w:r w:rsidRPr="00297EC6">
        <w:rPr>
          <w:rFonts w:ascii="Arial" w:hAnsi="Arial" w:cs="Arial"/>
          <w:b/>
        </w:rPr>
        <w:t>Key words:</w:t>
      </w:r>
      <w:r w:rsidR="000A3863">
        <w:rPr>
          <w:rFonts w:ascii="Arial" w:hAnsi="Arial" w:cs="Arial"/>
        </w:rPr>
        <w:t xml:space="preserve"> I</w:t>
      </w:r>
      <w:r w:rsidRPr="00297EC6">
        <w:rPr>
          <w:rFonts w:ascii="Arial" w:hAnsi="Arial" w:cs="Arial"/>
        </w:rPr>
        <w:t xml:space="preserve">ntertidal zone, </w:t>
      </w:r>
      <w:r w:rsidR="00EE2BEA">
        <w:rPr>
          <w:rFonts w:ascii="Arial" w:hAnsi="Arial" w:cs="Arial"/>
          <w:i/>
        </w:rPr>
        <w:t xml:space="preserve">L. </w:t>
      </w:r>
      <w:r w:rsidRPr="00297EC6">
        <w:rPr>
          <w:rFonts w:ascii="Arial" w:hAnsi="Arial" w:cs="Arial"/>
          <w:i/>
        </w:rPr>
        <w:t>scabra</w:t>
      </w:r>
      <w:r w:rsidRPr="00297EC6">
        <w:rPr>
          <w:rFonts w:ascii="Arial" w:hAnsi="Arial" w:cs="Arial"/>
        </w:rPr>
        <w:t xml:space="preserve">, </w:t>
      </w:r>
      <w:r w:rsidR="00EE2BEA">
        <w:rPr>
          <w:rFonts w:ascii="Arial" w:hAnsi="Arial" w:cs="Arial"/>
          <w:i/>
        </w:rPr>
        <w:t>L.</w:t>
      </w:r>
      <w:r w:rsidRPr="00297EC6">
        <w:rPr>
          <w:rFonts w:ascii="Arial" w:hAnsi="Arial" w:cs="Arial"/>
        </w:rPr>
        <w:t xml:space="preserve"> </w:t>
      </w:r>
      <w:r w:rsidRPr="00297EC6">
        <w:rPr>
          <w:rFonts w:ascii="Arial" w:hAnsi="Arial" w:cs="Arial"/>
          <w:i/>
        </w:rPr>
        <w:t>digitalis</w:t>
      </w:r>
      <w:r w:rsidRPr="00297EC6">
        <w:rPr>
          <w:rFonts w:ascii="Arial" w:hAnsi="Arial" w:cs="Arial"/>
        </w:rPr>
        <w:t>, Oxygen cons</w:t>
      </w:r>
      <w:r w:rsidR="006A50BB">
        <w:rPr>
          <w:rFonts w:ascii="Arial" w:hAnsi="Arial" w:cs="Arial"/>
        </w:rPr>
        <w:t>umption, Seawater concentration</w:t>
      </w:r>
      <w:r w:rsidR="000A3863">
        <w:rPr>
          <w:rFonts w:ascii="Arial" w:hAnsi="Arial" w:cs="Arial"/>
        </w:rPr>
        <w:t>, I</w:t>
      </w:r>
      <w:r w:rsidRPr="00297EC6">
        <w:rPr>
          <w:rFonts w:ascii="Arial" w:hAnsi="Arial" w:cs="Arial"/>
        </w:rPr>
        <w:t>ntertidal limpets</w:t>
      </w:r>
    </w:p>
    <w:p w:rsidR="00E91218" w:rsidRPr="00E91218" w:rsidRDefault="00E91218" w:rsidP="00E91218">
      <w:pPr>
        <w:spacing w:line="360" w:lineRule="auto"/>
        <w:ind w:left="1418"/>
        <w:jc w:val="both"/>
        <w:rPr>
          <w:rFonts w:ascii="Arial" w:hAnsi="Arial" w:cs="Arial"/>
          <w:shd w:val="clear" w:color="auto" w:fill="FFFFFF"/>
        </w:rPr>
      </w:pPr>
    </w:p>
    <w:p w:rsidR="004547D4" w:rsidRPr="00BE4778" w:rsidRDefault="004547D4" w:rsidP="004547D4">
      <w:pPr>
        <w:spacing w:line="360" w:lineRule="auto"/>
        <w:rPr>
          <w:rFonts w:ascii="Arial" w:hAnsi="Arial" w:cs="Arial"/>
          <w:b/>
        </w:rPr>
      </w:pPr>
    </w:p>
    <w:p w:rsidR="002B0CD5" w:rsidRDefault="002B0CD5" w:rsidP="004547D4">
      <w:pPr>
        <w:spacing w:line="360" w:lineRule="auto"/>
        <w:ind w:left="698" w:firstLine="720"/>
        <w:rPr>
          <w:rFonts w:ascii="Arial" w:hAnsi="Arial" w:cs="Arial"/>
          <w:b/>
        </w:rPr>
      </w:pPr>
    </w:p>
    <w:p w:rsidR="0019529E" w:rsidRPr="00BE4778" w:rsidRDefault="00477E6B" w:rsidP="002B0CD5">
      <w:pPr>
        <w:spacing w:line="360" w:lineRule="auto"/>
        <w:ind w:left="698" w:firstLine="720"/>
        <w:jc w:val="both"/>
        <w:rPr>
          <w:rFonts w:ascii="Arial" w:hAnsi="Arial" w:cs="Arial"/>
          <w:b/>
        </w:rPr>
      </w:pPr>
      <w:r w:rsidRPr="00BE4778">
        <w:rPr>
          <w:rFonts w:ascii="Arial" w:hAnsi="Arial" w:cs="Arial"/>
          <w:b/>
        </w:rPr>
        <w:lastRenderedPageBreak/>
        <w:t>Introduction</w:t>
      </w:r>
    </w:p>
    <w:p w:rsidR="00CF4EEC" w:rsidRPr="00BE4778" w:rsidRDefault="00CF4EEC" w:rsidP="00CF4EEC">
      <w:pPr>
        <w:spacing w:before="240" w:line="360" w:lineRule="auto"/>
        <w:ind w:left="1418"/>
        <w:jc w:val="both"/>
        <w:rPr>
          <w:rFonts w:ascii="Arial" w:hAnsi="Arial" w:cs="Arial"/>
        </w:rPr>
      </w:pPr>
      <w:r w:rsidRPr="00BE4778">
        <w:rPr>
          <w:rFonts w:ascii="Arial" w:hAnsi="Arial" w:cs="Arial"/>
        </w:rPr>
        <w:t>Factors of thermal and desiccation stress experienced in intertidal habitats can affect the ability of intertidal organisms to reproduce and survive</w:t>
      </w:r>
      <w:r w:rsidR="00105EDA">
        <w:rPr>
          <w:rFonts w:ascii="Arial" w:hAnsi="Arial" w:cs="Arial"/>
        </w:rPr>
        <w:t xml:space="preserve"> (</w:t>
      </w:r>
      <w:r w:rsidR="00105EDA" w:rsidRPr="00BE4778">
        <w:rPr>
          <w:rFonts w:ascii="Arial" w:hAnsi="Arial" w:cs="Arial"/>
        </w:rPr>
        <w:t>Denny, 2006</w:t>
      </w:r>
      <w:r w:rsidR="00105EDA">
        <w:rPr>
          <w:rFonts w:ascii="Arial" w:hAnsi="Arial" w:cs="Arial"/>
        </w:rPr>
        <w:t>)</w:t>
      </w:r>
      <w:r w:rsidRPr="00BE4778">
        <w:rPr>
          <w:rFonts w:ascii="Arial" w:hAnsi="Arial" w:cs="Arial"/>
        </w:rPr>
        <w:t>. The differences in tolerance to these stresses (mainly associated with the terrestrial environment) among intertidal organisms, affect the distribution</w:t>
      </w:r>
      <w:r>
        <w:rPr>
          <w:rFonts w:ascii="Arial" w:hAnsi="Arial" w:cs="Arial"/>
        </w:rPr>
        <w:t xml:space="preserve"> of </w:t>
      </w:r>
      <w:r w:rsidRPr="00BE4778">
        <w:rPr>
          <w:rFonts w:ascii="Arial" w:hAnsi="Arial" w:cs="Arial"/>
        </w:rPr>
        <w:t>animals and algae across rocky shores (see Wolcott, 1973; Newell, 1979; Denny, 2006). The effects of these factors differ amongst these organisms due to the dif</w:t>
      </w:r>
      <w:r>
        <w:rPr>
          <w:rFonts w:ascii="Arial" w:hAnsi="Arial" w:cs="Arial"/>
        </w:rPr>
        <w:t>ference in</w:t>
      </w:r>
      <w:r w:rsidRPr="00BE4778">
        <w:rPr>
          <w:rFonts w:ascii="Arial" w:hAnsi="Arial" w:cs="Arial"/>
        </w:rPr>
        <w:t xml:space="preserve"> preferential microhabitats</w:t>
      </w:r>
      <w:r>
        <w:rPr>
          <w:rFonts w:ascii="Arial" w:hAnsi="Arial" w:cs="Arial"/>
        </w:rPr>
        <w:t xml:space="preserve"> along rocky shores,</w:t>
      </w:r>
      <w:r w:rsidRPr="00BE4778">
        <w:rPr>
          <w:rFonts w:ascii="Arial" w:hAnsi="Arial" w:cs="Arial"/>
        </w:rPr>
        <w:t xml:space="preserve"> and</w:t>
      </w:r>
      <w:r>
        <w:rPr>
          <w:rFonts w:ascii="Arial" w:hAnsi="Arial" w:cs="Arial"/>
        </w:rPr>
        <w:t xml:space="preserve"> often</w:t>
      </w:r>
      <w:r w:rsidRPr="00BE4778">
        <w:rPr>
          <w:rFonts w:ascii="Arial" w:hAnsi="Arial" w:cs="Arial"/>
        </w:rPr>
        <w:t xml:space="preserve"> results in what is known as vertical zonation. In addition, the difference</w:t>
      </w:r>
      <w:r>
        <w:rPr>
          <w:rFonts w:ascii="Arial" w:hAnsi="Arial" w:cs="Arial"/>
        </w:rPr>
        <w:t>s</w:t>
      </w:r>
      <w:r w:rsidRPr="00BE4778">
        <w:rPr>
          <w:rFonts w:ascii="Arial" w:hAnsi="Arial" w:cs="Arial"/>
        </w:rPr>
        <w:t xml:space="preserve"> in terrestrial conditions</w:t>
      </w:r>
      <w:r>
        <w:rPr>
          <w:rFonts w:ascii="Arial" w:hAnsi="Arial" w:cs="Arial"/>
        </w:rPr>
        <w:t xml:space="preserve"> within rocky shores, </w:t>
      </w:r>
      <w:r w:rsidRPr="00BE4778">
        <w:rPr>
          <w:rFonts w:ascii="Arial" w:hAnsi="Arial" w:cs="Arial"/>
        </w:rPr>
        <w:t>underlies the variation in zonation patterns at a variety of temporal or spatial scales (Lawson 1957; Harley, 2003;</w:t>
      </w:r>
      <w:r w:rsidRPr="00BE4778">
        <w:rPr>
          <w:rFonts w:ascii="Arial" w:hAnsi="Arial" w:cs="Arial"/>
          <w:b/>
        </w:rPr>
        <w:t xml:space="preserve"> </w:t>
      </w:r>
      <w:r w:rsidRPr="00BE4778">
        <w:rPr>
          <w:rFonts w:ascii="Arial" w:hAnsi="Arial" w:cs="Arial"/>
        </w:rPr>
        <w:t>Miller et al., 2015)</w:t>
      </w:r>
      <w:r w:rsidRPr="00BE4778">
        <w:rPr>
          <w:rFonts w:ascii="Arial" w:hAnsi="Arial" w:cs="Arial"/>
          <w:b/>
        </w:rPr>
        <w:t>.</w:t>
      </w:r>
      <w:r w:rsidRPr="00BE4778">
        <w:rPr>
          <w:rFonts w:ascii="Arial" w:hAnsi="Arial" w:cs="Arial"/>
        </w:rPr>
        <w:t xml:space="preserve"> Studies into interaction</w:t>
      </w:r>
      <w:r>
        <w:rPr>
          <w:rFonts w:ascii="Arial" w:hAnsi="Arial" w:cs="Arial"/>
        </w:rPr>
        <w:t>s</w:t>
      </w:r>
      <w:r w:rsidRPr="00BE4778">
        <w:rPr>
          <w:rFonts w:ascii="Arial" w:hAnsi="Arial" w:cs="Arial"/>
        </w:rPr>
        <w:t xml:space="preserve"> amongst the physiology, physical environment, and intertidal ecology have often focused on the </w:t>
      </w:r>
      <w:r>
        <w:rPr>
          <w:rFonts w:ascii="Arial" w:hAnsi="Arial" w:cs="Arial"/>
        </w:rPr>
        <w:t xml:space="preserve">influences of </w:t>
      </w:r>
      <w:r w:rsidRPr="00BE4778">
        <w:rPr>
          <w:rFonts w:ascii="Arial" w:hAnsi="Arial" w:cs="Arial"/>
        </w:rPr>
        <w:t>thermal stress of these organisms (</w:t>
      </w:r>
      <w:proofErr w:type="spellStart"/>
      <w:r w:rsidRPr="00BE4778">
        <w:rPr>
          <w:rFonts w:ascii="Arial" w:hAnsi="Arial" w:cs="Arial"/>
        </w:rPr>
        <w:t>Somero</w:t>
      </w:r>
      <w:proofErr w:type="spellEnd"/>
      <w:r w:rsidRPr="00BE4778">
        <w:rPr>
          <w:rFonts w:ascii="Arial" w:hAnsi="Arial" w:cs="Arial"/>
        </w:rPr>
        <w:t xml:space="preserve">, 2002; Helmuth et al., 2005). </w:t>
      </w:r>
    </w:p>
    <w:p w:rsidR="00CF4EEC" w:rsidRDefault="00CF4EEC" w:rsidP="00CF4EEC">
      <w:pPr>
        <w:spacing w:before="240" w:line="360" w:lineRule="auto"/>
        <w:ind w:left="1418"/>
        <w:jc w:val="both"/>
        <w:rPr>
          <w:rFonts w:ascii="Arial" w:hAnsi="Arial" w:cs="Arial"/>
        </w:rPr>
      </w:pPr>
      <w:r w:rsidRPr="00BE4778">
        <w:rPr>
          <w:rFonts w:ascii="Arial" w:hAnsi="Arial" w:cs="Arial"/>
        </w:rPr>
        <w:t xml:space="preserve">A study conducted by </w:t>
      </w:r>
      <w:r w:rsidRPr="00BE4778">
        <w:rPr>
          <w:rFonts w:ascii="Arial" w:hAnsi="Arial" w:cs="Arial"/>
          <w:noProof/>
        </w:rPr>
        <w:t>Shumway &amp; Marsden (1982)</w:t>
      </w:r>
      <w:r w:rsidRPr="00BE4778">
        <w:rPr>
          <w:rFonts w:ascii="Arial" w:hAnsi="Arial" w:cs="Arial"/>
        </w:rPr>
        <w:t xml:space="preserve"> on </w:t>
      </w:r>
      <w:proofErr w:type="spellStart"/>
      <w:r w:rsidRPr="00BE4778">
        <w:rPr>
          <w:rFonts w:ascii="Arial" w:hAnsi="Arial" w:cs="Arial"/>
          <w:i/>
        </w:rPr>
        <w:t>Amphibola</w:t>
      </w:r>
      <w:proofErr w:type="spellEnd"/>
      <w:r w:rsidRPr="00BE4778">
        <w:rPr>
          <w:rFonts w:ascii="Arial" w:hAnsi="Arial" w:cs="Arial"/>
        </w:rPr>
        <w:t xml:space="preserve"> </w:t>
      </w:r>
      <w:proofErr w:type="spellStart"/>
      <w:r w:rsidRPr="00BE4778">
        <w:rPr>
          <w:rFonts w:ascii="Arial" w:hAnsi="Arial" w:cs="Arial"/>
          <w:i/>
        </w:rPr>
        <w:t>Crenata</w:t>
      </w:r>
      <w:proofErr w:type="spellEnd"/>
      <w:r w:rsidRPr="00BE4778">
        <w:rPr>
          <w:rFonts w:ascii="Arial" w:hAnsi="Arial" w:cs="Arial"/>
        </w:rPr>
        <w:t>, indicated that organisms occupying high intertidal zone</w:t>
      </w:r>
      <w:r>
        <w:rPr>
          <w:rFonts w:ascii="Arial" w:hAnsi="Arial" w:cs="Arial"/>
        </w:rPr>
        <w:t>s</w:t>
      </w:r>
      <w:r w:rsidRPr="00BE4778">
        <w:rPr>
          <w:rFonts w:ascii="Arial" w:hAnsi="Arial" w:cs="Arial"/>
        </w:rPr>
        <w:t xml:space="preserve"> are most likely to experience greater environmental stress than those living at the l</w:t>
      </w:r>
      <w:r>
        <w:rPr>
          <w:rFonts w:ascii="Arial" w:hAnsi="Arial" w:cs="Arial"/>
        </w:rPr>
        <w:t>ow intertidal zones</w:t>
      </w:r>
      <w:r w:rsidRPr="00BE4778">
        <w:rPr>
          <w:rFonts w:ascii="Arial" w:hAnsi="Arial" w:cs="Arial"/>
        </w:rPr>
        <w:t xml:space="preserve">. However, </w:t>
      </w:r>
      <w:r w:rsidRPr="00BE4778">
        <w:rPr>
          <w:rFonts w:ascii="Arial" w:hAnsi="Arial" w:cs="Arial"/>
          <w:noProof/>
        </w:rPr>
        <w:t>Wolcott</w:t>
      </w:r>
      <w:r w:rsidRPr="00BE4778">
        <w:rPr>
          <w:rFonts w:ascii="Arial" w:hAnsi="Arial" w:cs="Arial"/>
        </w:rPr>
        <w:t xml:space="preserve"> et al., (2018) indicated that it is very often that the distribution of these intertidal species from one habitat to another is correlated with the species ability to maintain its metabolic requirements. Thus, the movement of these species from the marine environment to the terrestrial environment correlates with equal spatial partitioning of the habitat. </w:t>
      </w:r>
    </w:p>
    <w:p w:rsidR="00CF4EEC" w:rsidRPr="00BE4778" w:rsidRDefault="00CF4EEC" w:rsidP="00CF4EEC">
      <w:pPr>
        <w:spacing w:before="240" w:line="360" w:lineRule="auto"/>
        <w:ind w:left="1418"/>
        <w:jc w:val="both"/>
        <w:rPr>
          <w:rFonts w:ascii="Arial" w:hAnsi="Arial" w:cs="Arial"/>
        </w:rPr>
      </w:pPr>
      <w:r>
        <w:rPr>
          <w:rFonts w:ascii="Arial" w:hAnsi="Arial" w:cs="Arial"/>
        </w:rPr>
        <w:t>T</w:t>
      </w:r>
      <w:r w:rsidRPr="00BE4778">
        <w:rPr>
          <w:rFonts w:ascii="Arial" w:hAnsi="Arial" w:cs="Arial"/>
        </w:rPr>
        <w:t>he range limit of most intertidal communities is dependent on physical factors of the terrestrial environment (</w:t>
      </w:r>
      <w:r w:rsidRPr="00BE4778">
        <w:rPr>
          <w:rFonts w:ascii="Arial" w:hAnsi="Arial" w:cs="Arial"/>
          <w:noProof/>
        </w:rPr>
        <w:t>Wolcott</w:t>
      </w:r>
      <w:r w:rsidRPr="00BE4778">
        <w:rPr>
          <w:rFonts w:ascii="Arial" w:hAnsi="Arial" w:cs="Arial"/>
        </w:rPr>
        <w:t xml:space="preserve"> et al., 2018)</w:t>
      </w:r>
      <w:r w:rsidRPr="00BE4778">
        <w:rPr>
          <w:rFonts w:ascii="Arial" w:hAnsi="Arial" w:cs="Arial"/>
          <w:b/>
        </w:rPr>
        <w:t xml:space="preserve">. </w:t>
      </w:r>
      <w:r w:rsidRPr="00BE4778">
        <w:rPr>
          <w:rFonts w:ascii="Arial" w:hAnsi="Arial" w:cs="Arial"/>
        </w:rPr>
        <w:t>Despite such fact, it is still difficult to predict how changes in the physical environment could affect the respiration rate of other intertidal species when th</w:t>
      </w:r>
      <w:r>
        <w:rPr>
          <w:rFonts w:ascii="Arial" w:hAnsi="Arial" w:cs="Arial"/>
        </w:rPr>
        <w:t xml:space="preserve">ey ascend and  descend from the lower intertidal to the upper intertidal zone </w:t>
      </w:r>
      <w:r w:rsidRPr="00BE4778">
        <w:rPr>
          <w:rFonts w:ascii="Arial" w:hAnsi="Arial" w:cs="Arial"/>
        </w:rPr>
        <w:fldChar w:fldCharType="begin" w:fldLock="1"/>
      </w:r>
      <w:r w:rsidRPr="00BE4778">
        <w:rPr>
          <w:rFonts w:ascii="Arial" w:hAnsi="Arial" w:cs="Arial"/>
        </w:rPr>
        <w:instrText>ADDIN CSL_CITATION {"citationItems":[{"id":"ITEM-1","itemData":{"DOI":"10.3354/meps11117","ISBN":"0171-8630","ISSN":"01718630","abstract":"Rocky intertidal organisms are often exposed to broadly fluctuating temperatures as the tides rise and fall. Many mobile consumers living on the shore are immobile during low tide, and can be exposed to high temperatures on calm, warm days. Rising body temperatures can raise metabolic rates, induce stress responses, and potentially affect growth and survival, but the effects may differ among species with different microhabitat preferences. We measured aerial and aquatic respiration rates of 4 species of Lottia limpets from central California, and estimated critical thermal maxima. In a variety of microhabitats in the field, we tracked body temperatures and measured limpet growth rates on experimental plates colonized by natural microalgae. Limpet species found higher on the shore had lower peak respiration rates during high temperature aerial exposure, and had higher critical thermal maxima. Using our long-term records of field body temperatures, we estimated cumulative respiration to be 5 to 14% higher in warm microhabitats. Growth rates in the field appear to be driven by an interaction between available microalgal food resources, low tide temperature, and limpet species identity, with limpets from warmer micro-habitats responding positively to higher food availability and higher low tide temperatures. Stressful conditions in warm microhabitats make up a small portion of the total lifetime of these limpets, but the greater proportion of time spent at non-stressful, but warm, body temperatures may result in enhanced growth compared to limpets living in cooler microhabitats.","author":[{"dropping-particle":"","family":"Miller","given":"Luke P.","non-dropping-particle":"","parse-names":false,"suffix":""},{"dropping-particle":"","family":"Allen","given":"Bengt J.","non-dropping-particle":"","parse-names":false,"suffix":""},{"dropping-particle":"","family":"King","given":"Felicia A.","non-dropping-particle":"","parse-names":false,"suffix":""},{"dropping-particle":"","family":"Chilin","given":"Daisy R.","non-dropping-particle":"","parse-names":false,"suffix":""},{"dropping-particle":"","family":"Reynoso","given":"Vanessa M.","non-dropping-particle":"","parse-names":false,"suffix":""},{"dropping-particle":"","family":"Denny","given":"Mark W.","non-dropping-particle":"","parse-names":false,"suffix":""}],"container-title":"Marine Ecology Progress Series","id":"ITEM-1","issue":"January","issued":{"date-parts":[["2015"]]},"page":"127-143","title":"Warm microhabitats drive both increased respiration and growth rates of intertidal consumers","type":"article-journal","volume":"522"},"uris":["http://www.mendeley.com/documents/?uuid=db1f777b-9733-4fc4-9cea-1be7fbf7d6b1"]}],"mendeley":{"formattedCitation":"(Miller et al., 2015)","plainTextFormattedCitation":"(Miller et al., 2015)"},"properties":{"noteIndex":0},"schema":"https://github.com/citation-style-language/schema/raw/master/csl-citation.json"}</w:instrText>
      </w:r>
      <w:r w:rsidRPr="00BE4778">
        <w:rPr>
          <w:rFonts w:ascii="Arial" w:hAnsi="Arial" w:cs="Arial"/>
        </w:rPr>
        <w:fldChar w:fldCharType="separate"/>
      </w:r>
      <w:r w:rsidRPr="00BE4778">
        <w:rPr>
          <w:rFonts w:ascii="Arial" w:hAnsi="Arial" w:cs="Arial"/>
          <w:noProof/>
        </w:rPr>
        <w:t>(Miller et al., 2015)</w:t>
      </w:r>
      <w:r w:rsidRPr="00BE4778">
        <w:rPr>
          <w:rFonts w:ascii="Arial" w:hAnsi="Arial" w:cs="Arial"/>
        </w:rPr>
        <w:fldChar w:fldCharType="end"/>
      </w:r>
      <w:r w:rsidRPr="00BE4778">
        <w:rPr>
          <w:rFonts w:ascii="Arial" w:hAnsi="Arial" w:cs="Arial"/>
        </w:rPr>
        <w:t xml:space="preserve">. </w:t>
      </w:r>
    </w:p>
    <w:p w:rsidR="00CF4EEC" w:rsidRPr="00BE4778" w:rsidRDefault="00CF4EEC" w:rsidP="00CF4EEC">
      <w:pPr>
        <w:spacing w:line="360" w:lineRule="auto"/>
        <w:ind w:left="1418"/>
        <w:jc w:val="both"/>
        <w:rPr>
          <w:rFonts w:ascii="Arial" w:hAnsi="Arial" w:cs="Arial"/>
        </w:rPr>
      </w:pPr>
      <w:r w:rsidRPr="00BE4778">
        <w:rPr>
          <w:rFonts w:ascii="Arial" w:hAnsi="Arial" w:cs="Arial"/>
        </w:rPr>
        <w:t>There are many environmental factors that are responsible for the change in the respir</w:t>
      </w:r>
      <w:r>
        <w:rPr>
          <w:rFonts w:ascii="Arial" w:hAnsi="Arial" w:cs="Arial"/>
        </w:rPr>
        <w:t>ation rate of these animals including</w:t>
      </w:r>
      <w:r w:rsidRPr="00BE4778">
        <w:rPr>
          <w:rFonts w:ascii="Arial" w:hAnsi="Arial" w:cs="Arial"/>
        </w:rPr>
        <w:t xml:space="preserve"> salinity, temperature, and ambient oxygen consumption being the most common </w:t>
      </w:r>
      <w:r w:rsidRPr="00BE4778">
        <w:rPr>
          <w:rFonts w:ascii="Arial" w:hAnsi="Arial" w:cs="Arial"/>
        </w:rPr>
        <w:fldChar w:fldCharType="begin" w:fldLock="1"/>
      </w:r>
      <w:r w:rsidRPr="00BE4778">
        <w:rPr>
          <w:rFonts w:ascii="Arial" w:hAnsi="Arial" w:cs="Arial"/>
        </w:rPr>
        <w:instrText>ADDIN CSL_CITATION {"citationItems":[{"id":"ITEM-1","itemData":{"DOI":"10.1016/0022-0981(82)90003-X","ISSN":"00220981","abstract":"Oxygen consumption of Amphibola crenata (Gmelin) was measured in various salinity-temperature combinations (&lt; 0.1‰ to 41‰ salinity and 5 to 30°C) in air, and following exposure to declining oxygen tensions. In all experimental conditions, respiration varied with the 0.44 power of the body weight (sd = 0.14). The aquatic rate was consistently higher than the aerial rate of oxygen consumption, although at 30 °C the two rates were similar. Oxygen consumption increased with temperature up to 25 °C in all salinities; the lowest values were recorded at temperatures below 10 °C and at 30 °C in the most dilute medium. At all exposure temperatures, the oxygen consumption of Amphibola decreased regularly with salinity down to 0.1 ‰, and following exposure to concentrated sea water (41‰). Salinity had the least effect at 15 °C which was the acclimation temperature. In general, all of the temperature coefficients (Q10values) were low, &lt; 1.65. However, Q10values above 2.8 were recorded at a salinity of 17.8‰ between 10 and 15 °C. Oxygen consumption of all size classes of Amphibola was more temperature dependent in air than in water and small individuals show a greater difference between their aerial and aquatic rates than larger snails. The rates of oxygen consumption in declining oxygen tensions were expressed as fractions of the rates in air saturated sea water at each experimental salinity-temperature combination. The quadratic coefficient B2becomes increasingly more negative with both decreasing salinity and temperatures up to 20 °C. At higher temperatures (25 and 30 °C) the response is reversed such that O2uptake in snails becomes increasingly independent of declining oxygen tensions at higher salinities. On exposure to a salinity of 4‰, Amphibola showed no systematic response to declining oxygen tension with respect to temperature. The ability of Amphibola to maintain its rate of oxygen consumption in a wide range of environmental conditions is discussed in relation to its potential for invading terrestrial habitats and its widespread distribution on New Zealand's intertidal mudflats. © 1982.","author":[{"dropping-particle":"","family":"Shumway","given":"Sandra E.","non-dropping-particle":"","parse-names":false,"suffix":""},{"dropping-particle":"","family":"Marsden","given":"I. d.","non-dropping-particle":"","parse-names":false,"suffix":""}],"container-title":"Journal of Experimental Marine Biology and Ecology","id":"ITEM-1","issue":"2","issued":{"date-parts":[["1982"]]},"page":"133-146","title":"The combined effects of temperature, salinity, and declining oxygen tension on oxygen consumption in the marine pulmonate Amphibola crenata (Gmelin, 1791)","type":"article-journal","volume":"61"},"uris":["http://www.mendeley.com/documents/?uuid=b8834f6e-6544-4911-bf8c-8e67d8104d89"]}],"mendeley":{"formattedCitation":"(Shumway &amp; Marsden, 1982)","plainTextFormattedCitation":"(Shumway &amp; Marsden, 1982)"},"properties":{"noteIndex":0},"schema":"https://github.com/citation-style-language/schema/raw/master/csl-citation.json"}</w:instrText>
      </w:r>
      <w:r w:rsidRPr="00BE4778">
        <w:rPr>
          <w:rFonts w:ascii="Arial" w:hAnsi="Arial" w:cs="Arial"/>
        </w:rPr>
        <w:fldChar w:fldCharType="separate"/>
      </w:r>
      <w:r w:rsidRPr="00BE4778">
        <w:rPr>
          <w:rFonts w:ascii="Arial" w:hAnsi="Arial" w:cs="Arial"/>
          <w:noProof/>
        </w:rPr>
        <w:t>(Shumway &amp; Marsden, 1982)</w:t>
      </w:r>
      <w:r w:rsidRPr="00BE4778">
        <w:rPr>
          <w:rFonts w:ascii="Arial" w:hAnsi="Arial" w:cs="Arial"/>
        </w:rPr>
        <w:fldChar w:fldCharType="end"/>
      </w:r>
      <w:r w:rsidRPr="00BE4778">
        <w:rPr>
          <w:rFonts w:ascii="Arial" w:hAnsi="Arial" w:cs="Arial"/>
        </w:rPr>
        <w:t>. However, the effect</w:t>
      </w:r>
      <w:r>
        <w:rPr>
          <w:rFonts w:ascii="Arial" w:hAnsi="Arial" w:cs="Arial"/>
        </w:rPr>
        <w:t>s</w:t>
      </w:r>
      <w:r w:rsidRPr="00BE4778">
        <w:rPr>
          <w:rFonts w:ascii="Arial" w:hAnsi="Arial" w:cs="Arial"/>
        </w:rPr>
        <w:t xml:space="preserve"> of each factor on oxygen consumption has been well documented (see Newell &amp; Branch 1980, for a review in salinity and temperature effects on oxygen consumption and McMahon 1973, </w:t>
      </w:r>
      <w:proofErr w:type="spellStart"/>
      <w:r w:rsidRPr="00BE4778">
        <w:rPr>
          <w:rFonts w:ascii="Arial" w:hAnsi="Arial" w:cs="Arial"/>
        </w:rPr>
        <w:t>Machanon</w:t>
      </w:r>
      <w:proofErr w:type="spellEnd"/>
      <w:r w:rsidRPr="00BE4778">
        <w:rPr>
          <w:rFonts w:ascii="Arial" w:hAnsi="Arial" w:cs="Arial"/>
        </w:rPr>
        <w:t xml:space="preserve"> </w:t>
      </w:r>
      <w:r w:rsidRPr="00BE4778">
        <w:rPr>
          <w:rFonts w:ascii="Arial" w:hAnsi="Arial" w:cs="Arial"/>
        </w:rPr>
        <w:lastRenderedPageBreak/>
        <w:t xml:space="preserve">&amp; Hunter 1978, and Mangum &amp; Van </w:t>
      </w:r>
      <w:proofErr w:type="spellStart"/>
      <w:r w:rsidRPr="00BE4778">
        <w:rPr>
          <w:rFonts w:ascii="Arial" w:hAnsi="Arial" w:cs="Arial"/>
        </w:rPr>
        <w:t>Winckle</w:t>
      </w:r>
      <w:proofErr w:type="spellEnd"/>
      <w:r w:rsidRPr="00BE4778">
        <w:rPr>
          <w:rFonts w:ascii="Arial" w:hAnsi="Arial" w:cs="Arial"/>
        </w:rPr>
        <w:t xml:space="preserve"> 1980, for discussion in the decline of ambient oxygen tension).  Generally, organisms that live at high intertidal zones are most likely to experience simultaneous </w:t>
      </w:r>
      <w:r>
        <w:rPr>
          <w:rFonts w:ascii="Arial" w:hAnsi="Arial" w:cs="Arial"/>
        </w:rPr>
        <w:t>fluctuations of the above mentioned</w:t>
      </w:r>
      <w:r w:rsidRPr="00BE4778">
        <w:rPr>
          <w:rFonts w:ascii="Arial" w:hAnsi="Arial" w:cs="Arial"/>
        </w:rPr>
        <w:t xml:space="preserve"> factors </w:t>
      </w:r>
      <w:r w:rsidRPr="00BE4778">
        <w:rPr>
          <w:rFonts w:ascii="Arial" w:hAnsi="Arial" w:cs="Arial"/>
        </w:rPr>
        <w:fldChar w:fldCharType="begin" w:fldLock="1"/>
      </w:r>
      <w:r w:rsidRPr="00BE4778">
        <w:rPr>
          <w:rFonts w:ascii="Arial" w:hAnsi="Arial" w:cs="Arial"/>
        </w:rPr>
        <w:instrText>ADDIN CSL_CITATION {"citationItems":[{"id":"ITEM-1","itemData":{"DOI":"10.1016/0022-0981(82)90003-X","ISSN":"00220981","abstract":"Oxygen consumption of Amphibola crenata (Gmelin) was measured in various salinity-temperature combinations (&lt; 0.1‰ to 41‰ salinity and 5 to 30°C) in air, and following exposure to declining oxygen tensions. In all experimental conditions, respiration varied with the 0.44 power of the body weight (sd = 0.14). The aquatic rate was consistently higher than the aerial rate of oxygen consumption, although at 30 °C the two rates were similar. Oxygen consumption increased with temperature up to 25 °C in all salinities; the lowest values were recorded at temperatures below 10 °C and at 30 °C in the most dilute medium. At all exposure temperatures, the oxygen consumption of Amphibola decreased regularly with salinity down to 0.1 ‰, and following exposure to concentrated sea water (41‰). Salinity had the least effect at 15 °C which was the acclimation temperature. In general, all of the temperature coefficients (Q10values) were low, &lt; 1.65. However, Q10values above 2.8 were recorded at a salinity of 17.8‰ between 10 and 15 °C. Oxygen consumption of all size classes of Amphibola was more temperature dependent in air than in water and small individuals show a greater difference between their aerial and aquatic rates than larger snails. The rates of oxygen consumption in declining oxygen tensions were expressed as fractions of the rates in air saturated sea water at each experimental salinity-temperature combination. The quadratic coefficient B2becomes increasingly more negative with both decreasing salinity and temperatures up to 20 °C. At higher temperatures (25 and 30 °C) the response is reversed such that O2uptake in snails becomes increasingly independent of declining oxygen tensions at higher salinities. On exposure to a salinity of 4‰, Amphibola showed no systematic response to declining oxygen tension with respect to temperature. The ability of Amphibola to maintain its rate of oxygen consumption in a wide range of environmental conditions is discussed in relation to its potential for invading terrestrial habitats and its widespread distribution on New Zealand's intertidal mudflats. © 1982.","author":[{"dropping-particle":"","family":"Shumway","given":"Sandra E.","non-dropping-particle":"","parse-names":false,"suffix":""},{"dropping-particle":"","family":"Marsden","given":"I. d.","non-dropping-particle":"","parse-names":false,"suffix":""}],"container-title":"Journal of Experimental Marine Biology and Ecology","id":"ITEM-1","issue":"2","issued":{"date-parts":[["1982"]]},"page":"133-146","title":"The combined effects of temperature, salinity, and declining oxygen tension on oxygen consumption in the marine pulmonate Amphibola crenata (Gmelin, 1791)","type":"article-journal","volume":"61"},"uris":["http://www.mendeley.com/documents/?uuid=b8834f6e-6544-4911-bf8c-8e67d8104d89"]}],"mendeley":{"formattedCitation":"(Shumway &amp; Marsden, 1982)","plainTextFormattedCitation":"(Shumway &amp; Marsden, 1982)"},"properties":{"noteIndex":0},"schema":"https://github.com/citation-style-language/schema/raw/master/csl-citation.json"}</w:instrText>
      </w:r>
      <w:r w:rsidRPr="00BE4778">
        <w:rPr>
          <w:rFonts w:ascii="Arial" w:hAnsi="Arial" w:cs="Arial"/>
        </w:rPr>
        <w:fldChar w:fldCharType="separate"/>
      </w:r>
      <w:r w:rsidRPr="00BE4778">
        <w:rPr>
          <w:rFonts w:ascii="Arial" w:hAnsi="Arial" w:cs="Arial"/>
          <w:noProof/>
        </w:rPr>
        <w:t>(Shumway &amp; Marsden, 1982)</w:t>
      </w:r>
      <w:r w:rsidRPr="00BE4778">
        <w:rPr>
          <w:rFonts w:ascii="Arial" w:hAnsi="Arial" w:cs="Arial"/>
        </w:rPr>
        <w:fldChar w:fldCharType="end"/>
      </w:r>
      <w:r w:rsidRPr="00BE4778">
        <w:rPr>
          <w:rFonts w:ascii="Arial" w:hAnsi="Arial" w:cs="Arial"/>
        </w:rPr>
        <w:t>. However, these factors vary, particularly for organisms living in high intertidal and low intertidal habitats</w:t>
      </w:r>
      <w:r w:rsidRPr="00BE4778">
        <w:rPr>
          <w:rFonts w:ascii="Arial" w:hAnsi="Arial" w:cs="Arial"/>
          <w:noProof/>
        </w:rPr>
        <w:t xml:space="preserve"> (Shumway &amp; Marsden, 1982</w:t>
      </w:r>
      <w:r w:rsidRPr="00BE4778">
        <w:rPr>
          <w:rFonts w:ascii="Arial" w:hAnsi="Arial" w:cs="Arial"/>
        </w:rPr>
        <w:t>). Few studies have dealt with the combined effects</w:t>
      </w:r>
      <w:r>
        <w:rPr>
          <w:rFonts w:ascii="Arial" w:hAnsi="Arial" w:cs="Arial"/>
        </w:rPr>
        <w:t xml:space="preserve"> of</w:t>
      </w:r>
      <w:r w:rsidRPr="00BE4778">
        <w:rPr>
          <w:rFonts w:ascii="Arial" w:hAnsi="Arial" w:cs="Arial"/>
        </w:rPr>
        <w:t xml:space="preserve"> salinity, temperature and oxygen tension on oxygen consumption</w:t>
      </w:r>
      <w:r>
        <w:rPr>
          <w:rFonts w:ascii="Arial" w:hAnsi="Arial" w:cs="Arial"/>
        </w:rPr>
        <w:t>. Notably,</w:t>
      </w:r>
      <w:r w:rsidRPr="00BE4778">
        <w:rPr>
          <w:rFonts w:ascii="Arial" w:hAnsi="Arial" w:cs="Arial"/>
        </w:rPr>
        <w:t xml:space="preserve"> studies by Newel (1977) and Hawkins &amp; </w:t>
      </w:r>
      <w:proofErr w:type="spellStart"/>
      <w:r w:rsidRPr="00BE4778">
        <w:rPr>
          <w:rFonts w:ascii="Arial" w:hAnsi="Arial" w:cs="Arial"/>
        </w:rPr>
        <w:t>Ultsch</w:t>
      </w:r>
      <w:proofErr w:type="spellEnd"/>
      <w:r w:rsidRPr="00BE4778">
        <w:rPr>
          <w:rFonts w:ascii="Arial" w:hAnsi="Arial" w:cs="Arial"/>
        </w:rPr>
        <w:t xml:space="preserve"> (1979) only </w:t>
      </w:r>
      <w:r>
        <w:rPr>
          <w:rFonts w:ascii="Arial" w:hAnsi="Arial" w:cs="Arial"/>
        </w:rPr>
        <w:t>illustrating</w:t>
      </w:r>
      <w:r w:rsidRPr="00BE4778">
        <w:rPr>
          <w:rFonts w:ascii="Arial" w:hAnsi="Arial" w:cs="Arial"/>
        </w:rPr>
        <w:t xml:space="preserve"> the effects of temperature and declining oxygen tension in </w:t>
      </w:r>
      <w:r>
        <w:rPr>
          <w:rFonts w:ascii="Arial" w:hAnsi="Arial" w:cs="Arial"/>
        </w:rPr>
        <w:t xml:space="preserve">intertidal </w:t>
      </w:r>
      <w:r w:rsidRPr="00BE4778">
        <w:rPr>
          <w:rFonts w:ascii="Arial" w:hAnsi="Arial" w:cs="Arial"/>
        </w:rPr>
        <w:t xml:space="preserve">gastropods and Bayne (1971) and Shumway (1981), </w:t>
      </w:r>
      <w:r>
        <w:rPr>
          <w:rFonts w:ascii="Arial" w:hAnsi="Arial" w:cs="Arial"/>
        </w:rPr>
        <w:t>who discussed</w:t>
      </w:r>
      <w:r w:rsidRPr="00BE4778">
        <w:rPr>
          <w:rFonts w:ascii="Arial" w:hAnsi="Arial" w:cs="Arial"/>
        </w:rPr>
        <w:t xml:space="preserve"> the effects of both salinity and oxygen tension on oxygen cons</w:t>
      </w:r>
      <w:r>
        <w:rPr>
          <w:rFonts w:ascii="Arial" w:hAnsi="Arial" w:cs="Arial"/>
        </w:rPr>
        <w:t>umptio</w:t>
      </w:r>
      <w:r w:rsidRPr="00BE4778">
        <w:rPr>
          <w:rFonts w:ascii="Arial" w:hAnsi="Arial" w:cs="Arial"/>
        </w:rPr>
        <w:t>n</w:t>
      </w:r>
      <w:r>
        <w:rPr>
          <w:rFonts w:ascii="Arial" w:hAnsi="Arial" w:cs="Arial"/>
        </w:rPr>
        <w:t xml:space="preserve"> by intertidal gastropods.</w:t>
      </w:r>
    </w:p>
    <w:p w:rsidR="00CF4EEC" w:rsidRDefault="00CF4EEC" w:rsidP="00CF4EEC">
      <w:pPr>
        <w:spacing w:line="360" w:lineRule="auto"/>
        <w:ind w:left="1418"/>
        <w:jc w:val="both"/>
        <w:rPr>
          <w:rFonts w:ascii="Arial" w:hAnsi="Arial" w:cs="Arial"/>
        </w:rPr>
      </w:pPr>
      <w:r w:rsidRPr="00BE4778">
        <w:rPr>
          <w:rFonts w:ascii="Arial" w:hAnsi="Arial" w:cs="Arial"/>
        </w:rPr>
        <w:t xml:space="preserve">Limpets of the genus </w:t>
      </w:r>
      <w:proofErr w:type="spellStart"/>
      <w:r w:rsidRPr="00BE4778">
        <w:rPr>
          <w:rFonts w:ascii="Arial" w:hAnsi="Arial" w:cs="Arial"/>
          <w:i/>
        </w:rPr>
        <w:t>lottia</w:t>
      </w:r>
      <w:proofErr w:type="spellEnd"/>
      <w:r w:rsidRPr="00BE4778">
        <w:rPr>
          <w:rFonts w:ascii="Arial" w:hAnsi="Arial" w:cs="Arial"/>
        </w:rPr>
        <w:t xml:space="preserve"> are known to occupy a broad vertical distribution on wave-exposed rocky shores in which most of it encompasses a severity of both desiccation and thermal stress brought on by aerial emersion (Morris et al., 1980; </w:t>
      </w:r>
      <w:r w:rsidRPr="00BE4778">
        <w:rPr>
          <w:rFonts w:ascii="Arial" w:hAnsi="Arial" w:cs="Arial"/>
          <w:noProof/>
        </w:rPr>
        <w:t>Shanks, Walser, &amp; Shanks, 2014).</w:t>
      </w:r>
      <w:r w:rsidRPr="00BE4778">
        <w:rPr>
          <w:rFonts w:ascii="Arial" w:hAnsi="Arial" w:cs="Arial"/>
        </w:rPr>
        <w:t xml:space="preserve">  Up to date, there are no studies, which have been conducted to measure the stress (through the rate of oxygen consumption) of </w:t>
      </w:r>
      <w:r>
        <w:rPr>
          <w:rFonts w:ascii="Arial" w:hAnsi="Arial" w:cs="Arial"/>
        </w:rPr>
        <w:t xml:space="preserve">these </w:t>
      </w:r>
      <w:r w:rsidRPr="00BE4778">
        <w:rPr>
          <w:rFonts w:ascii="Arial" w:hAnsi="Arial" w:cs="Arial"/>
        </w:rPr>
        <w:t xml:space="preserve">intertidal marine species </w:t>
      </w:r>
      <w:r>
        <w:rPr>
          <w:rFonts w:ascii="Arial" w:hAnsi="Arial" w:cs="Arial"/>
        </w:rPr>
        <w:t>with the use of different</w:t>
      </w:r>
      <w:r w:rsidRPr="00BE4778">
        <w:rPr>
          <w:rFonts w:ascii="Arial" w:hAnsi="Arial" w:cs="Arial"/>
        </w:rPr>
        <w:t xml:space="preserve"> seawater concentration</w:t>
      </w:r>
      <w:r>
        <w:rPr>
          <w:rFonts w:ascii="Arial" w:hAnsi="Arial" w:cs="Arial"/>
        </w:rPr>
        <w:t>s</w:t>
      </w:r>
      <w:r w:rsidRPr="00BE4778">
        <w:rPr>
          <w:rFonts w:ascii="Arial" w:hAnsi="Arial" w:cs="Arial"/>
        </w:rPr>
        <w:t xml:space="preserve">. </w:t>
      </w:r>
    </w:p>
    <w:p w:rsidR="003A39EA" w:rsidRPr="00911FC8" w:rsidRDefault="00CF4EEC" w:rsidP="00911FC8">
      <w:pPr>
        <w:spacing w:line="360" w:lineRule="auto"/>
        <w:ind w:left="1418"/>
        <w:jc w:val="both"/>
        <w:rPr>
          <w:rFonts w:ascii="Arial" w:hAnsi="Arial" w:cs="Arial"/>
        </w:rPr>
      </w:pPr>
      <w:r w:rsidRPr="00BE4778">
        <w:rPr>
          <w:rFonts w:ascii="Arial" w:hAnsi="Arial" w:cs="Arial"/>
        </w:rPr>
        <w:t>The prime investigation of this study is to test whether the stress of the two intertidal marine species (</w:t>
      </w:r>
      <w:r>
        <w:rPr>
          <w:rFonts w:ascii="Arial" w:hAnsi="Arial" w:cs="Arial"/>
          <w:i/>
        </w:rPr>
        <w:t>L</w:t>
      </w:r>
      <w:r w:rsidR="00911FC8">
        <w:rPr>
          <w:rFonts w:ascii="Arial" w:hAnsi="Arial" w:cs="Arial"/>
          <w:i/>
        </w:rPr>
        <w:t>.</w:t>
      </w:r>
      <w:r w:rsidRPr="00BE4778">
        <w:rPr>
          <w:rFonts w:ascii="Arial" w:hAnsi="Arial" w:cs="Arial"/>
        </w:rPr>
        <w:t xml:space="preserve"> </w:t>
      </w:r>
      <w:r w:rsidRPr="00BE4778">
        <w:rPr>
          <w:rFonts w:ascii="Arial" w:hAnsi="Arial" w:cs="Arial"/>
          <w:i/>
        </w:rPr>
        <w:t>digitalis</w:t>
      </w:r>
      <w:r w:rsidRPr="00BE4778">
        <w:rPr>
          <w:rFonts w:ascii="Arial" w:hAnsi="Arial" w:cs="Arial"/>
        </w:rPr>
        <w:t xml:space="preserve"> and </w:t>
      </w:r>
      <w:r>
        <w:rPr>
          <w:rFonts w:ascii="Arial" w:hAnsi="Arial" w:cs="Arial"/>
          <w:i/>
        </w:rPr>
        <w:t>L</w:t>
      </w:r>
      <w:r w:rsidR="00911FC8">
        <w:rPr>
          <w:rFonts w:ascii="Arial" w:hAnsi="Arial" w:cs="Arial"/>
          <w:i/>
        </w:rPr>
        <w:t xml:space="preserve">. </w:t>
      </w:r>
      <w:r w:rsidRPr="00BE4778">
        <w:rPr>
          <w:rFonts w:ascii="Arial" w:hAnsi="Arial" w:cs="Arial"/>
          <w:i/>
        </w:rPr>
        <w:t>scabra</w:t>
      </w:r>
      <w:r w:rsidRPr="00BE4778">
        <w:rPr>
          <w:rFonts w:ascii="Arial" w:hAnsi="Arial" w:cs="Arial"/>
        </w:rPr>
        <w:t xml:space="preserve">) measured through the rate of oxygen consumption differs depending on both the difference in seawater concentration </w:t>
      </w:r>
      <w:r>
        <w:rPr>
          <w:rFonts w:ascii="Arial" w:hAnsi="Arial" w:cs="Arial"/>
        </w:rPr>
        <w:t xml:space="preserve">or within </w:t>
      </w:r>
      <w:r w:rsidRPr="00BE4778">
        <w:rPr>
          <w:rFonts w:ascii="Arial" w:hAnsi="Arial" w:cs="Arial"/>
        </w:rPr>
        <w:t xml:space="preserve">the </w:t>
      </w:r>
      <w:r>
        <w:rPr>
          <w:rFonts w:ascii="Arial" w:hAnsi="Arial" w:cs="Arial"/>
        </w:rPr>
        <w:t>limpet</w:t>
      </w:r>
      <w:r w:rsidRPr="00BE4778">
        <w:rPr>
          <w:rFonts w:ascii="Arial" w:hAnsi="Arial" w:cs="Arial"/>
        </w:rPr>
        <w:t xml:space="preserve"> species themselves. Within this study, we hypot</w:t>
      </w:r>
      <w:r>
        <w:rPr>
          <w:rFonts w:ascii="Arial" w:hAnsi="Arial" w:cs="Arial"/>
        </w:rPr>
        <w:t xml:space="preserve">hesize that differences in </w:t>
      </w:r>
      <w:r w:rsidRPr="00BE4778">
        <w:rPr>
          <w:rFonts w:ascii="Arial" w:hAnsi="Arial" w:cs="Arial"/>
        </w:rPr>
        <w:t>seawater concentration does</w:t>
      </w:r>
      <w:r>
        <w:rPr>
          <w:rFonts w:ascii="Arial" w:hAnsi="Arial" w:cs="Arial"/>
        </w:rPr>
        <w:t xml:space="preserve"> not</w:t>
      </w:r>
      <w:r w:rsidRPr="00BE4778">
        <w:rPr>
          <w:rFonts w:ascii="Arial" w:hAnsi="Arial" w:cs="Arial"/>
        </w:rPr>
        <w:t xml:space="preserve"> have an effect on the oxygen consumption/level of stress between the two intertidal limpet species.</w:t>
      </w:r>
      <w:r>
        <w:rPr>
          <w:rFonts w:ascii="Arial" w:hAnsi="Arial" w:cs="Arial"/>
        </w:rPr>
        <w:t xml:space="preserve"> </w:t>
      </w:r>
      <w:r w:rsidR="00911FC8">
        <w:rPr>
          <w:rFonts w:ascii="Arial" w:hAnsi="Arial" w:cs="Arial"/>
        </w:rPr>
        <w:t>Therefore</w:t>
      </w:r>
      <w:r w:rsidRPr="00BE4778">
        <w:rPr>
          <w:rFonts w:ascii="Arial" w:hAnsi="Arial" w:cs="Arial"/>
        </w:rPr>
        <w:t xml:space="preserve">, we assume that the level of oxygen intake between </w:t>
      </w:r>
      <w:r>
        <w:rPr>
          <w:rFonts w:ascii="Arial" w:hAnsi="Arial" w:cs="Arial"/>
          <w:i/>
        </w:rPr>
        <w:t>L.</w:t>
      </w:r>
      <w:r w:rsidR="00911FC8">
        <w:rPr>
          <w:rFonts w:ascii="Arial" w:hAnsi="Arial" w:cs="Arial"/>
          <w:i/>
        </w:rPr>
        <w:t xml:space="preserve"> </w:t>
      </w:r>
      <w:r w:rsidRPr="00BE4778">
        <w:rPr>
          <w:rFonts w:ascii="Arial" w:hAnsi="Arial" w:cs="Arial"/>
          <w:i/>
        </w:rPr>
        <w:t>digitalis</w:t>
      </w:r>
      <w:r w:rsidRPr="00BE4778">
        <w:rPr>
          <w:rFonts w:ascii="Arial" w:hAnsi="Arial" w:cs="Arial"/>
        </w:rPr>
        <w:t xml:space="preserve"> and </w:t>
      </w:r>
      <w:r>
        <w:rPr>
          <w:rFonts w:ascii="Arial" w:hAnsi="Arial" w:cs="Arial"/>
          <w:i/>
        </w:rPr>
        <w:t>L.</w:t>
      </w:r>
      <w:r w:rsidR="00911FC8">
        <w:rPr>
          <w:rFonts w:ascii="Arial" w:hAnsi="Arial" w:cs="Arial"/>
          <w:i/>
        </w:rPr>
        <w:t xml:space="preserve"> </w:t>
      </w:r>
      <w:r w:rsidRPr="00BE4778">
        <w:rPr>
          <w:rFonts w:ascii="Arial" w:hAnsi="Arial" w:cs="Arial"/>
          <w:i/>
        </w:rPr>
        <w:t>scabra</w:t>
      </w:r>
      <w:r>
        <w:rPr>
          <w:rFonts w:ascii="Arial" w:hAnsi="Arial" w:cs="Arial"/>
        </w:rPr>
        <w:t xml:space="preserve"> does not vary </w:t>
      </w:r>
      <w:r w:rsidRPr="00BE4778">
        <w:rPr>
          <w:rFonts w:ascii="Arial" w:hAnsi="Arial" w:cs="Arial"/>
        </w:rPr>
        <w:t xml:space="preserve">upon the </w:t>
      </w:r>
      <w:r>
        <w:rPr>
          <w:rFonts w:ascii="Arial" w:hAnsi="Arial" w:cs="Arial"/>
        </w:rPr>
        <w:t>use of different seawater concentrations. T</w:t>
      </w:r>
      <w:r w:rsidRPr="00BE4778">
        <w:rPr>
          <w:rFonts w:ascii="Arial" w:hAnsi="Arial" w:cs="Arial"/>
        </w:rPr>
        <w:t xml:space="preserve">he faster these organisms use oxygen, the more stressed they become. This investigation may </w:t>
      </w:r>
      <w:r w:rsidR="00911FC8">
        <w:rPr>
          <w:rFonts w:ascii="Arial" w:hAnsi="Arial" w:cs="Arial"/>
        </w:rPr>
        <w:t xml:space="preserve">also aid in understanding </w:t>
      </w:r>
      <w:r w:rsidRPr="00BE4778">
        <w:rPr>
          <w:rFonts w:ascii="Arial" w:hAnsi="Arial" w:cs="Arial"/>
        </w:rPr>
        <w:t>how climate change, air quality and coastal water quality may influence</w:t>
      </w:r>
      <w:r>
        <w:rPr>
          <w:rFonts w:ascii="Arial" w:hAnsi="Arial" w:cs="Arial"/>
        </w:rPr>
        <w:t xml:space="preserve"> the distribution</w:t>
      </w:r>
      <w:r w:rsidRPr="00BE4778">
        <w:rPr>
          <w:rFonts w:ascii="Arial" w:hAnsi="Arial" w:cs="Arial"/>
        </w:rPr>
        <w:t xml:space="preserve"> intertidal </w:t>
      </w:r>
      <w:r>
        <w:rPr>
          <w:rFonts w:ascii="Arial" w:hAnsi="Arial" w:cs="Arial"/>
        </w:rPr>
        <w:t>communities in the near future.</w:t>
      </w:r>
    </w:p>
    <w:p w:rsidR="00297EC6" w:rsidRDefault="00297EC6" w:rsidP="00725490">
      <w:pPr>
        <w:spacing w:line="360" w:lineRule="auto"/>
        <w:ind w:left="1418"/>
        <w:jc w:val="both"/>
        <w:rPr>
          <w:b/>
        </w:rPr>
      </w:pPr>
    </w:p>
    <w:p w:rsidR="00E91218" w:rsidRDefault="00E91218" w:rsidP="00394E70">
      <w:pPr>
        <w:spacing w:line="360" w:lineRule="auto"/>
        <w:ind w:left="1418"/>
        <w:jc w:val="both"/>
        <w:rPr>
          <w:rFonts w:ascii="Arial" w:hAnsi="Arial" w:cs="Arial"/>
          <w:b/>
        </w:rPr>
      </w:pPr>
    </w:p>
    <w:p w:rsidR="00E91218" w:rsidRDefault="00E91218" w:rsidP="00394E70">
      <w:pPr>
        <w:spacing w:line="360" w:lineRule="auto"/>
        <w:ind w:left="1418"/>
        <w:jc w:val="both"/>
        <w:rPr>
          <w:rFonts w:ascii="Arial" w:hAnsi="Arial" w:cs="Arial"/>
          <w:b/>
        </w:rPr>
      </w:pPr>
    </w:p>
    <w:p w:rsidR="009106B2" w:rsidRDefault="009106B2" w:rsidP="00394E70">
      <w:pPr>
        <w:spacing w:line="360" w:lineRule="auto"/>
        <w:ind w:left="1418"/>
        <w:jc w:val="both"/>
        <w:rPr>
          <w:rFonts w:ascii="Arial" w:hAnsi="Arial" w:cs="Arial"/>
          <w:b/>
        </w:rPr>
      </w:pPr>
    </w:p>
    <w:p w:rsidR="009106B2" w:rsidRDefault="009106B2" w:rsidP="00394E70">
      <w:pPr>
        <w:spacing w:line="360" w:lineRule="auto"/>
        <w:ind w:left="1418"/>
        <w:jc w:val="both"/>
        <w:rPr>
          <w:rFonts w:ascii="Arial" w:hAnsi="Arial" w:cs="Arial"/>
          <w:b/>
        </w:rPr>
      </w:pPr>
    </w:p>
    <w:p w:rsidR="00690AB0" w:rsidRPr="00394E70" w:rsidRDefault="00690AB0" w:rsidP="00394E70">
      <w:pPr>
        <w:spacing w:line="360" w:lineRule="auto"/>
        <w:ind w:left="1418"/>
        <w:jc w:val="both"/>
        <w:rPr>
          <w:rFonts w:ascii="Arial" w:hAnsi="Arial" w:cs="Arial"/>
          <w:b/>
        </w:rPr>
      </w:pPr>
      <w:r w:rsidRPr="00394E70">
        <w:rPr>
          <w:rFonts w:ascii="Arial" w:hAnsi="Arial" w:cs="Arial"/>
          <w:b/>
        </w:rPr>
        <w:t>Aims</w:t>
      </w:r>
    </w:p>
    <w:p w:rsidR="003A39EA" w:rsidRPr="00394E70" w:rsidRDefault="00690AB0" w:rsidP="00394E70">
      <w:pPr>
        <w:spacing w:line="360" w:lineRule="auto"/>
        <w:ind w:left="1418"/>
        <w:jc w:val="both"/>
        <w:rPr>
          <w:rFonts w:ascii="Arial" w:hAnsi="Arial" w:cs="Arial"/>
          <w:b/>
        </w:rPr>
      </w:pPr>
      <w:r w:rsidRPr="00394E70">
        <w:rPr>
          <w:rFonts w:ascii="Arial" w:hAnsi="Arial" w:cs="Arial"/>
          <w:b/>
        </w:rPr>
        <w:t xml:space="preserve"> </w:t>
      </w:r>
    </w:p>
    <w:p w:rsidR="00690AB0" w:rsidRPr="00394E70" w:rsidRDefault="00690AB0" w:rsidP="00394E70">
      <w:pPr>
        <w:pStyle w:val="ListParagraph"/>
        <w:numPr>
          <w:ilvl w:val="0"/>
          <w:numId w:val="1"/>
        </w:numPr>
        <w:spacing w:line="360" w:lineRule="auto"/>
        <w:ind w:left="1418"/>
        <w:jc w:val="both"/>
        <w:rPr>
          <w:rFonts w:ascii="Arial" w:hAnsi="Arial" w:cs="Arial"/>
        </w:rPr>
      </w:pPr>
      <w:r w:rsidRPr="00394E70">
        <w:rPr>
          <w:rFonts w:ascii="Arial" w:hAnsi="Arial" w:cs="Arial"/>
        </w:rPr>
        <w:t>To measure the stress of two intertidal marine limpets’ species (</w:t>
      </w:r>
      <w:r w:rsidR="008D430C" w:rsidRPr="00394E70">
        <w:rPr>
          <w:rFonts w:ascii="Arial" w:hAnsi="Arial" w:cs="Arial"/>
          <w:i/>
        </w:rPr>
        <w:t>L.</w:t>
      </w:r>
      <w:r w:rsidRPr="00394E70">
        <w:rPr>
          <w:rFonts w:ascii="Arial" w:hAnsi="Arial" w:cs="Arial"/>
        </w:rPr>
        <w:t xml:space="preserve"> </w:t>
      </w:r>
      <w:r w:rsidRPr="00394E70">
        <w:rPr>
          <w:rFonts w:ascii="Arial" w:hAnsi="Arial" w:cs="Arial"/>
          <w:i/>
        </w:rPr>
        <w:t>scabra</w:t>
      </w:r>
      <w:r w:rsidRPr="00394E70">
        <w:rPr>
          <w:rFonts w:ascii="Arial" w:hAnsi="Arial" w:cs="Arial"/>
        </w:rPr>
        <w:t xml:space="preserve"> and </w:t>
      </w:r>
      <w:r w:rsidR="008D430C"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exposed to two different seawater concentrations.</w:t>
      </w:r>
    </w:p>
    <w:p w:rsidR="00690AB0" w:rsidRPr="00394E70" w:rsidRDefault="00690AB0" w:rsidP="00394E70">
      <w:pPr>
        <w:pStyle w:val="ListParagraph"/>
        <w:numPr>
          <w:ilvl w:val="0"/>
          <w:numId w:val="1"/>
        </w:numPr>
        <w:spacing w:line="360" w:lineRule="auto"/>
        <w:ind w:left="1418"/>
        <w:jc w:val="both"/>
        <w:rPr>
          <w:rFonts w:ascii="Arial" w:hAnsi="Arial" w:cs="Arial"/>
        </w:rPr>
      </w:pPr>
      <w:r w:rsidRPr="00394E70">
        <w:rPr>
          <w:rFonts w:ascii="Arial" w:hAnsi="Arial" w:cs="Arial"/>
        </w:rPr>
        <w:t xml:space="preserve">To test whether the stress of these species differs depending on both </w:t>
      </w:r>
      <w:r w:rsidR="00911FC8">
        <w:rPr>
          <w:rFonts w:ascii="Arial" w:hAnsi="Arial" w:cs="Arial"/>
        </w:rPr>
        <w:t xml:space="preserve">the difference in the </w:t>
      </w:r>
      <w:r w:rsidRPr="00394E70">
        <w:rPr>
          <w:rFonts w:ascii="Arial" w:hAnsi="Arial" w:cs="Arial"/>
        </w:rPr>
        <w:t>concentration</w:t>
      </w:r>
      <w:r w:rsidR="00911FC8">
        <w:rPr>
          <w:rFonts w:ascii="Arial" w:hAnsi="Arial" w:cs="Arial"/>
        </w:rPr>
        <w:t xml:space="preserve"> of seawaters and the spe</w:t>
      </w:r>
      <w:r w:rsidRPr="00394E70">
        <w:rPr>
          <w:rFonts w:ascii="Arial" w:hAnsi="Arial" w:cs="Arial"/>
        </w:rPr>
        <w:t xml:space="preserve">cies of limpet. </w:t>
      </w:r>
    </w:p>
    <w:p w:rsidR="00690AB0" w:rsidRPr="00394E70" w:rsidRDefault="00690AB0" w:rsidP="00394E70">
      <w:pPr>
        <w:pStyle w:val="ListParagraph"/>
        <w:spacing w:line="360" w:lineRule="auto"/>
        <w:ind w:left="1418"/>
        <w:jc w:val="both"/>
        <w:rPr>
          <w:rFonts w:ascii="Arial" w:hAnsi="Arial" w:cs="Arial"/>
          <w:b/>
        </w:rPr>
      </w:pPr>
    </w:p>
    <w:p w:rsidR="003A39EA" w:rsidRDefault="003A39EA" w:rsidP="00725490">
      <w:pPr>
        <w:spacing w:line="360" w:lineRule="auto"/>
        <w:ind w:left="1418"/>
        <w:jc w:val="both"/>
      </w:pPr>
    </w:p>
    <w:p w:rsidR="00EE5B84" w:rsidRDefault="00EE5B84" w:rsidP="00683023">
      <w:pPr>
        <w:spacing w:line="360" w:lineRule="auto"/>
        <w:jc w:val="both"/>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D14A3E" w:rsidRDefault="00D14A3E" w:rsidP="0081068E">
      <w:pPr>
        <w:spacing w:line="360" w:lineRule="auto"/>
        <w:ind w:left="1418"/>
        <w:jc w:val="both"/>
        <w:rPr>
          <w:b/>
        </w:rPr>
      </w:pPr>
    </w:p>
    <w:p w:rsidR="00690AB0" w:rsidRDefault="00690AB0" w:rsidP="00690AB0">
      <w:pPr>
        <w:spacing w:line="360" w:lineRule="auto"/>
        <w:jc w:val="both"/>
        <w:rPr>
          <w:b/>
        </w:rPr>
      </w:pPr>
    </w:p>
    <w:p w:rsidR="006A50BB" w:rsidRDefault="006A50BB" w:rsidP="006A50BB">
      <w:pPr>
        <w:spacing w:line="360" w:lineRule="auto"/>
        <w:jc w:val="both"/>
        <w:rPr>
          <w:b/>
        </w:rPr>
      </w:pPr>
    </w:p>
    <w:p w:rsidR="00725490" w:rsidRPr="00394E70" w:rsidRDefault="0050671D" w:rsidP="0050671D">
      <w:pPr>
        <w:spacing w:line="360" w:lineRule="auto"/>
        <w:jc w:val="both"/>
        <w:rPr>
          <w:rFonts w:ascii="Arial" w:hAnsi="Arial" w:cs="Arial"/>
          <w:b/>
        </w:rPr>
      </w:pPr>
      <w:r>
        <w:rPr>
          <w:rFonts w:ascii="Arial" w:hAnsi="Arial" w:cs="Arial"/>
          <w:b/>
        </w:rPr>
        <w:t xml:space="preserve">                        </w:t>
      </w:r>
      <w:r w:rsidR="00683023" w:rsidRPr="00394E70">
        <w:rPr>
          <w:rFonts w:ascii="Arial" w:hAnsi="Arial" w:cs="Arial"/>
          <w:b/>
        </w:rPr>
        <w:t>Material and Methods</w:t>
      </w:r>
    </w:p>
    <w:p w:rsidR="00683023" w:rsidRPr="00394E70" w:rsidRDefault="0050671D" w:rsidP="0050671D">
      <w:pPr>
        <w:spacing w:line="360" w:lineRule="auto"/>
        <w:jc w:val="both"/>
        <w:rPr>
          <w:rFonts w:ascii="Arial" w:hAnsi="Arial" w:cs="Arial"/>
          <w:b/>
        </w:rPr>
      </w:pPr>
      <w:r>
        <w:rPr>
          <w:rFonts w:ascii="Arial" w:hAnsi="Arial" w:cs="Arial"/>
          <w:b/>
        </w:rPr>
        <w:t xml:space="preserve">                        </w:t>
      </w:r>
      <w:r w:rsidR="00683023" w:rsidRPr="00394E70">
        <w:rPr>
          <w:rFonts w:ascii="Arial" w:hAnsi="Arial" w:cs="Arial"/>
          <w:b/>
        </w:rPr>
        <w:t>Collection</w:t>
      </w:r>
      <w:r>
        <w:rPr>
          <w:rFonts w:ascii="Arial" w:hAnsi="Arial" w:cs="Arial"/>
          <w:b/>
        </w:rPr>
        <w:t>, study sites</w:t>
      </w:r>
      <w:r w:rsidR="00683023" w:rsidRPr="00394E70">
        <w:rPr>
          <w:rFonts w:ascii="Arial" w:hAnsi="Arial" w:cs="Arial"/>
          <w:b/>
        </w:rPr>
        <w:t xml:space="preserve"> and maintenance</w:t>
      </w:r>
    </w:p>
    <w:p w:rsidR="00203ED7" w:rsidRPr="00394E70" w:rsidRDefault="008A02B9" w:rsidP="0050671D">
      <w:pPr>
        <w:spacing w:line="360" w:lineRule="auto"/>
        <w:ind w:left="1418"/>
        <w:jc w:val="both"/>
        <w:rPr>
          <w:rFonts w:ascii="Arial" w:hAnsi="Arial" w:cs="Arial"/>
        </w:rPr>
      </w:pPr>
      <w:r w:rsidRPr="00394E70">
        <w:rPr>
          <w:rFonts w:ascii="Arial" w:hAnsi="Arial" w:cs="Arial"/>
        </w:rPr>
        <w:t>Collection and sampling of the t</w:t>
      </w:r>
      <w:r w:rsidR="002C1178" w:rsidRPr="00394E70">
        <w:rPr>
          <w:rFonts w:ascii="Arial" w:hAnsi="Arial" w:cs="Arial"/>
        </w:rPr>
        <w:t xml:space="preserve">wo limpet species, </w:t>
      </w:r>
      <w:r w:rsidR="002C1178" w:rsidRPr="00394E70">
        <w:rPr>
          <w:rFonts w:ascii="Arial" w:hAnsi="Arial" w:cs="Arial"/>
          <w:i/>
        </w:rPr>
        <w:t>L.</w:t>
      </w:r>
      <w:r w:rsidR="002C1178" w:rsidRPr="00394E70">
        <w:rPr>
          <w:rFonts w:ascii="Arial" w:hAnsi="Arial" w:cs="Arial"/>
        </w:rPr>
        <w:t xml:space="preserve"> </w:t>
      </w:r>
      <w:r w:rsidRPr="00394E70">
        <w:rPr>
          <w:rFonts w:ascii="Arial" w:hAnsi="Arial" w:cs="Arial"/>
          <w:i/>
        </w:rPr>
        <w:t>digitalis</w:t>
      </w:r>
      <w:r w:rsidR="002C1178" w:rsidRPr="00394E70">
        <w:rPr>
          <w:rFonts w:ascii="Arial" w:hAnsi="Arial" w:cs="Arial"/>
        </w:rPr>
        <w:t xml:space="preserve">, and </w:t>
      </w:r>
      <w:r w:rsidR="002C1178" w:rsidRPr="00394E70">
        <w:rPr>
          <w:rFonts w:ascii="Arial" w:hAnsi="Arial" w:cs="Arial"/>
          <w:i/>
        </w:rPr>
        <w:t>L.</w:t>
      </w:r>
      <w:r w:rsidR="002C1178" w:rsidRPr="00394E70">
        <w:rPr>
          <w:rFonts w:ascii="Arial" w:hAnsi="Arial" w:cs="Arial"/>
        </w:rPr>
        <w:t xml:space="preserve"> </w:t>
      </w:r>
      <w:r w:rsidR="002C1178" w:rsidRPr="00394E70">
        <w:rPr>
          <w:rFonts w:ascii="Arial" w:hAnsi="Arial" w:cs="Arial"/>
          <w:i/>
        </w:rPr>
        <w:t>scabra</w:t>
      </w:r>
      <w:r w:rsidR="00D55883" w:rsidRPr="00394E70">
        <w:rPr>
          <w:rFonts w:ascii="Arial" w:hAnsi="Arial" w:cs="Arial"/>
        </w:rPr>
        <w:t xml:space="preserve"> was</w:t>
      </w:r>
      <w:r w:rsidR="008D430C" w:rsidRPr="00394E70">
        <w:rPr>
          <w:rFonts w:ascii="Arial" w:hAnsi="Arial" w:cs="Arial"/>
        </w:rPr>
        <w:t xml:space="preserve"> conducted</w:t>
      </w:r>
      <w:r w:rsidRPr="00394E70">
        <w:rPr>
          <w:rFonts w:ascii="Arial" w:hAnsi="Arial" w:cs="Arial"/>
        </w:rPr>
        <w:t xml:space="preserve"> </w:t>
      </w:r>
      <w:r w:rsidR="002C1178" w:rsidRPr="00394E70">
        <w:rPr>
          <w:rFonts w:ascii="Arial" w:hAnsi="Arial" w:cs="Arial"/>
        </w:rPr>
        <w:t xml:space="preserve">at the Cape whale </w:t>
      </w:r>
      <w:r w:rsidRPr="00394E70">
        <w:rPr>
          <w:rFonts w:ascii="Arial" w:hAnsi="Arial" w:cs="Arial"/>
        </w:rPr>
        <w:t>museum a</w:t>
      </w:r>
      <w:r w:rsidR="002C1178" w:rsidRPr="00394E70">
        <w:rPr>
          <w:rFonts w:ascii="Arial" w:hAnsi="Arial" w:cs="Arial"/>
        </w:rPr>
        <w:t>pproximately 127 km away from Cape Town as shown in figure 1</w:t>
      </w:r>
      <w:r w:rsidR="00A646EB" w:rsidRPr="00394E70">
        <w:rPr>
          <w:rFonts w:ascii="Arial" w:hAnsi="Arial" w:cs="Arial"/>
        </w:rPr>
        <w:t xml:space="preserve">. </w:t>
      </w:r>
      <w:r w:rsidR="008D430C" w:rsidRPr="00394E70">
        <w:rPr>
          <w:rFonts w:ascii="Arial" w:hAnsi="Arial" w:cs="Arial"/>
        </w:rPr>
        <w:t>Thirty-two</w:t>
      </w:r>
      <w:r w:rsidR="00A646EB" w:rsidRPr="00394E70">
        <w:rPr>
          <w:rFonts w:ascii="Arial" w:hAnsi="Arial" w:cs="Arial"/>
        </w:rPr>
        <w:t xml:space="preserve"> specimens between the two </w:t>
      </w:r>
      <w:r w:rsidR="008D430C" w:rsidRPr="00394E70">
        <w:rPr>
          <w:rFonts w:ascii="Arial" w:hAnsi="Arial" w:cs="Arial"/>
        </w:rPr>
        <w:t xml:space="preserve">limpet species were collected, </w:t>
      </w:r>
      <w:r w:rsidR="00A646EB" w:rsidRPr="00394E70">
        <w:rPr>
          <w:rFonts w:ascii="Arial" w:hAnsi="Arial" w:cs="Arial"/>
        </w:rPr>
        <w:t xml:space="preserve">with </w:t>
      </w:r>
      <w:r w:rsidR="008D430C" w:rsidRPr="00394E70">
        <w:rPr>
          <w:rFonts w:ascii="Arial" w:hAnsi="Arial" w:cs="Arial"/>
        </w:rPr>
        <w:t>16</w:t>
      </w:r>
      <w:r w:rsidR="00A646EB" w:rsidRPr="00394E70">
        <w:rPr>
          <w:rFonts w:ascii="Arial" w:hAnsi="Arial" w:cs="Arial"/>
        </w:rPr>
        <w:t xml:space="preserve"> individuals from each species. However, these</w:t>
      </w:r>
      <w:r w:rsidR="00AC1CB6" w:rsidRPr="00394E70">
        <w:rPr>
          <w:rFonts w:ascii="Arial" w:hAnsi="Arial" w:cs="Arial"/>
        </w:rPr>
        <w:t xml:space="preserve"> species were sampled </w:t>
      </w:r>
      <w:r w:rsidR="00A646EB" w:rsidRPr="00394E70">
        <w:rPr>
          <w:rFonts w:ascii="Arial" w:hAnsi="Arial" w:cs="Arial"/>
        </w:rPr>
        <w:t>at different intertidal zones; with</w:t>
      </w:r>
      <w:r w:rsidR="00D55883" w:rsidRPr="00394E70">
        <w:rPr>
          <w:rFonts w:ascii="Arial" w:hAnsi="Arial" w:cs="Arial"/>
        </w:rPr>
        <w:t xml:space="preserve"> </w:t>
      </w:r>
      <w:r w:rsidR="00D55883" w:rsidRPr="00394E70">
        <w:rPr>
          <w:rFonts w:ascii="Arial" w:hAnsi="Arial" w:cs="Arial"/>
          <w:i/>
        </w:rPr>
        <w:t>L</w:t>
      </w:r>
      <w:r w:rsidR="00AC1CB6" w:rsidRPr="00394E70">
        <w:rPr>
          <w:rFonts w:ascii="Arial" w:hAnsi="Arial" w:cs="Arial"/>
        </w:rPr>
        <w:t xml:space="preserve">. </w:t>
      </w:r>
      <w:r w:rsidR="00AC1CB6" w:rsidRPr="00394E70">
        <w:rPr>
          <w:rFonts w:ascii="Arial" w:hAnsi="Arial" w:cs="Arial"/>
          <w:i/>
        </w:rPr>
        <w:t>digitalis</w:t>
      </w:r>
      <w:r w:rsidR="00A646EB" w:rsidRPr="00394E70">
        <w:rPr>
          <w:rFonts w:ascii="Arial" w:hAnsi="Arial" w:cs="Arial"/>
        </w:rPr>
        <w:t xml:space="preserve"> </w:t>
      </w:r>
      <w:r w:rsidR="00AC1CB6" w:rsidRPr="00394E70">
        <w:rPr>
          <w:rFonts w:ascii="Arial" w:hAnsi="Arial" w:cs="Arial"/>
        </w:rPr>
        <w:t xml:space="preserve">collected at a low intertidal zone, and </w:t>
      </w:r>
      <w:r w:rsidR="00AC1CB6" w:rsidRPr="00394E70">
        <w:rPr>
          <w:rFonts w:ascii="Arial" w:hAnsi="Arial" w:cs="Arial"/>
          <w:i/>
        </w:rPr>
        <w:t>L</w:t>
      </w:r>
      <w:r w:rsidR="00AC1CB6" w:rsidRPr="00394E70">
        <w:rPr>
          <w:rFonts w:ascii="Arial" w:hAnsi="Arial" w:cs="Arial"/>
        </w:rPr>
        <w:t xml:space="preserve">. </w:t>
      </w:r>
      <w:r w:rsidR="00AC1CB6" w:rsidRPr="00394E70">
        <w:rPr>
          <w:rFonts w:ascii="Arial" w:hAnsi="Arial" w:cs="Arial"/>
          <w:i/>
        </w:rPr>
        <w:t>scabra</w:t>
      </w:r>
      <w:r w:rsidR="00A646EB" w:rsidRPr="00394E70">
        <w:rPr>
          <w:rFonts w:ascii="Arial" w:hAnsi="Arial" w:cs="Arial"/>
        </w:rPr>
        <w:t xml:space="preserve"> </w:t>
      </w:r>
      <w:r w:rsidR="00AC1CB6" w:rsidRPr="00394E70">
        <w:rPr>
          <w:rFonts w:ascii="Arial" w:hAnsi="Arial" w:cs="Arial"/>
        </w:rPr>
        <w:t xml:space="preserve">collected at a high-intertidal zone. </w:t>
      </w:r>
      <w:r w:rsidR="00A646EB" w:rsidRPr="00394E70">
        <w:rPr>
          <w:rFonts w:ascii="Arial" w:hAnsi="Arial" w:cs="Arial"/>
        </w:rPr>
        <w:t>T</w:t>
      </w:r>
      <w:r w:rsidR="00AC1CB6" w:rsidRPr="00394E70">
        <w:rPr>
          <w:rFonts w:ascii="Arial" w:hAnsi="Arial" w:cs="Arial"/>
        </w:rPr>
        <w:t>herefore</w:t>
      </w:r>
      <w:r w:rsidR="00A646EB" w:rsidRPr="00394E70">
        <w:rPr>
          <w:rFonts w:ascii="Arial" w:hAnsi="Arial" w:cs="Arial"/>
        </w:rPr>
        <w:t>, species</w:t>
      </w:r>
      <w:r w:rsidR="00EB1AA8" w:rsidRPr="00394E70">
        <w:rPr>
          <w:rFonts w:ascii="Arial" w:hAnsi="Arial" w:cs="Arial"/>
        </w:rPr>
        <w:t xml:space="preserve"> were </w:t>
      </w:r>
      <w:r w:rsidR="00D55883" w:rsidRPr="00394E70">
        <w:rPr>
          <w:rFonts w:ascii="Arial" w:hAnsi="Arial" w:cs="Arial"/>
        </w:rPr>
        <w:t xml:space="preserve">separated individually before being stored in the laboratory. Individual separation of these </w:t>
      </w:r>
      <w:r w:rsidR="00A646EB" w:rsidRPr="00394E70">
        <w:rPr>
          <w:rFonts w:ascii="Arial" w:hAnsi="Arial" w:cs="Arial"/>
        </w:rPr>
        <w:t>species</w:t>
      </w:r>
      <w:r w:rsidR="00D55883" w:rsidRPr="00394E70">
        <w:rPr>
          <w:rFonts w:ascii="Arial" w:hAnsi="Arial" w:cs="Arial"/>
        </w:rPr>
        <w:t xml:space="preserve"> was done</w:t>
      </w:r>
      <w:r w:rsidR="00203ED7" w:rsidRPr="00394E70">
        <w:rPr>
          <w:rFonts w:ascii="Arial" w:hAnsi="Arial" w:cs="Arial"/>
        </w:rPr>
        <w:t xml:space="preserve"> </w:t>
      </w:r>
      <w:r w:rsidR="00D14A3E" w:rsidRPr="00394E70">
        <w:rPr>
          <w:rFonts w:ascii="Arial" w:hAnsi="Arial" w:cs="Arial"/>
        </w:rPr>
        <w:t>in order to isolate any species that could have been</w:t>
      </w:r>
      <w:r w:rsidR="00203ED7" w:rsidRPr="00394E70">
        <w:rPr>
          <w:rFonts w:ascii="Arial" w:hAnsi="Arial" w:cs="Arial"/>
        </w:rPr>
        <w:t xml:space="preserve"> possibly </w:t>
      </w:r>
      <w:r w:rsidR="00D14A3E" w:rsidRPr="00394E70">
        <w:rPr>
          <w:rFonts w:ascii="Arial" w:hAnsi="Arial" w:cs="Arial"/>
        </w:rPr>
        <w:t>resting on</w:t>
      </w:r>
      <w:r w:rsidR="00363D21" w:rsidRPr="00394E70">
        <w:rPr>
          <w:rFonts w:ascii="Arial" w:hAnsi="Arial" w:cs="Arial"/>
        </w:rPr>
        <w:t xml:space="preserve"> the</w:t>
      </w:r>
      <w:r w:rsidR="00A646EB" w:rsidRPr="00394E70">
        <w:rPr>
          <w:rFonts w:ascii="Arial" w:hAnsi="Arial" w:cs="Arial"/>
        </w:rPr>
        <w:t>ir</w:t>
      </w:r>
      <w:r w:rsidR="00D55883" w:rsidRPr="00394E70">
        <w:rPr>
          <w:rFonts w:ascii="Arial" w:hAnsi="Arial" w:cs="Arial"/>
        </w:rPr>
        <w:t xml:space="preserve"> shell</w:t>
      </w:r>
      <w:r w:rsidR="00EB1AA8" w:rsidRPr="00394E70">
        <w:rPr>
          <w:rFonts w:ascii="Arial" w:hAnsi="Arial" w:cs="Arial"/>
        </w:rPr>
        <w:t>s</w:t>
      </w:r>
      <w:r w:rsidR="00E30D51" w:rsidRPr="00394E70">
        <w:rPr>
          <w:rFonts w:ascii="Arial" w:hAnsi="Arial" w:cs="Arial"/>
        </w:rPr>
        <w:t xml:space="preserve"> </w:t>
      </w:r>
      <w:r w:rsidR="00E30D51" w:rsidRPr="00394E70">
        <w:rPr>
          <w:rFonts w:ascii="Arial" w:hAnsi="Arial" w:cs="Arial"/>
        </w:rPr>
        <w:fldChar w:fldCharType="begin" w:fldLock="1"/>
      </w:r>
      <w:r w:rsidR="00E30D51" w:rsidRPr="00394E70">
        <w:rPr>
          <w:rFonts w:ascii="Arial" w:hAnsi="Arial" w:cs="Arial"/>
        </w:rPr>
        <w:instrText>ADDIN CSL_CITATION {"citationItems":[{"id":"ITEM-1","itemData":{"DOI":"10.1016/0300-9629(78)90202-5","ISSN":"03009629","abstract":"1. 1. Both exposure temperature and acclimation temperature may modify the effects of external pO2on oxygen consumption by Crepidula fornicata. 2. 2. Following acclimation to 10 or 15°C, curves relating vO2to pO2are generally characteristic of \"oxyconformers\" at exposure temperatures between 10 and 27°C. 3. 3. On the other hand, following acclimation to both 20 and 25°C, the degree of oxyconformity is clearly related to the exposure temperature at which the rates of vO2are measured. 4. 4. At low exposure temperatures, the curves are characteristic of \"oxyregulators\". but there is a progressive loss of respiratory independence and the curves revert towards oxyconformity as temperatures are raised from 15 to 28°C. 5. 5. It is concluded that the concept of \"oxyconformers\" and \"oxyregulators\" should be used with caution in predicting the responses of Crepidula to environmental hypoxia, unless details of the exposure temperature and previous thermal history are known. © 1978.","author":[{"dropping-particle":"","family":"Newell","given":"R. C.","non-dropping-particle":"","parse-names":false,"suffix":""},{"dropping-particle":"","family":"Johnson","given":"L. G.","non-dropping-particle":"","parse-names":false,"suffix":""},{"dropping-particle":"","family":"Kofoed","given":"L. H.","non-dropping-particle":"","parse-names":false,"suffix":""}],"container-title":"Comparative Biochemistry and Physiology -- Part A: Physiology","id":"ITEM-1","issue":"2","issued":{"date-parts":[["1978"]]},"page":"175-182","title":"Effects of environmental temperature and hypoxia on the oxygen consumption of the suspension-feeding gastropod Crepidula fornicata L.","type":"article-journal","volume":"59"},"uris":["http://www.mendeley.com/documents/?uuid=d2ee5c14-0f5d-4235-bfac-4d591e8c9cfb"]}],"mendeley":{"formattedCitation":"(Newell, Johnson, &amp; Kofoed, 1978)","plainTextFormattedCitation":"(Newell, Johnson, &amp; Kofoed, 1978)"},"properties":{"noteIndex":0},"schema":"https://github.com/citation-style-language/schema/raw/master/csl-citation.json"}</w:instrText>
      </w:r>
      <w:r w:rsidR="00E30D51" w:rsidRPr="00394E70">
        <w:rPr>
          <w:rFonts w:ascii="Arial" w:hAnsi="Arial" w:cs="Arial"/>
        </w:rPr>
        <w:fldChar w:fldCharType="separate"/>
      </w:r>
      <w:r w:rsidR="00E30D51" w:rsidRPr="00394E70">
        <w:rPr>
          <w:rFonts w:ascii="Arial" w:hAnsi="Arial" w:cs="Arial"/>
          <w:noProof/>
        </w:rPr>
        <w:t>(Newell, Johnson, &amp; Kofoed, 1978)</w:t>
      </w:r>
      <w:r w:rsidR="00E30D51" w:rsidRPr="00394E70">
        <w:rPr>
          <w:rFonts w:ascii="Arial" w:hAnsi="Arial" w:cs="Arial"/>
        </w:rPr>
        <w:fldChar w:fldCharType="end"/>
      </w:r>
      <w:r w:rsidR="00E30D51" w:rsidRPr="00394E70">
        <w:rPr>
          <w:rFonts w:ascii="Arial" w:hAnsi="Arial" w:cs="Arial"/>
        </w:rPr>
        <w:t>.</w:t>
      </w:r>
    </w:p>
    <w:p w:rsidR="00C9176D" w:rsidRPr="00394E70" w:rsidRDefault="00C9176D" w:rsidP="00394E70">
      <w:pPr>
        <w:spacing w:line="360" w:lineRule="auto"/>
        <w:ind w:left="1418"/>
        <w:jc w:val="both"/>
        <w:rPr>
          <w:rFonts w:ascii="Arial" w:hAnsi="Arial" w:cs="Arial"/>
        </w:rPr>
      </w:pPr>
    </w:p>
    <w:p w:rsidR="00C9176D" w:rsidRPr="00394E70" w:rsidRDefault="00C9176D" w:rsidP="00394E70">
      <w:pPr>
        <w:spacing w:line="360" w:lineRule="auto"/>
        <w:ind w:left="1418"/>
        <w:jc w:val="both"/>
        <w:rPr>
          <w:rFonts w:ascii="Arial" w:hAnsi="Arial" w:cs="Arial"/>
        </w:rPr>
      </w:pPr>
      <w:r w:rsidRPr="00394E70">
        <w:rPr>
          <w:rFonts w:ascii="Arial" w:hAnsi="Arial" w:cs="Arial"/>
          <w:noProof/>
          <w:lang w:eastAsia="en-ZA"/>
        </w:rPr>
        <w:drawing>
          <wp:inline distT="0" distB="0" distL="0" distR="0" wp14:anchorId="4DEBBCBD" wp14:editId="67B47FFD">
            <wp:extent cx="5073524" cy="37525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0.jpeg"/>
                    <pic:cNvPicPr/>
                  </pic:nvPicPr>
                  <pic:blipFill>
                    <a:blip r:embed="rId6">
                      <a:extLst>
                        <a:ext uri="{28A0092B-C50C-407E-A947-70E740481C1C}">
                          <a14:useLocalDpi xmlns:a14="http://schemas.microsoft.com/office/drawing/2010/main" val="0"/>
                        </a:ext>
                      </a:extLst>
                    </a:blip>
                    <a:stretch>
                      <a:fillRect/>
                    </a:stretch>
                  </pic:blipFill>
                  <pic:spPr>
                    <a:xfrm>
                      <a:off x="0" y="0"/>
                      <a:ext cx="5134240" cy="3797495"/>
                    </a:xfrm>
                    <a:prstGeom prst="rect">
                      <a:avLst/>
                    </a:prstGeom>
                  </pic:spPr>
                </pic:pic>
              </a:graphicData>
            </a:graphic>
          </wp:inline>
        </w:drawing>
      </w:r>
    </w:p>
    <w:p w:rsidR="00C9176D" w:rsidRPr="00394E70" w:rsidRDefault="00C9176D" w:rsidP="00394E70">
      <w:pPr>
        <w:spacing w:line="360" w:lineRule="auto"/>
        <w:ind w:left="1418"/>
        <w:jc w:val="both"/>
        <w:rPr>
          <w:rFonts w:ascii="Arial" w:hAnsi="Arial" w:cs="Arial"/>
        </w:rPr>
      </w:pPr>
    </w:p>
    <w:p w:rsidR="00C9176D" w:rsidRPr="00394E70" w:rsidRDefault="00C9176D" w:rsidP="0050671D">
      <w:pPr>
        <w:spacing w:line="360" w:lineRule="auto"/>
        <w:ind w:left="1440" w:right="1418"/>
        <w:jc w:val="both"/>
        <w:rPr>
          <w:rFonts w:ascii="Arial" w:hAnsi="Arial" w:cs="Arial"/>
        </w:rPr>
      </w:pPr>
      <w:r w:rsidRPr="00394E70">
        <w:rPr>
          <w:rFonts w:ascii="Arial" w:hAnsi="Arial" w:cs="Arial"/>
        </w:rPr>
        <w:t xml:space="preserve">Figure 1. Study site of </w:t>
      </w:r>
      <w:r w:rsidRPr="00394E70">
        <w:rPr>
          <w:rFonts w:ascii="Arial" w:hAnsi="Arial" w:cs="Arial"/>
          <w:i/>
        </w:rPr>
        <w:t>L</w:t>
      </w:r>
      <w:r w:rsidRPr="00394E70">
        <w:rPr>
          <w:rFonts w:ascii="Arial" w:hAnsi="Arial" w:cs="Arial"/>
        </w:rPr>
        <w:t xml:space="preserve">. </w:t>
      </w:r>
      <w:r w:rsidRPr="00394E70">
        <w:rPr>
          <w:rFonts w:ascii="Arial" w:hAnsi="Arial" w:cs="Arial"/>
          <w:i/>
        </w:rPr>
        <w:t xml:space="preserve">digitalis </w:t>
      </w:r>
      <w:r w:rsidRPr="00394E70">
        <w:rPr>
          <w:rFonts w:ascii="Arial" w:hAnsi="Arial" w:cs="Arial"/>
        </w:rPr>
        <w:t xml:space="preserve">and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Pr="00394E70">
        <w:rPr>
          <w:rFonts w:ascii="Arial" w:hAnsi="Arial" w:cs="Arial"/>
        </w:rPr>
        <w:t>.</w:t>
      </w:r>
    </w:p>
    <w:p w:rsidR="00C9176D" w:rsidRPr="00394E70" w:rsidRDefault="00C9176D" w:rsidP="00394E70">
      <w:pPr>
        <w:spacing w:line="360" w:lineRule="auto"/>
        <w:ind w:left="1418" w:right="1418"/>
        <w:jc w:val="both"/>
        <w:rPr>
          <w:rFonts w:ascii="Arial" w:hAnsi="Arial" w:cs="Arial"/>
        </w:rPr>
      </w:pPr>
    </w:p>
    <w:p w:rsidR="00C9176D" w:rsidRPr="00394E70" w:rsidRDefault="00C9176D" w:rsidP="00394E70">
      <w:pPr>
        <w:spacing w:line="360" w:lineRule="auto"/>
        <w:ind w:left="1418"/>
        <w:jc w:val="both"/>
        <w:rPr>
          <w:rFonts w:ascii="Arial" w:hAnsi="Arial" w:cs="Arial"/>
        </w:rPr>
      </w:pPr>
    </w:p>
    <w:p w:rsidR="00C9176D" w:rsidRPr="00394E70" w:rsidRDefault="00C9176D" w:rsidP="00394E70">
      <w:pPr>
        <w:spacing w:line="360" w:lineRule="auto"/>
        <w:ind w:left="1418"/>
        <w:jc w:val="both"/>
        <w:rPr>
          <w:rFonts w:ascii="Arial" w:hAnsi="Arial" w:cs="Arial"/>
        </w:rPr>
      </w:pPr>
    </w:p>
    <w:p w:rsidR="004B310C" w:rsidRPr="00394E70" w:rsidRDefault="00E30D51" w:rsidP="00394E70">
      <w:pPr>
        <w:spacing w:line="360" w:lineRule="auto"/>
        <w:ind w:left="1418"/>
        <w:jc w:val="both"/>
        <w:rPr>
          <w:rFonts w:ascii="Arial" w:hAnsi="Arial" w:cs="Arial"/>
        </w:rPr>
      </w:pPr>
      <w:r w:rsidRPr="00394E70">
        <w:rPr>
          <w:rFonts w:ascii="Arial" w:hAnsi="Arial" w:cs="Arial"/>
        </w:rPr>
        <w:t>Experimental individuals</w:t>
      </w:r>
      <w:r w:rsidR="00EB1AA8" w:rsidRPr="00394E70">
        <w:rPr>
          <w:rFonts w:ascii="Arial" w:hAnsi="Arial" w:cs="Arial"/>
        </w:rPr>
        <w:t xml:space="preserve"> were therefore, </w:t>
      </w:r>
      <w:r w:rsidR="00363D21" w:rsidRPr="00394E70">
        <w:rPr>
          <w:rFonts w:ascii="Arial" w:hAnsi="Arial" w:cs="Arial"/>
        </w:rPr>
        <w:t xml:space="preserve">cleaned and placed in shallow </w:t>
      </w:r>
      <w:r w:rsidRPr="00394E70">
        <w:rPr>
          <w:rFonts w:ascii="Arial" w:hAnsi="Arial" w:cs="Arial"/>
        </w:rPr>
        <w:t xml:space="preserve">trays of aerated filtered </w:t>
      </w:r>
      <w:r w:rsidR="00363D21" w:rsidRPr="00394E70">
        <w:rPr>
          <w:rFonts w:ascii="Arial" w:hAnsi="Arial" w:cs="Arial"/>
        </w:rPr>
        <w:t>seawater of salinity 29.7</w:t>
      </w:r>
      <w:r w:rsidR="00185C61">
        <w:rPr>
          <w:rFonts w:ascii="Arial" w:hAnsi="Arial" w:cs="Arial"/>
        </w:rPr>
        <w:t>ppt</w:t>
      </w:r>
      <w:r w:rsidR="00363D21" w:rsidRPr="00394E70">
        <w:rPr>
          <w:rFonts w:ascii="Arial" w:hAnsi="Arial" w:cs="Arial"/>
        </w:rPr>
        <w:t xml:space="preserve"> and </w:t>
      </w:r>
      <w:r w:rsidRPr="00394E70">
        <w:rPr>
          <w:rFonts w:ascii="Arial" w:hAnsi="Arial" w:cs="Arial"/>
        </w:rPr>
        <w:t>p</w:t>
      </w:r>
      <w:r w:rsidR="00EB1AA8" w:rsidRPr="00394E70">
        <w:rPr>
          <w:rFonts w:ascii="Arial" w:hAnsi="Arial" w:cs="Arial"/>
        </w:rPr>
        <w:t>H of 7.5. These groups</w:t>
      </w:r>
      <w:r w:rsidR="000F2276" w:rsidRPr="00394E70">
        <w:rPr>
          <w:rFonts w:ascii="Arial" w:hAnsi="Arial" w:cs="Arial"/>
        </w:rPr>
        <w:t xml:space="preserve"> of </w:t>
      </w:r>
      <w:r w:rsidR="00EB1AA8" w:rsidRPr="00394E70">
        <w:rPr>
          <w:rFonts w:ascii="Arial" w:hAnsi="Arial" w:cs="Arial"/>
        </w:rPr>
        <w:t>species wer</w:t>
      </w:r>
      <w:r w:rsidR="000F2276" w:rsidRPr="00394E70">
        <w:rPr>
          <w:rFonts w:ascii="Arial" w:hAnsi="Arial" w:cs="Arial"/>
        </w:rPr>
        <w:t>e</w:t>
      </w:r>
      <w:r w:rsidR="00EB1AA8" w:rsidRPr="00394E70">
        <w:rPr>
          <w:rFonts w:ascii="Arial" w:hAnsi="Arial" w:cs="Arial"/>
        </w:rPr>
        <w:t xml:space="preserve"> then, </w:t>
      </w:r>
      <w:r w:rsidR="000F2276" w:rsidRPr="00394E70">
        <w:rPr>
          <w:rFonts w:ascii="Arial" w:hAnsi="Arial" w:cs="Arial"/>
        </w:rPr>
        <w:t xml:space="preserve">placed in a 12hr dark-light regime at a constant temperature of 25 </w:t>
      </w:r>
      <w:r w:rsidRPr="00394E70">
        <w:rPr>
          <w:rFonts w:ascii="Arial" w:hAnsi="Arial" w:cs="Arial"/>
        </w:rPr>
        <w:t>°C</w:t>
      </w:r>
      <w:r w:rsidR="00EB1AA8" w:rsidRPr="00394E70">
        <w:rPr>
          <w:rFonts w:ascii="Arial" w:hAnsi="Arial" w:cs="Arial"/>
        </w:rPr>
        <w:t xml:space="preserve"> on the following day</w:t>
      </w:r>
      <w:r w:rsidR="00807EB5" w:rsidRPr="00394E70">
        <w:rPr>
          <w:rFonts w:ascii="Arial" w:hAnsi="Arial" w:cs="Arial"/>
        </w:rPr>
        <w:t xml:space="preserve">. </w:t>
      </w:r>
      <w:r w:rsidRPr="00394E70">
        <w:rPr>
          <w:rFonts w:ascii="Arial" w:hAnsi="Arial" w:cs="Arial"/>
        </w:rPr>
        <w:t xml:space="preserve"> </w:t>
      </w:r>
      <w:r w:rsidR="003B7E7D" w:rsidRPr="00394E70">
        <w:rPr>
          <w:rFonts w:ascii="Arial" w:hAnsi="Arial" w:cs="Arial"/>
        </w:rPr>
        <w:t>It</w:t>
      </w:r>
      <w:r w:rsidR="009770DC" w:rsidRPr="00394E70">
        <w:rPr>
          <w:rFonts w:ascii="Arial" w:hAnsi="Arial" w:cs="Arial"/>
        </w:rPr>
        <w:t xml:space="preserve"> was </w:t>
      </w:r>
      <w:r w:rsidR="000F2276" w:rsidRPr="00394E70">
        <w:rPr>
          <w:rFonts w:ascii="Arial" w:hAnsi="Arial" w:cs="Arial"/>
        </w:rPr>
        <w:t>made certain that at least</w:t>
      </w:r>
      <w:r w:rsidR="004B310C" w:rsidRPr="00394E70">
        <w:rPr>
          <w:rFonts w:ascii="Arial" w:hAnsi="Arial" w:cs="Arial"/>
        </w:rPr>
        <w:t xml:space="preserve"> 8 individuals from</w:t>
      </w:r>
      <w:r w:rsidR="00313EC1" w:rsidRPr="00394E70">
        <w:rPr>
          <w:rFonts w:ascii="Arial" w:hAnsi="Arial" w:cs="Arial"/>
        </w:rPr>
        <w:t xml:space="preserve"> each species was placed in one of</w:t>
      </w:r>
      <w:r w:rsidR="004B310C" w:rsidRPr="00394E70">
        <w:rPr>
          <w:rFonts w:ascii="Arial" w:hAnsi="Arial" w:cs="Arial"/>
        </w:rPr>
        <w:t xml:space="preserve"> the seawater concentration. All </w:t>
      </w:r>
      <w:r w:rsidR="005132A4">
        <w:rPr>
          <w:rFonts w:ascii="Arial" w:hAnsi="Arial" w:cs="Arial"/>
        </w:rPr>
        <w:t>individuals’</w:t>
      </w:r>
      <w:r w:rsidR="004B310C" w:rsidRPr="00394E70">
        <w:rPr>
          <w:rFonts w:ascii="Arial" w:hAnsi="Arial" w:cs="Arial"/>
        </w:rPr>
        <w:t xml:space="preserve"> </w:t>
      </w:r>
      <w:r w:rsidR="00BC16F7" w:rsidRPr="00394E70">
        <w:rPr>
          <w:rFonts w:ascii="Arial" w:hAnsi="Arial" w:cs="Arial"/>
        </w:rPr>
        <w:t>species were kept</w:t>
      </w:r>
      <w:r w:rsidR="00313EC1" w:rsidRPr="00394E70">
        <w:rPr>
          <w:rFonts w:ascii="Arial" w:hAnsi="Arial" w:cs="Arial"/>
        </w:rPr>
        <w:t xml:space="preserve"> fo</w:t>
      </w:r>
      <w:r w:rsidR="004B310C" w:rsidRPr="00394E70">
        <w:rPr>
          <w:rFonts w:ascii="Arial" w:hAnsi="Arial" w:cs="Arial"/>
        </w:rPr>
        <w:t>r approximately 7 days under an acclimation regime</w:t>
      </w:r>
      <w:r w:rsidR="00313EC1" w:rsidRPr="00394E70">
        <w:rPr>
          <w:rFonts w:ascii="Arial" w:hAnsi="Arial" w:cs="Arial"/>
        </w:rPr>
        <w:t xml:space="preserve"> before measurements of oxygen consumption were made.</w:t>
      </w:r>
    </w:p>
    <w:p w:rsidR="003A39EA" w:rsidRPr="00394E70" w:rsidRDefault="00313EC1" w:rsidP="00394E70">
      <w:pPr>
        <w:spacing w:line="360" w:lineRule="auto"/>
        <w:ind w:left="1418"/>
        <w:jc w:val="both"/>
        <w:rPr>
          <w:rFonts w:ascii="Arial" w:hAnsi="Arial" w:cs="Arial"/>
        </w:rPr>
      </w:pPr>
      <w:r w:rsidRPr="00394E70">
        <w:rPr>
          <w:rFonts w:ascii="Arial" w:hAnsi="Arial" w:cs="Arial"/>
        </w:rPr>
        <w:t>The ra</w:t>
      </w:r>
      <w:r w:rsidR="006B2CB2" w:rsidRPr="00394E70">
        <w:rPr>
          <w:rFonts w:ascii="Arial" w:hAnsi="Arial" w:cs="Arial"/>
        </w:rPr>
        <w:t>te of oxygen consumption amongst individual l</w:t>
      </w:r>
      <w:r w:rsidRPr="00394E70">
        <w:rPr>
          <w:rFonts w:ascii="Arial" w:hAnsi="Arial" w:cs="Arial"/>
        </w:rPr>
        <w:t xml:space="preserve">impets at different seawater </w:t>
      </w:r>
      <w:r w:rsidR="004A3A99" w:rsidRPr="00394E70">
        <w:rPr>
          <w:rFonts w:ascii="Arial" w:hAnsi="Arial" w:cs="Arial"/>
        </w:rPr>
        <w:t>concentrations (</w:t>
      </w:r>
      <w:r w:rsidR="00807EB5" w:rsidRPr="00394E70">
        <w:rPr>
          <w:rFonts w:ascii="Arial" w:hAnsi="Arial" w:cs="Arial"/>
        </w:rPr>
        <w:t>100% and 50%)</w:t>
      </w:r>
      <w:r w:rsidRPr="00394E70">
        <w:rPr>
          <w:rFonts w:ascii="Arial" w:hAnsi="Arial" w:cs="Arial"/>
        </w:rPr>
        <w:t xml:space="preserve"> was measured continuously in a series of five respiration chambers with one control ve</w:t>
      </w:r>
      <w:r w:rsidR="006B2CB2" w:rsidRPr="00394E70">
        <w:rPr>
          <w:rFonts w:ascii="Arial" w:hAnsi="Arial" w:cs="Arial"/>
        </w:rPr>
        <w:t>ssel by means of 6 radiometer pO</w:t>
      </w:r>
      <w:r w:rsidRPr="00394E70">
        <w:rPr>
          <w:rFonts w:ascii="Arial" w:hAnsi="Arial" w:cs="Arial"/>
        </w:rPr>
        <w:t xml:space="preserve">2 electrodes and a measuring </w:t>
      </w:r>
      <w:r w:rsidR="004A3A99" w:rsidRPr="00394E70">
        <w:rPr>
          <w:rFonts w:ascii="Arial" w:hAnsi="Arial" w:cs="Arial"/>
        </w:rPr>
        <w:t>system (</w:t>
      </w:r>
      <w:r w:rsidRPr="00394E70">
        <w:rPr>
          <w:rFonts w:ascii="Arial" w:hAnsi="Arial" w:cs="Arial"/>
        </w:rPr>
        <w:t xml:space="preserve">model TOX40) connected to a </w:t>
      </w:r>
      <w:r w:rsidR="006B2CB2" w:rsidRPr="00394E70">
        <w:rPr>
          <w:rFonts w:ascii="Arial" w:hAnsi="Arial" w:cs="Arial"/>
        </w:rPr>
        <w:t xml:space="preserve">Philips PM 9833 </w:t>
      </w:r>
      <w:r w:rsidRPr="00394E70">
        <w:rPr>
          <w:rFonts w:ascii="Arial" w:hAnsi="Arial" w:cs="Arial"/>
        </w:rPr>
        <w:t xml:space="preserve">multichannel </w:t>
      </w:r>
      <w:r w:rsidR="004A3A99" w:rsidRPr="00394E70">
        <w:rPr>
          <w:rFonts w:ascii="Arial" w:hAnsi="Arial" w:cs="Arial"/>
        </w:rPr>
        <w:t>recorder (</w:t>
      </w:r>
      <w:r w:rsidR="006B2CB2" w:rsidRPr="00394E70">
        <w:rPr>
          <w:rFonts w:ascii="Arial" w:hAnsi="Arial" w:cs="Arial"/>
          <w:noProof/>
        </w:rPr>
        <w:t>Newell, Johnson, &amp; Kofoed, 1978</w:t>
      </w:r>
      <w:r w:rsidRPr="00394E70">
        <w:rPr>
          <w:rFonts w:ascii="Arial" w:hAnsi="Arial" w:cs="Arial"/>
        </w:rPr>
        <w:t xml:space="preserve">). </w:t>
      </w:r>
      <w:r w:rsidR="00880BEC" w:rsidRPr="00394E70">
        <w:rPr>
          <w:rFonts w:ascii="Arial" w:hAnsi="Arial" w:cs="Arial"/>
        </w:rPr>
        <w:t xml:space="preserve"> Individual s</w:t>
      </w:r>
      <w:r w:rsidR="003B7E7D" w:rsidRPr="00394E70">
        <w:rPr>
          <w:rFonts w:ascii="Arial" w:hAnsi="Arial" w:cs="Arial"/>
        </w:rPr>
        <w:t xml:space="preserve">pecies were placed in a sealed vessel of </w:t>
      </w:r>
      <w:r w:rsidR="00880BEC" w:rsidRPr="00394E70">
        <w:rPr>
          <w:rFonts w:ascii="Arial" w:hAnsi="Arial" w:cs="Arial"/>
        </w:rPr>
        <w:t xml:space="preserve">320ml and </w:t>
      </w:r>
      <w:r w:rsidR="003B7E7D" w:rsidRPr="00394E70">
        <w:rPr>
          <w:rFonts w:ascii="Arial" w:hAnsi="Arial" w:cs="Arial"/>
        </w:rPr>
        <w:t>were</w:t>
      </w:r>
      <w:r w:rsidR="00880BEC" w:rsidRPr="00394E70">
        <w:rPr>
          <w:rFonts w:ascii="Arial" w:hAnsi="Arial" w:cs="Arial"/>
        </w:rPr>
        <w:t xml:space="preserve"> therefore</w:t>
      </w:r>
      <w:r w:rsidR="003B7E7D" w:rsidRPr="00394E70">
        <w:rPr>
          <w:rFonts w:ascii="Arial" w:hAnsi="Arial" w:cs="Arial"/>
        </w:rPr>
        <w:t xml:space="preserve"> fed on a daily </w:t>
      </w:r>
      <w:r w:rsidR="00880BEC" w:rsidRPr="00394E70">
        <w:rPr>
          <w:rFonts w:ascii="Arial" w:hAnsi="Arial" w:cs="Arial"/>
        </w:rPr>
        <w:t xml:space="preserve">basis; see Newell &amp; </w:t>
      </w:r>
      <w:proofErr w:type="spellStart"/>
      <w:r w:rsidR="00880BEC" w:rsidRPr="00394E70">
        <w:rPr>
          <w:rFonts w:ascii="Arial" w:hAnsi="Arial" w:cs="Arial"/>
        </w:rPr>
        <w:t>Ko</w:t>
      </w:r>
      <w:r w:rsidR="003B7E7D" w:rsidRPr="00394E70">
        <w:rPr>
          <w:rFonts w:ascii="Arial" w:hAnsi="Arial" w:cs="Arial"/>
        </w:rPr>
        <w:t>foed</w:t>
      </w:r>
      <w:proofErr w:type="spellEnd"/>
      <w:r w:rsidR="003B7E7D" w:rsidRPr="00394E70">
        <w:rPr>
          <w:rFonts w:ascii="Arial" w:hAnsi="Arial" w:cs="Arial"/>
        </w:rPr>
        <w:t xml:space="preserve"> (1977b) for the feeding scheme of marine intertidal animals. </w:t>
      </w:r>
      <w:r w:rsidR="00215928" w:rsidRPr="00394E70">
        <w:rPr>
          <w:rFonts w:ascii="Arial" w:hAnsi="Arial" w:cs="Arial"/>
        </w:rPr>
        <w:t>However,</w:t>
      </w:r>
      <w:r w:rsidR="00BB07AD" w:rsidRPr="00394E70">
        <w:rPr>
          <w:rFonts w:ascii="Arial" w:hAnsi="Arial" w:cs="Arial"/>
        </w:rPr>
        <w:t xml:space="preserve"> most individuals within this experiment withdrew into their shells and did not emerge for approximately 2 h</w:t>
      </w:r>
      <w:r w:rsidR="005132A4">
        <w:rPr>
          <w:rFonts w:ascii="Arial" w:hAnsi="Arial" w:cs="Arial"/>
        </w:rPr>
        <w:t>ours</w:t>
      </w:r>
      <w:r w:rsidR="00BB07AD" w:rsidRPr="00394E70">
        <w:rPr>
          <w:rFonts w:ascii="Arial" w:hAnsi="Arial" w:cs="Arial"/>
        </w:rPr>
        <w:t>; therefore, before taking account the readings of these individual species they were left for 3 h in the experimental media</w:t>
      </w:r>
      <w:r w:rsidR="004A3A99" w:rsidRPr="00394E70">
        <w:rPr>
          <w:rFonts w:ascii="Arial" w:hAnsi="Arial" w:cs="Arial"/>
        </w:rPr>
        <w:t>.</w:t>
      </w:r>
    </w:p>
    <w:p w:rsidR="00D01602" w:rsidRPr="00394E70" w:rsidRDefault="005132A4" w:rsidP="00394E70">
      <w:pPr>
        <w:spacing w:line="360" w:lineRule="auto"/>
        <w:ind w:left="1418" w:firstLine="22"/>
        <w:jc w:val="both"/>
        <w:rPr>
          <w:rFonts w:ascii="Arial" w:hAnsi="Arial" w:cs="Arial"/>
        </w:rPr>
      </w:pPr>
      <w:r>
        <w:rPr>
          <w:rFonts w:ascii="Arial" w:hAnsi="Arial" w:cs="Arial"/>
        </w:rPr>
        <w:t>At times where</w:t>
      </w:r>
      <w:r w:rsidR="001A0F24" w:rsidRPr="00394E70">
        <w:rPr>
          <w:rFonts w:ascii="Arial" w:hAnsi="Arial" w:cs="Arial"/>
        </w:rPr>
        <w:t xml:space="preserve"> the pO2 in the vessels reached zero, individual species were taken-out from vessels and therefore, returned to their respective seawater concentration at an acclimated temperature.</w:t>
      </w:r>
      <w:r w:rsidR="00F71A90" w:rsidRPr="00394E70">
        <w:rPr>
          <w:rFonts w:ascii="Arial" w:hAnsi="Arial" w:cs="Arial"/>
        </w:rPr>
        <w:t xml:space="preserve"> </w:t>
      </w:r>
      <w:r w:rsidR="00101C08" w:rsidRPr="00394E70">
        <w:rPr>
          <w:rFonts w:ascii="Arial" w:hAnsi="Arial" w:cs="Arial"/>
        </w:rPr>
        <w:t>Oxygen</w:t>
      </w:r>
      <w:r w:rsidR="001A0F24" w:rsidRPr="00394E70">
        <w:rPr>
          <w:rFonts w:ascii="Arial" w:hAnsi="Arial" w:cs="Arial"/>
        </w:rPr>
        <w:t xml:space="preserve"> consumption of the </w:t>
      </w:r>
      <w:r w:rsidR="00101C08" w:rsidRPr="00394E70">
        <w:rPr>
          <w:rFonts w:ascii="Arial" w:hAnsi="Arial" w:cs="Arial"/>
        </w:rPr>
        <w:t xml:space="preserve">limpets </w:t>
      </w:r>
      <w:r w:rsidR="001A0F24" w:rsidRPr="00394E70">
        <w:rPr>
          <w:rFonts w:ascii="Arial" w:hAnsi="Arial" w:cs="Arial"/>
        </w:rPr>
        <w:t xml:space="preserve">was recorded in </w:t>
      </w:r>
      <w:r w:rsidR="00101C08" w:rsidRPr="00394E70">
        <w:rPr>
          <w:rFonts w:ascii="Arial" w:hAnsi="Arial" w:cs="Arial"/>
        </w:rPr>
        <w:t xml:space="preserve">µLO2/mg dry weight body weight/minute. </w:t>
      </w:r>
    </w:p>
    <w:p w:rsidR="00690AB0" w:rsidRPr="00394E70" w:rsidRDefault="00690AB0" w:rsidP="00394E70">
      <w:pPr>
        <w:spacing w:line="360" w:lineRule="auto"/>
        <w:ind w:left="1418"/>
        <w:jc w:val="both"/>
        <w:rPr>
          <w:rFonts w:ascii="Arial" w:hAnsi="Arial" w:cs="Arial"/>
          <w:b/>
        </w:rPr>
      </w:pPr>
      <w:r w:rsidRPr="00394E70">
        <w:rPr>
          <w:rFonts w:ascii="Arial" w:hAnsi="Arial" w:cs="Arial"/>
          <w:b/>
        </w:rPr>
        <w:t>Statistical analysis</w:t>
      </w:r>
    </w:p>
    <w:p w:rsidR="008C74BD" w:rsidRPr="00394E70" w:rsidRDefault="007A7C59" w:rsidP="00394E70">
      <w:pPr>
        <w:spacing w:line="360" w:lineRule="auto"/>
        <w:ind w:left="1418"/>
        <w:jc w:val="both"/>
        <w:rPr>
          <w:rFonts w:ascii="Arial" w:hAnsi="Arial" w:cs="Arial"/>
        </w:rPr>
      </w:pPr>
      <w:proofErr w:type="spellStart"/>
      <w:r w:rsidRPr="00394E70">
        <w:rPr>
          <w:rFonts w:ascii="Arial" w:hAnsi="Arial" w:cs="Arial"/>
        </w:rPr>
        <w:t>Levene’s</w:t>
      </w:r>
      <w:proofErr w:type="spellEnd"/>
      <w:r w:rsidR="00224E42">
        <w:rPr>
          <w:rFonts w:ascii="Arial" w:hAnsi="Arial" w:cs="Arial"/>
        </w:rPr>
        <w:t xml:space="preserve"> test for</w:t>
      </w:r>
      <w:r w:rsidRPr="00394E70">
        <w:rPr>
          <w:rFonts w:ascii="Arial" w:hAnsi="Arial" w:cs="Arial"/>
        </w:rPr>
        <w:t xml:space="preserve"> equality of error </w:t>
      </w:r>
      <w:r w:rsidR="00545551">
        <w:rPr>
          <w:rFonts w:ascii="Arial" w:hAnsi="Arial" w:cs="Arial"/>
        </w:rPr>
        <w:t>variance</w:t>
      </w:r>
      <w:r w:rsidR="00224E42">
        <w:rPr>
          <w:rFonts w:ascii="Arial" w:hAnsi="Arial" w:cs="Arial"/>
        </w:rPr>
        <w:t>s</w:t>
      </w:r>
      <w:r w:rsidR="00545551">
        <w:rPr>
          <w:rFonts w:ascii="Arial" w:hAnsi="Arial" w:cs="Arial"/>
        </w:rPr>
        <w:t xml:space="preserve"> and a two-factor </w:t>
      </w:r>
      <w:proofErr w:type="spellStart"/>
      <w:r w:rsidR="00545551">
        <w:rPr>
          <w:rFonts w:ascii="Arial" w:hAnsi="Arial" w:cs="Arial"/>
        </w:rPr>
        <w:t>a</w:t>
      </w:r>
      <w:r w:rsidRPr="00394E70">
        <w:rPr>
          <w:rFonts w:ascii="Arial" w:hAnsi="Arial" w:cs="Arial"/>
        </w:rPr>
        <w:t>nova</w:t>
      </w:r>
      <w:proofErr w:type="spellEnd"/>
      <w:r w:rsidRPr="00394E70">
        <w:rPr>
          <w:rFonts w:ascii="Arial" w:hAnsi="Arial" w:cs="Arial"/>
        </w:rPr>
        <w:t xml:space="preserve"> </w:t>
      </w:r>
      <w:r>
        <w:rPr>
          <w:rFonts w:ascii="Arial" w:hAnsi="Arial" w:cs="Arial"/>
        </w:rPr>
        <w:t>were conducted in order t</w:t>
      </w:r>
      <w:r w:rsidR="008C74BD" w:rsidRPr="00394E70">
        <w:rPr>
          <w:rFonts w:ascii="Arial" w:hAnsi="Arial" w:cs="Arial"/>
        </w:rPr>
        <w:t xml:space="preserve">o test </w:t>
      </w:r>
      <w:r>
        <w:rPr>
          <w:rFonts w:ascii="Arial" w:hAnsi="Arial" w:cs="Arial"/>
        </w:rPr>
        <w:t>the difference in</w:t>
      </w:r>
      <w:r w:rsidR="008C74BD" w:rsidRPr="00394E70">
        <w:rPr>
          <w:rFonts w:ascii="Arial" w:hAnsi="Arial" w:cs="Arial"/>
        </w:rPr>
        <w:t xml:space="preserve"> oxygen consumption between the two groups of limpet</w:t>
      </w:r>
      <w:r w:rsidR="00C20D4A" w:rsidRPr="00394E70">
        <w:rPr>
          <w:rFonts w:ascii="Arial" w:hAnsi="Arial" w:cs="Arial"/>
        </w:rPr>
        <w:t xml:space="preserve"> species</w:t>
      </w:r>
      <w:r>
        <w:rPr>
          <w:rFonts w:ascii="Arial" w:hAnsi="Arial" w:cs="Arial"/>
        </w:rPr>
        <w:t xml:space="preserve"> using the concentration of seawaters as a factor</w:t>
      </w:r>
      <w:r w:rsidR="00C20D4A" w:rsidRPr="00394E70">
        <w:rPr>
          <w:rFonts w:ascii="Arial" w:hAnsi="Arial" w:cs="Arial"/>
        </w:rPr>
        <w:t xml:space="preserve">. However, in order </w:t>
      </w:r>
      <w:r w:rsidR="004A3A99" w:rsidRPr="00394E70">
        <w:rPr>
          <w:rFonts w:ascii="Arial" w:hAnsi="Arial" w:cs="Arial"/>
        </w:rPr>
        <w:t xml:space="preserve">to </w:t>
      </w:r>
      <w:r w:rsidR="00062BBF" w:rsidRPr="00394E70">
        <w:rPr>
          <w:rFonts w:ascii="Arial" w:hAnsi="Arial" w:cs="Arial"/>
        </w:rPr>
        <w:t xml:space="preserve">determine the </w:t>
      </w:r>
      <w:r w:rsidR="00101C08" w:rsidRPr="00394E70">
        <w:rPr>
          <w:rFonts w:ascii="Arial" w:hAnsi="Arial" w:cs="Arial"/>
        </w:rPr>
        <w:t>difference in</w:t>
      </w:r>
      <w:r w:rsidR="006549E3" w:rsidRPr="00394E70">
        <w:rPr>
          <w:rFonts w:ascii="Arial" w:hAnsi="Arial" w:cs="Arial"/>
        </w:rPr>
        <w:t xml:space="preserve"> the mean</w:t>
      </w:r>
      <w:r w:rsidR="00101C08" w:rsidRPr="00394E70">
        <w:rPr>
          <w:rFonts w:ascii="Arial" w:hAnsi="Arial" w:cs="Arial"/>
        </w:rPr>
        <w:t xml:space="preserve"> oxygen consumption between the </w:t>
      </w:r>
      <w:r w:rsidR="00101C08" w:rsidRPr="00394E70">
        <w:rPr>
          <w:rFonts w:ascii="Arial" w:hAnsi="Arial" w:cs="Arial"/>
          <w:i/>
        </w:rPr>
        <w:t>L</w:t>
      </w:r>
      <w:r w:rsidR="00101C08" w:rsidRPr="00394E70">
        <w:rPr>
          <w:rFonts w:ascii="Arial" w:hAnsi="Arial" w:cs="Arial"/>
        </w:rPr>
        <w:t xml:space="preserve">. </w:t>
      </w:r>
      <w:r w:rsidR="00101C08" w:rsidRPr="00394E70">
        <w:rPr>
          <w:rFonts w:ascii="Arial" w:hAnsi="Arial" w:cs="Arial"/>
          <w:i/>
        </w:rPr>
        <w:t>digitalis</w:t>
      </w:r>
      <w:r w:rsidR="00101C08" w:rsidRPr="00394E70">
        <w:rPr>
          <w:rFonts w:ascii="Arial" w:hAnsi="Arial" w:cs="Arial"/>
        </w:rPr>
        <w:t xml:space="preserve"> and </w:t>
      </w:r>
      <w:r w:rsidR="00101C08" w:rsidRPr="00394E70">
        <w:rPr>
          <w:rFonts w:ascii="Arial" w:hAnsi="Arial" w:cs="Arial"/>
          <w:i/>
        </w:rPr>
        <w:t>L</w:t>
      </w:r>
      <w:r w:rsidR="00101C08" w:rsidRPr="00394E70">
        <w:rPr>
          <w:rFonts w:ascii="Arial" w:hAnsi="Arial" w:cs="Arial"/>
        </w:rPr>
        <w:t xml:space="preserve">. </w:t>
      </w:r>
      <w:proofErr w:type="spellStart"/>
      <w:r w:rsidRPr="00394E70">
        <w:rPr>
          <w:rFonts w:ascii="Arial" w:hAnsi="Arial" w:cs="Arial"/>
          <w:i/>
        </w:rPr>
        <w:t>scabra</w:t>
      </w:r>
      <w:proofErr w:type="spellEnd"/>
      <w:r>
        <w:rPr>
          <w:rFonts w:ascii="Arial" w:hAnsi="Arial" w:cs="Arial"/>
        </w:rPr>
        <w:t xml:space="preserve">, </w:t>
      </w:r>
      <w:r w:rsidRPr="00394E70">
        <w:rPr>
          <w:rFonts w:ascii="Arial" w:hAnsi="Arial" w:cs="Arial"/>
        </w:rPr>
        <w:t>a</w:t>
      </w:r>
      <w:r w:rsidR="004A3A99" w:rsidRPr="00394E70">
        <w:rPr>
          <w:rFonts w:ascii="Arial" w:hAnsi="Arial" w:cs="Arial"/>
        </w:rPr>
        <w:t xml:space="preserve"> t-test </w:t>
      </w:r>
      <w:r>
        <w:rPr>
          <w:rFonts w:ascii="Arial" w:hAnsi="Arial" w:cs="Arial"/>
        </w:rPr>
        <w:t>statistical analysis was conducted.</w:t>
      </w:r>
      <w:r w:rsidR="00062BBF" w:rsidRPr="00394E70">
        <w:rPr>
          <w:rFonts w:ascii="Arial" w:hAnsi="Arial" w:cs="Arial"/>
        </w:rPr>
        <w:t xml:space="preserve"> </w:t>
      </w:r>
    </w:p>
    <w:p w:rsidR="002B0CD5" w:rsidRPr="00394E70" w:rsidRDefault="002B0CD5" w:rsidP="00394E70">
      <w:pPr>
        <w:spacing w:line="360" w:lineRule="auto"/>
        <w:ind w:left="1418"/>
        <w:jc w:val="both"/>
        <w:rPr>
          <w:rFonts w:ascii="Arial" w:hAnsi="Arial" w:cs="Arial"/>
        </w:rPr>
      </w:pPr>
    </w:p>
    <w:p w:rsidR="002B0CD5" w:rsidRDefault="002B0CD5" w:rsidP="00062BBF">
      <w:pPr>
        <w:spacing w:line="360" w:lineRule="auto"/>
        <w:ind w:left="1418"/>
        <w:jc w:val="both"/>
        <w:rPr>
          <w:rFonts w:ascii="Arial" w:hAnsi="Arial" w:cs="Arial"/>
        </w:rPr>
      </w:pPr>
    </w:p>
    <w:p w:rsidR="004A3A99" w:rsidRDefault="004A3A99" w:rsidP="004A3A99">
      <w:pPr>
        <w:spacing w:line="360" w:lineRule="auto"/>
        <w:jc w:val="both"/>
        <w:rPr>
          <w:rFonts w:ascii="Arial" w:hAnsi="Arial" w:cs="Arial"/>
        </w:rPr>
      </w:pPr>
    </w:p>
    <w:p w:rsidR="00317625" w:rsidRPr="00394E70" w:rsidRDefault="00317625" w:rsidP="004A3A99">
      <w:pPr>
        <w:spacing w:line="360" w:lineRule="auto"/>
        <w:ind w:left="698" w:firstLine="720"/>
        <w:jc w:val="both"/>
        <w:rPr>
          <w:rFonts w:ascii="Arial" w:hAnsi="Arial" w:cs="Arial"/>
        </w:rPr>
      </w:pPr>
      <w:r w:rsidRPr="00394E70">
        <w:rPr>
          <w:rFonts w:ascii="Arial" w:hAnsi="Arial" w:cs="Arial"/>
          <w:b/>
        </w:rPr>
        <w:t>Results</w:t>
      </w:r>
      <w:r w:rsidR="00EA3981" w:rsidRPr="00394E70">
        <w:rPr>
          <w:rFonts w:ascii="Arial" w:hAnsi="Arial" w:cs="Arial"/>
          <w:b/>
        </w:rPr>
        <w:t xml:space="preserve"> and discussion</w:t>
      </w:r>
    </w:p>
    <w:p w:rsidR="00A47792" w:rsidRPr="00394E70" w:rsidRDefault="005D5576" w:rsidP="00394E70">
      <w:pPr>
        <w:spacing w:line="360" w:lineRule="auto"/>
        <w:ind w:left="1418"/>
        <w:jc w:val="both"/>
        <w:rPr>
          <w:rFonts w:ascii="Arial" w:hAnsi="Arial" w:cs="Arial"/>
        </w:rPr>
      </w:pPr>
      <w:r w:rsidRPr="00394E70">
        <w:rPr>
          <w:rFonts w:ascii="Arial" w:hAnsi="Arial" w:cs="Arial"/>
        </w:rPr>
        <w:t xml:space="preserve">The </w:t>
      </w:r>
      <w:proofErr w:type="spellStart"/>
      <w:r w:rsidRPr="00394E70">
        <w:rPr>
          <w:rFonts w:ascii="Arial" w:hAnsi="Arial" w:cs="Arial"/>
        </w:rPr>
        <w:t>levene</w:t>
      </w:r>
      <w:r w:rsidR="00D746A1" w:rsidRPr="00394E70">
        <w:rPr>
          <w:rFonts w:ascii="Arial" w:hAnsi="Arial" w:cs="Arial"/>
        </w:rPr>
        <w:t>’</w:t>
      </w:r>
      <w:r w:rsidRPr="00394E70">
        <w:rPr>
          <w:rFonts w:ascii="Arial" w:hAnsi="Arial" w:cs="Arial"/>
        </w:rPr>
        <w:t>s</w:t>
      </w:r>
      <w:proofErr w:type="spellEnd"/>
      <w:r w:rsidRPr="00394E70">
        <w:rPr>
          <w:rFonts w:ascii="Arial" w:hAnsi="Arial" w:cs="Arial"/>
        </w:rPr>
        <w:t xml:space="preserve"> test for equal </w:t>
      </w:r>
      <w:r w:rsidR="00D746A1" w:rsidRPr="00394E70">
        <w:rPr>
          <w:rFonts w:ascii="Arial" w:hAnsi="Arial" w:cs="Arial"/>
        </w:rPr>
        <w:t>variances</w:t>
      </w:r>
      <w:r w:rsidRPr="00394E70">
        <w:rPr>
          <w:rFonts w:ascii="Arial" w:hAnsi="Arial" w:cs="Arial"/>
        </w:rPr>
        <w:t xml:space="preserve"> </w:t>
      </w:r>
      <w:r w:rsidR="00EA3981" w:rsidRPr="00394E70">
        <w:rPr>
          <w:rFonts w:ascii="Arial" w:hAnsi="Arial" w:cs="Arial"/>
        </w:rPr>
        <w:t>between the</w:t>
      </w:r>
      <w:r w:rsidRPr="00394E70">
        <w:rPr>
          <w:rFonts w:ascii="Arial" w:hAnsi="Arial" w:cs="Arial"/>
        </w:rPr>
        <w:t xml:space="preserve"> varia</w:t>
      </w:r>
      <w:r w:rsidR="004A3A99" w:rsidRPr="00394E70">
        <w:rPr>
          <w:rFonts w:ascii="Arial" w:hAnsi="Arial" w:cs="Arial"/>
        </w:rPr>
        <w:t>bles was not signifi</w:t>
      </w:r>
      <w:r w:rsidR="00E30C16">
        <w:rPr>
          <w:rFonts w:ascii="Arial" w:hAnsi="Arial" w:cs="Arial"/>
        </w:rPr>
        <w:t xml:space="preserve">cant, </w:t>
      </w:r>
      <w:r w:rsidR="004A3A99" w:rsidRPr="00394E70">
        <w:rPr>
          <w:rFonts w:ascii="Arial" w:hAnsi="Arial" w:cs="Arial"/>
        </w:rPr>
        <w:t xml:space="preserve">F = 0.2977, P = </w:t>
      </w:r>
      <w:r w:rsidRPr="00394E70">
        <w:rPr>
          <w:rFonts w:ascii="Arial" w:hAnsi="Arial" w:cs="Arial"/>
        </w:rPr>
        <w:t>0.8270 (see table 1)</w:t>
      </w:r>
      <w:r w:rsidR="00EA3981" w:rsidRPr="00394E70">
        <w:rPr>
          <w:rFonts w:ascii="Arial" w:hAnsi="Arial" w:cs="Arial"/>
        </w:rPr>
        <w:t xml:space="preserve">. </w:t>
      </w:r>
      <w:r w:rsidRPr="00394E70">
        <w:rPr>
          <w:rFonts w:ascii="Arial" w:hAnsi="Arial" w:cs="Arial"/>
        </w:rPr>
        <w:t>However, t</w:t>
      </w:r>
      <w:r w:rsidR="00EA3981" w:rsidRPr="00394E70">
        <w:rPr>
          <w:rFonts w:ascii="Arial" w:hAnsi="Arial" w:cs="Arial"/>
        </w:rPr>
        <w:t>here is a significant difference in oxygen consumption (stress) depending on</w:t>
      </w:r>
      <w:r w:rsidR="00D746A1" w:rsidRPr="00394E70">
        <w:rPr>
          <w:rFonts w:ascii="Arial" w:hAnsi="Arial" w:cs="Arial"/>
        </w:rPr>
        <w:t xml:space="preserve"> the </w:t>
      </w:r>
      <w:r w:rsidR="005132A4">
        <w:rPr>
          <w:rFonts w:ascii="Arial" w:hAnsi="Arial" w:cs="Arial"/>
        </w:rPr>
        <w:t xml:space="preserve">oxygen </w:t>
      </w:r>
      <w:r w:rsidR="00D746A1" w:rsidRPr="00394E70">
        <w:rPr>
          <w:rFonts w:ascii="Arial" w:hAnsi="Arial" w:cs="Arial"/>
        </w:rPr>
        <w:t>concentration of seawater; F = 8.011 and</w:t>
      </w:r>
      <w:r w:rsidR="0094200C" w:rsidRPr="00394E70">
        <w:rPr>
          <w:rFonts w:ascii="Arial" w:hAnsi="Arial" w:cs="Arial"/>
        </w:rPr>
        <w:t xml:space="preserve"> P=0.00851</w:t>
      </w:r>
      <w:r w:rsidR="00D746A1" w:rsidRPr="00394E70">
        <w:rPr>
          <w:rFonts w:ascii="Arial" w:hAnsi="Arial" w:cs="Arial"/>
        </w:rPr>
        <w:t xml:space="preserve"> (see table 2) </w:t>
      </w:r>
      <w:r w:rsidR="00EA3981" w:rsidRPr="00394E70">
        <w:rPr>
          <w:rFonts w:ascii="Arial" w:hAnsi="Arial" w:cs="Arial"/>
        </w:rPr>
        <w:t>with limpets being more stressed at the 50%</w:t>
      </w:r>
      <w:r w:rsidR="005132A4">
        <w:rPr>
          <w:rFonts w:ascii="Arial" w:hAnsi="Arial" w:cs="Arial"/>
        </w:rPr>
        <w:t xml:space="preserve"> </w:t>
      </w:r>
      <w:r w:rsidR="00EA3981" w:rsidRPr="00394E70">
        <w:rPr>
          <w:rFonts w:ascii="Arial" w:hAnsi="Arial" w:cs="Arial"/>
        </w:rPr>
        <w:t>(mean =12.2) than 100 %</w:t>
      </w:r>
      <w:r w:rsidR="005132A4">
        <w:rPr>
          <w:rFonts w:ascii="Arial" w:hAnsi="Arial" w:cs="Arial"/>
        </w:rPr>
        <w:t xml:space="preserve"> </w:t>
      </w:r>
      <w:r w:rsidR="00B96546" w:rsidRPr="00394E70">
        <w:rPr>
          <w:rFonts w:ascii="Arial" w:hAnsi="Arial" w:cs="Arial"/>
        </w:rPr>
        <w:t>(mean</w:t>
      </w:r>
      <w:r w:rsidR="00EA3981" w:rsidRPr="00394E70">
        <w:rPr>
          <w:rFonts w:ascii="Arial" w:hAnsi="Arial" w:cs="Arial"/>
        </w:rPr>
        <w:t>=9.0) seawater concentrations (</w:t>
      </w:r>
      <w:r w:rsidR="00D746A1" w:rsidRPr="00394E70">
        <w:rPr>
          <w:rFonts w:ascii="Arial" w:hAnsi="Arial" w:cs="Arial"/>
        </w:rPr>
        <w:t xml:space="preserve">see figure </w:t>
      </w:r>
      <w:r w:rsidR="00EA3981" w:rsidRPr="00394E70">
        <w:rPr>
          <w:rFonts w:ascii="Arial" w:hAnsi="Arial" w:cs="Arial"/>
        </w:rPr>
        <w:t>2</w:t>
      </w:r>
      <w:r w:rsidR="005132A4">
        <w:rPr>
          <w:rFonts w:ascii="Arial" w:hAnsi="Arial" w:cs="Arial"/>
        </w:rPr>
        <w:t xml:space="preserve"> </w:t>
      </w:r>
      <w:r w:rsidR="00D746A1" w:rsidRPr="00394E70">
        <w:rPr>
          <w:rFonts w:ascii="Arial" w:hAnsi="Arial" w:cs="Arial"/>
        </w:rPr>
        <w:t>&amp;</w:t>
      </w:r>
      <w:r w:rsidR="005132A4">
        <w:rPr>
          <w:rFonts w:ascii="Arial" w:hAnsi="Arial" w:cs="Arial"/>
        </w:rPr>
        <w:t xml:space="preserve"> </w:t>
      </w:r>
      <w:r w:rsidR="00D746A1" w:rsidRPr="00394E70">
        <w:rPr>
          <w:rFonts w:ascii="Arial" w:hAnsi="Arial" w:cs="Arial"/>
        </w:rPr>
        <w:t>3</w:t>
      </w:r>
      <w:r w:rsidR="00EA3981" w:rsidRPr="00394E70">
        <w:rPr>
          <w:rFonts w:ascii="Arial" w:hAnsi="Arial" w:cs="Arial"/>
        </w:rPr>
        <w:t xml:space="preserve">). </w:t>
      </w:r>
    </w:p>
    <w:p w:rsidR="0097438F" w:rsidRDefault="00EA3981" w:rsidP="0097438F">
      <w:pPr>
        <w:spacing w:line="360" w:lineRule="auto"/>
        <w:ind w:left="1418"/>
        <w:jc w:val="both"/>
        <w:rPr>
          <w:rFonts w:ascii="Arial" w:hAnsi="Arial" w:cs="Arial"/>
        </w:rPr>
      </w:pPr>
      <w:r w:rsidRPr="00394E70">
        <w:rPr>
          <w:rFonts w:ascii="Arial" w:hAnsi="Arial" w:cs="Arial"/>
        </w:rPr>
        <w:t>Although</w:t>
      </w:r>
      <w:r w:rsidR="0094200C" w:rsidRPr="00394E70">
        <w:rPr>
          <w:rFonts w:ascii="Arial" w:hAnsi="Arial" w:cs="Arial"/>
        </w:rPr>
        <w:t xml:space="preserve"> </w:t>
      </w:r>
      <w:r w:rsidR="005132A4" w:rsidRPr="00B96546">
        <w:rPr>
          <w:rFonts w:ascii="Arial" w:hAnsi="Arial" w:cs="Arial"/>
        </w:rPr>
        <w:t>Figure 4</w:t>
      </w:r>
      <w:r w:rsidR="0094200C" w:rsidRPr="00394E70">
        <w:rPr>
          <w:rFonts w:ascii="Arial" w:hAnsi="Arial" w:cs="Arial"/>
        </w:rPr>
        <w:t xml:space="preserve"> </w:t>
      </w:r>
      <w:r w:rsidR="005D5576" w:rsidRPr="00394E70">
        <w:rPr>
          <w:rFonts w:ascii="Arial" w:hAnsi="Arial" w:cs="Arial"/>
        </w:rPr>
        <w:t>indicates that</w:t>
      </w:r>
      <w:r w:rsidRPr="00394E70">
        <w:rPr>
          <w:rFonts w:ascii="Arial" w:hAnsi="Arial" w:cs="Arial"/>
        </w:rPr>
        <w:t xml:space="preserve">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005D5576" w:rsidRPr="00394E70">
        <w:rPr>
          <w:rFonts w:ascii="Arial" w:hAnsi="Arial" w:cs="Arial"/>
        </w:rPr>
        <w:t xml:space="preserve"> (mean = 11.375) has a </w:t>
      </w:r>
      <w:r w:rsidRPr="00394E70">
        <w:rPr>
          <w:rFonts w:ascii="Arial" w:hAnsi="Arial" w:cs="Arial"/>
        </w:rPr>
        <w:t xml:space="preserve">higher oxygen consumption than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xml:space="preserve"> (mean = 9.869</w:t>
      </w:r>
      <w:r w:rsidR="005D5576" w:rsidRPr="00394E70">
        <w:rPr>
          <w:rFonts w:ascii="Arial" w:hAnsi="Arial" w:cs="Arial"/>
        </w:rPr>
        <w:t>)</w:t>
      </w:r>
      <w:r w:rsidR="00A47792" w:rsidRPr="00394E70">
        <w:rPr>
          <w:rFonts w:ascii="Arial" w:hAnsi="Arial" w:cs="Arial"/>
        </w:rPr>
        <w:t xml:space="preserve">, </w:t>
      </w:r>
      <w:r w:rsidRPr="00394E70">
        <w:rPr>
          <w:rFonts w:ascii="Arial" w:hAnsi="Arial" w:cs="Arial"/>
        </w:rPr>
        <w:t>the two species do no</w:t>
      </w:r>
      <w:r w:rsidR="00A47792" w:rsidRPr="00394E70">
        <w:rPr>
          <w:rFonts w:ascii="Arial" w:hAnsi="Arial" w:cs="Arial"/>
        </w:rPr>
        <w:t>t</w:t>
      </w:r>
      <w:r w:rsidRPr="00394E70">
        <w:rPr>
          <w:rFonts w:ascii="Arial" w:hAnsi="Arial" w:cs="Arial"/>
        </w:rPr>
        <w:t xml:space="preserve"> differ significant</w:t>
      </w:r>
      <w:r w:rsidR="00E30C16">
        <w:rPr>
          <w:rFonts w:ascii="Arial" w:hAnsi="Arial" w:cs="Arial"/>
        </w:rPr>
        <w:t xml:space="preserve">ly in their oxygen consumption; </w:t>
      </w:r>
      <w:r w:rsidR="0094200C" w:rsidRPr="00394E70">
        <w:rPr>
          <w:rFonts w:ascii="Arial" w:hAnsi="Arial" w:cs="Arial"/>
        </w:rPr>
        <w:t>F = 1.727, P</w:t>
      </w:r>
      <w:r w:rsidRPr="00394E70">
        <w:rPr>
          <w:rFonts w:ascii="Arial" w:hAnsi="Arial" w:cs="Arial"/>
        </w:rPr>
        <w:t>= 0.199</w:t>
      </w:r>
      <w:r w:rsidR="0094200C" w:rsidRPr="00394E70">
        <w:rPr>
          <w:rFonts w:ascii="Arial" w:hAnsi="Arial" w:cs="Arial"/>
        </w:rPr>
        <w:t>40</w:t>
      </w:r>
      <w:r w:rsidR="00E30C16">
        <w:rPr>
          <w:rFonts w:ascii="Arial" w:hAnsi="Arial" w:cs="Arial"/>
        </w:rPr>
        <w:t xml:space="preserve"> (see table 2). </w:t>
      </w:r>
      <w:r w:rsidRPr="00394E70">
        <w:rPr>
          <w:rFonts w:ascii="Arial" w:hAnsi="Arial" w:cs="Arial"/>
        </w:rPr>
        <w:t>Thus, there is no significant inter</w:t>
      </w:r>
      <w:r w:rsidR="005D5576" w:rsidRPr="00394E70">
        <w:rPr>
          <w:rFonts w:ascii="Arial" w:hAnsi="Arial" w:cs="Arial"/>
        </w:rPr>
        <w:t xml:space="preserve">action between the </w:t>
      </w:r>
      <w:r w:rsidR="00E30C16">
        <w:rPr>
          <w:rFonts w:ascii="Arial" w:hAnsi="Arial" w:cs="Arial"/>
        </w:rPr>
        <w:t xml:space="preserve">two variables, </w:t>
      </w:r>
      <w:r w:rsidR="0094200C" w:rsidRPr="00394E70">
        <w:rPr>
          <w:rFonts w:ascii="Arial" w:hAnsi="Arial" w:cs="Arial"/>
        </w:rPr>
        <w:t>F =2.057, P=0.16256</w:t>
      </w:r>
      <w:r w:rsidR="00E30C16">
        <w:rPr>
          <w:rFonts w:ascii="Arial" w:hAnsi="Arial" w:cs="Arial"/>
        </w:rPr>
        <w:t xml:space="preserve"> (see table </w:t>
      </w:r>
      <w:r w:rsidR="0097438F">
        <w:rPr>
          <w:rFonts w:ascii="Arial" w:hAnsi="Arial" w:cs="Arial"/>
        </w:rPr>
        <w:t>2)</w:t>
      </w:r>
      <w:r w:rsidRPr="00394E70">
        <w:rPr>
          <w:rFonts w:ascii="Arial" w:hAnsi="Arial" w:cs="Arial"/>
        </w:rPr>
        <w:t xml:space="preserve">. </w:t>
      </w:r>
      <w:r w:rsidR="00D048D7" w:rsidRPr="00394E70">
        <w:rPr>
          <w:rFonts w:ascii="Arial" w:hAnsi="Arial" w:cs="Arial"/>
        </w:rPr>
        <w:t xml:space="preserve">However, </w:t>
      </w:r>
      <w:r w:rsidR="004F1206" w:rsidRPr="00394E70">
        <w:rPr>
          <w:rFonts w:ascii="Arial" w:hAnsi="Arial" w:cs="Arial"/>
          <w:i/>
        </w:rPr>
        <w:t>L</w:t>
      </w:r>
      <w:r w:rsidR="004F1206" w:rsidRPr="00394E70">
        <w:rPr>
          <w:rFonts w:ascii="Arial" w:hAnsi="Arial" w:cs="Arial"/>
        </w:rPr>
        <w:t xml:space="preserve">. </w:t>
      </w:r>
      <w:r w:rsidR="004F1206" w:rsidRPr="00394E70">
        <w:rPr>
          <w:rFonts w:ascii="Arial" w:hAnsi="Arial" w:cs="Arial"/>
          <w:i/>
        </w:rPr>
        <w:t>scabra</w:t>
      </w:r>
      <w:r w:rsidR="00DF4ABA" w:rsidRPr="00394E70">
        <w:rPr>
          <w:rFonts w:ascii="Arial" w:hAnsi="Arial" w:cs="Arial"/>
        </w:rPr>
        <w:t xml:space="preserve"> was the most stressed species </w:t>
      </w:r>
      <w:r w:rsidR="004F1206" w:rsidRPr="00394E70">
        <w:rPr>
          <w:rFonts w:ascii="Arial" w:hAnsi="Arial" w:cs="Arial"/>
        </w:rPr>
        <w:t>bet</w:t>
      </w:r>
      <w:r w:rsidR="00DF4ABA" w:rsidRPr="00394E70">
        <w:rPr>
          <w:rFonts w:ascii="Arial" w:hAnsi="Arial" w:cs="Arial"/>
        </w:rPr>
        <w:t>ween the two</w:t>
      </w:r>
      <w:r w:rsidR="004F1206" w:rsidRPr="00394E70">
        <w:rPr>
          <w:rFonts w:ascii="Arial" w:hAnsi="Arial" w:cs="Arial"/>
        </w:rPr>
        <w:t>, consuming 18.8</w:t>
      </w:r>
      <w:r w:rsidR="004C45DE">
        <w:rPr>
          <w:rFonts w:ascii="Arial" w:hAnsi="Arial" w:cs="Arial"/>
        </w:rPr>
        <w:t xml:space="preserve"> </w:t>
      </w:r>
      <w:r w:rsidR="004F1206" w:rsidRPr="00394E70">
        <w:rPr>
          <w:rFonts w:ascii="Arial" w:hAnsi="Arial" w:cs="Arial"/>
        </w:rPr>
        <w:t>µlO2</w:t>
      </w:r>
      <w:r w:rsidR="00DF4ABA" w:rsidRPr="00394E70">
        <w:rPr>
          <w:rFonts w:ascii="Arial" w:hAnsi="Arial" w:cs="Arial"/>
        </w:rPr>
        <w:t xml:space="preserve"> and 16.1 µlO2</w:t>
      </w:r>
      <w:r w:rsidR="004F1206" w:rsidRPr="00394E70">
        <w:rPr>
          <w:rFonts w:ascii="Arial" w:hAnsi="Arial" w:cs="Arial"/>
        </w:rPr>
        <w:t xml:space="preserve"> of oxygen a</w:t>
      </w:r>
      <w:r w:rsidR="00DF4ABA" w:rsidRPr="00394E70">
        <w:rPr>
          <w:rFonts w:ascii="Arial" w:hAnsi="Arial" w:cs="Arial"/>
        </w:rPr>
        <w:t xml:space="preserve">t 50% and 100% seawater concentration respectively, whereas L. digitalis consumed 17.7 </w:t>
      </w:r>
      <w:r w:rsidR="00D048D7" w:rsidRPr="00394E70">
        <w:rPr>
          <w:rFonts w:ascii="Arial" w:hAnsi="Arial" w:cs="Arial"/>
        </w:rPr>
        <w:t>µlO2 and 11. 6µlO2 (see figure 5</w:t>
      </w:r>
      <w:r w:rsidR="00DF4ABA" w:rsidRPr="00394E70">
        <w:rPr>
          <w:rFonts w:ascii="Arial" w:hAnsi="Arial" w:cs="Arial"/>
        </w:rPr>
        <w:t>).</w:t>
      </w:r>
      <w:r w:rsidR="007B0506" w:rsidRPr="00394E70">
        <w:rPr>
          <w:rFonts w:ascii="Arial" w:hAnsi="Arial" w:cs="Arial"/>
        </w:rPr>
        <w:t xml:space="preserve"> </w:t>
      </w:r>
      <w:r w:rsidR="0097438F">
        <w:rPr>
          <w:rFonts w:ascii="Arial" w:hAnsi="Arial" w:cs="Arial"/>
        </w:rPr>
        <w:t xml:space="preserve">The welch t-test also confirms that there is a significant difference in the mean oxygen consumption between the two species of limpets, F = 29.013, p = 0.2528 (see table 3). </w:t>
      </w:r>
    </w:p>
    <w:p w:rsidR="00FC6C21" w:rsidRDefault="00FC6C21" w:rsidP="00394E70">
      <w:pPr>
        <w:spacing w:line="360" w:lineRule="auto"/>
        <w:ind w:left="1418"/>
        <w:jc w:val="both"/>
        <w:rPr>
          <w:rFonts w:ascii="Arial" w:hAnsi="Arial" w:cs="Arial"/>
        </w:rPr>
      </w:pPr>
    </w:p>
    <w:p w:rsidR="00FC6C21" w:rsidRPr="00394E70" w:rsidRDefault="00394E70" w:rsidP="00FC6C21">
      <w:pPr>
        <w:spacing w:line="360" w:lineRule="auto"/>
        <w:ind w:left="1418"/>
        <w:jc w:val="both"/>
        <w:rPr>
          <w:rFonts w:ascii="Arial" w:hAnsi="Arial" w:cs="Arial"/>
        </w:rPr>
      </w:pPr>
      <w:r w:rsidRPr="00394E70">
        <w:rPr>
          <w:rFonts w:ascii="Arial" w:hAnsi="Arial" w:cs="Arial"/>
        </w:rPr>
        <w:tab/>
      </w:r>
      <w:r w:rsidR="006549E3" w:rsidRPr="00394E70">
        <w:rPr>
          <w:rFonts w:ascii="Arial" w:hAnsi="Arial" w:cs="Arial"/>
        </w:rPr>
        <w:t xml:space="preserve">Table 1: </w:t>
      </w:r>
      <w:r w:rsidR="007C164C" w:rsidRPr="00394E70">
        <w:rPr>
          <w:rFonts w:ascii="Arial" w:hAnsi="Arial" w:cs="Arial"/>
        </w:rPr>
        <w:t xml:space="preserve">Difference in oxygen consumption between </w:t>
      </w:r>
      <w:r w:rsidR="007C164C" w:rsidRPr="00394E70">
        <w:rPr>
          <w:rFonts w:ascii="Arial" w:hAnsi="Arial" w:cs="Arial"/>
          <w:i/>
        </w:rPr>
        <w:t>L</w:t>
      </w:r>
      <w:r w:rsidR="007C164C" w:rsidRPr="00394E70">
        <w:rPr>
          <w:rFonts w:ascii="Arial" w:hAnsi="Arial" w:cs="Arial"/>
        </w:rPr>
        <w:t xml:space="preserve">. </w:t>
      </w:r>
      <w:r w:rsidR="007C164C" w:rsidRPr="00394E70">
        <w:rPr>
          <w:rFonts w:ascii="Arial" w:hAnsi="Arial" w:cs="Arial"/>
          <w:i/>
        </w:rPr>
        <w:t>scabra</w:t>
      </w:r>
      <w:r w:rsidR="007C164C" w:rsidRPr="00394E70">
        <w:rPr>
          <w:rFonts w:ascii="Arial" w:hAnsi="Arial" w:cs="Arial"/>
        </w:rPr>
        <w:t xml:space="preserve"> and </w:t>
      </w:r>
      <w:r w:rsidR="007C164C" w:rsidRPr="00394E70">
        <w:rPr>
          <w:rFonts w:ascii="Arial" w:hAnsi="Arial" w:cs="Arial"/>
          <w:i/>
        </w:rPr>
        <w:t>L</w:t>
      </w:r>
      <w:r w:rsidR="007C164C" w:rsidRPr="00394E70">
        <w:rPr>
          <w:rFonts w:ascii="Arial" w:hAnsi="Arial" w:cs="Arial"/>
        </w:rPr>
        <w:t xml:space="preserve">. </w:t>
      </w:r>
      <w:r w:rsidR="007C164C" w:rsidRPr="00394E70">
        <w:rPr>
          <w:rFonts w:ascii="Arial" w:hAnsi="Arial" w:cs="Arial"/>
          <w:i/>
        </w:rPr>
        <w:t xml:space="preserve">digitals </w:t>
      </w:r>
      <w:r w:rsidR="007C164C" w:rsidRPr="00394E70">
        <w:rPr>
          <w:rFonts w:ascii="Arial" w:hAnsi="Arial" w:cs="Arial"/>
        </w:rPr>
        <w:t>using seawater concentration as a factor</w:t>
      </w:r>
      <w:r>
        <w:rPr>
          <w:rFonts w:ascii="Arial" w:hAnsi="Arial" w:cs="Arial"/>
        </w:rPr>
        <w:t>.</w:t>
      </w:r>
    </w:p>
    <w:tbl>
      <w:tblPr>
        <w:tblW w:w="8021" w:type="dxa"/>
        <w:tblInd w:w="1455" w:type="dxa"/>
        <w:tblLook w:val="04A0" w:firstRow="1" w:lastRow="0" w:firstColumn="1" w:lastColumn="0" w:noHBand="0" w:noVBand="1"/>
      </w:tblPr>
      <w:tblGrid>
        <w:gridCol w:w="2780"/>
        <w:gridCol w:w="2436"/>
        <w:gridCol w:w="1181"/>
        <w:gridCol w:w="1624"/>
      </w:tblGrid>
      <w:tr w:rsidR="006549E3" w:rsidRPr="006549E3" w:rsidTr="00394E70">
        <w:trPr>
          <w:trHeight w:val="341"/>
        </w:trPr>
        <w:tc>
          <w:tcPr>
            <w:tcW w:w="2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F</w:t>
            </w:r>
          </w:p>
        </w:tc>
        <w:tc>
          <w:tcPr>
            <w:tcW w:w="2436" w:type="dxa"/>
            <w:tcBorders>
              <w:top w:val="single" w:sz="8" w:space="0" w:color="auto"/>
              <w:left w:val="nil"/>
              <w:bottom w:val="single" w:sz="4"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df1</w:t>
            </w:r>
          </w:p>
        </w:tc>
        <w:tc>
          <w:tcPr>
            <w:tcW w:w="1181" w:type="dxa"/>
            <w:tcBorders>
              <w:top w:val="single" w:sz="8" w:space="0" w:color="auto"/>
              <w:left w:val="nil"/>
              <w:bottom w:val="single" w:sz="4"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df2</w:t>
            </w:r>
          </w:p>
        </w:tc>
        <w:tc>
          <w:tcPr>
            <w:tcW w:w="1624" w:type="dxa"/>
            <w:tcBorders>
              <w:top w:val="single" w:sz="8" w:space="0" w:color="auto"/>
              <w:left w:val="nil"/>
              <w:bottom w:val="single" w:sz="4" w:space="0" w:color="auto"/>
              <w:right w:val="single" w:sz="8"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Sig.</w:t>
            </w:r>
          </w:p>
        </w:tc>
      </w:tr>
      <w:tr w:rsidR="006549E3" w:rsidRPr="006549E3" w:rsidTr="00394E70">
        <w:trPr>
          <w:trHeight w:val="358"/>
        </w:trPr>
        <w:tc>
          <w:tcPr>
            <w:tcW w:w="2780" w:type="dxa"/>
            <w:tcBorders>
              <w:top w:val="nil"/>
              <w:left w:val="single" w:sz="8" w:space="0" w:color="auto"/>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0,298</w:t>
            </w:r>
          </w:p>
        </w:tc>
        <w:tc>
          <w:tcPr>
            <w:tcW w:w="2436"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3</w:t>
            </w:r>
          </w:p>
        </w:tc>
        <w:tc>
          <w:tcPr>
            <w:tcW w:w="1181"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28</w:t>
            </w:r>
          </w:p>
        </w:tc>
        <w:tc>
          <w:tcPr>
            <w:tcW w:w="1624" w:type="dxa"/>
            <w:tcBorders>
              <w:top w:val="nil"/>
              <w:left w:val="nil"/>
              <w:bottom w:val="single" w:sz="8" w:space="0" w:color="auto"/>
              <w:right w:val="single" w:sz="8" w:space="0" w:color="auto"/>
            </w:tcBorders>
            <w:shd w:val="clear" w:color="auto" w:fill="auto"/>
            <w:noWrap/>
            <w:vAlign w:val="bottom"/>
            <w:hideMark/>
          </w:tcPr>
          <w:p w:rsidR="006549E3" w:rsidRPr="006549E3" w:rsidRDefault="006549E3" w:rsidP="006549E3">
            <w:pPr>
              <w:spacing w:after="0" w:line="240" w:lineRule="auto"/>
              <w:jc w:val="center"/>
              <w:rPr>
                <w:rFonts w:ascii="Arial" w:eastAsia="Times New Roman" w:hAnsi="Arial" w:cs="Arial"/>
                <w:color w:val="000000"/>
                <w:lang w:eastAsia="en-ZA"/>
              </w:rPr>
            </w:pPr>
            <w:r w:rsidRPr="006549E3">
              <w:rPr>
                <w:rFonts w:ascii="Arial" w:eastAsia="Times New Roman" w:hAnsi="Arial" w:cs="Arial"/>
                <w:color w:val="000000"/>
                <w:lang w:eastAsia="en-ZA"/>
              </w:rPr>
              <w:t>0,827</w:t>
            </w:r>
          </w:p>
        </w:tc>
      </w:tr>
    </w:tbl>
    <w:p w:rsidR="00317625" w:rsidRPr="00394E70" w:rsidRDefault="006549E3" w:rsidP="005D5576">
      <w:pPr>
        <w:jc w:val="both"/>
        <w:rPr>
          <w:rFonts w:ascii="Arial" w:hAnsi="Arial" w:cs="Arial"/>
          <w:i/>
        </w:rPr>
      </w:pPr>
      <w:r w:rsidRPr="00394E70">
        <w:rPr>
          <w:rFonts w:ascii="Arial" w:hAnsi="Arial" w:cs="Arial"/>
          <w:b/>
        </w:rPr>
        <w:t xml:space="preserve"> </w:t>
      </w:r>
      <w:r w:rsidR="007C164C" w:rsidRPr="00394E70">
        <w:rPr>
          <w:rFonts w:ascii="Arial" w:hAnsi="Arial" w:cs="Arial"/>
          <w:b/>
        </w:rPr>
        <w:tab/>
        <w:t xml:space="preserve">       </w:t>
      </w:r>
      <w:r w:rsidR="00394E70">
        <w:rPr>
          <w:rFonts w:ascii="Arial" w:hAnsi="Arial" w:cs="Arial"/>
          <w:b/>
        </w:rPr>
        <w:t xml:space="preserve">   </w:t>
      </w:r>
      <w:r w:rsidRPr="00394E70">
        <w:rPr>
          <w:rFonts w:ascii="Arial" w:hAnsi="Arial" w:cs="Arial"/>
          <w:i/>
        </w:rPr>
        <w:t>Leven’s Test of Equality of Error Variance</w:t>
      </w:r>
      <w:r w:rsidR="007C164C" w:rsidRPr="00394E70">
        <w:rPr>
          <w:rFonts w:ascii="Arial" w:hAnsi="Arial" w:cs="Arial"/>
          <w:i/>
        </w:rPr>
        <w:t>s*</w:t>
      </w:r>
    </w:p>
    <w:p w:rsidR="007C164C" w:rsidRPr="00394E70" w:rsidRDefault="007C164C" w:rsidP="005D5576">
      <w:pPr>
        <w:jc w:val="both"/>
        <w:rPr>
          <w:rFonts w:ascii="Arial" w:hAnsi="Arial" w:cs="Arial"/>
          <w:i/>
        </w:rPr>
      </w:pPr>
    </w:p>
    <w:p w:rsidR="007C164C" w:rsidRPr="00394E70" w:rsidRDefault="007C164C" w:rsidP="00B96546">
      <w:pPr>
        <w:ind w:left="1440"/>
        <w:jc w:val="both"/>
        <w:rPr>
          <w:rFonts w:ascii="Arial" w:hAnsi="Arial" w:cs="Arial"/>
        </w:rPr>
      </w:pPr>
      <w:r w:rsidRPr="00394E70">
        <w:rPr>
          <w:rFonts w:ascii="Arial" w:hAnsi="Arial" w:cs="Arial"/>
        </w:rPr>
        <w:t>Table 2:</w:t>
      </w:r>
      <w:r w:rsidR="00394E70">
        <w:rPr>
          <w:rFonts w:ascii="Arial" w:hAnsi="Arial" w:cs="Arial"/>
        </w:rPr>
        <w:t xml:space="preserve"> </w:t>
      </w:r>
      <w:r w:rsidR="00185C61">
        <w:rPr>
          <w:rFonts w:ascii="Arial" w:hAnsi="Arial" w:cs="Arial"/>
        </w:rPr>
        <w:t xml:space="preserve">The effects of seawater concentration on both the </w:t>
      </w:r>
      <w:r w:rsidR="00B96546">
        <w:rPr>
          <w:rFonts w:ascii="Arial" w:hAnsi="Arial" w:cs="Arial"/>
        </w:rPr>
        <w:t>limpets’</w:t>
      </w:r>
      <w:r w:rsidR="00185C61">
        <w:rPr>
          <w:rFonts w:ascii="Arial" w:hAnsi="Arial" w:cs="Arial"/>
        </w:rPr>
        <w:t xml:space="preserve"> species on </w:t>
      </w:r>
      <w:r w:rsidR="00B96546">
        <w:rPr>
          <w:rFonts w:ascii="Arial" w:hAnsi="Arial" w:cs="Arial"/>
        </w:rPr>
        <w:t xml:space="preserve">     </w:t>
      </w:r>
      <w:r w:rsidR="00E30C16">
        <w:rPr>
          <w:rFonts w:ascii="Arial" w:hAnsi="Arial" w:cs="Arial"/>
        </w:rPr>
        <w:t>oxygen consumption by two limpet species.</w:t>
      </w:r>
    </w:p>
    <w:tbl>
      <w:tblPr>
        <w:tblW w:w="9305" w:type="dxa"/>
        <w:tblInd w:w="1170" w:type="dxa"/>
        <w:tblLook w:val="04A0" w:firstRow="1" w:lastRow="0" w:firstColumn="1" w:lastColumn="0" w:noHBand="0" w:noVBand="1"/>
      </w:tblPr>
      <w:tblGrid>
        <w:gridCol w:w="2633"/>
        <w:gridCol w:w="1511"/>
        <w:gridCol w:w="939"/>
        <w:gridCol w:w="1291"/>
        <w:gridCol w:w="859"/>
        <w:gridCol w:w="939"/>
        <w:gridCol w:w="1133"/>
      </w:tblGrid>
      <w:tr w:rsidR="00394E70" w:rsidRPr="006549E3" w:rsidTr="00394E70">
        <w:trPr>
          <w:trHeight w:val="219"/>
        </w:trPr>
        <w:tc>
          <w:tcPr>
            <w:tcW w:w="2633" w:type="dxa"/>
            <w:tcBorders>
              <w:top w:val="single" w:sz="8" w:space="0" w:color="auto"/>
              <w:left w:val="single" w:sz="8" w:space="0" w:color="auto"/>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Source</w:t>
            </w:r>
          </w:p>
        </w:tc>
        <w:tc>
          <w:tcPr>
            <w:tcW w:w="1511" w:type="dxa"/>
            <w:tcBorders>
              <w:top w:val="single" w:sz="8"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Type sum of Squares</w:t>
            </w:r>
          </w:p>
        </w:tc>
        <w:tc>
          <w:tcPr>
            <w:tcW w:w="939" w:type="dxa"/>
            <w:tcBorders>
              <w:top w:val="single" w:sz="8" w:space="0" w:color="auto"/>
              <w:left w:val="nil"/>
              <w:bottom w:val="nil"/>
              <w:right w:val="single" w:sz="4" w:space="0" w:color="auto"/>
            </w:tcBorders>
            <w:shd w:val="clear" w:color="auto" w:fill="auto"/>
            <w:noWrap/>
            <w:vAlign w:val="bottom"/>
            <w:hideMark/>
          </w:tcPr>
          <w:p w:rsidR="006549E3" w:rsidRPr="006549E3" w:rsidRDefault="00394E70" w:rsidP="006549E3">
            <w:pPr>
              <w:spacing w:after="0" w:line="240" w:lineRule="auto"/>
              <w:rPr>
                <w:rFonts w:ascii="Arial" w:eastAsia="Times New Roman" w:hAnsi="Arial" w:cs="Arial"/>
                <w:color w:val="000000"/>
                <w:lang w:eastAsia="en-ZA"/>
              </w:rPr>
            </w:pPr>
            <w:proofErr w:type="spellStart"/>
            <w:r>
              <w:rPr>
                <w:rFonts w:ascii="Arial" w:eastAsia="Times New Roman" w:hAnsi="Arial" w:cs="Arial"/>
                <w:color w:val="000000"/>
                <w:lang w:eastAsia="en-ZA"/>
              </w:rPr>
              <w:t>d</w:t>
            </w:r>
            <w:r w:rsidR="006549E3" w:rsidRPr="006549E3">
              <w:rPr>
                <w:rFonts w:ascii="Arial" w:eastAsia="Times New Roman" w:hAnsi="Arial" w:cs="Arial"/>
                <w:color w:val="000000"/>
                <w:lang w:eastAsia="en-ZA"/>
              </w:rPr>
              <w:t>f</w:t>
            </w:r>
            <w:proofErr w:type="spellEnd"/>
            <w:r>
              <w:rPr>
                <w:rFonts w:ascii="Arial" w:eastAsia="Times New Roman" w:hAnsi="Arial" w:cs="Arial"/>
                <w:color w:val="000000"/>
                <w:lang w:eastAsia="en-ZA"/>
              </w:rPr>
              <w:t>.</w:t>
            </w:r>
          </w:p>
        </w:tc>
        <w:tc>
          <w:tcPr>
            <w:tcW w:w="1291" w:type="dxa"/>
            <w:tcBorders>
              <w:top w:val="single" w:sz="8"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Mean Square</w:t>
            </w:r>
          </w:p>
        </w:tc>
        <w:tc>
          <w:tcPr>
            <w:tcW w:w="859" w:type="dxa"/>
            <w:tcBorders>
              <w:top w:val="single" w:sz="8"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F</w:t>
            </w:r>
          </w:p>
        </w:tc>
        <w:tc>
          <w:tcPr>
            <w:tcW w:w="939" w:type="dxa"/>
            <w:tcBorders>
              <w:top w:val="single" w:sz="8"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Sig.</w:t>
            </w:r>
          </w:p>
        </w:tc>
        <w:tc>
          <w:tcPr>
            <w:tcW w:w="1133" w:type="dxa"/>
            <w:tcBorders>
              <w:top w:val="single" w:sz="8" w:space="0" w:color="auto"/>
              <w:left w:val="nil"/>
              <w:bottom w:val="nil"/>
              <w:right w:val="single" w:sz="8"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Pr</w:t>
            </w:r>
            <w:r w:rsidR="00394E70">
              <w:rPr>
                <w:rFonts w:ascii="Arial" w:eastAsia="Times New Roman" w:hAnsi="Arial" w:cs="Arial"/>
                <w:color w:val="000000"/>
                <w:lang w:eastAsia="en-ZA"/>
              </w:rPr>
              <w:t>.</w:t>
            </w:r>
            <w:r w:rsidRPr="006549E3">
              <w:rPr>
                <w:rFonts w:ascii="Arial" w:eastAsia="Times New Roman" w:hAnsi="Arial" w:cs="Arial"/>
                <w:color w:val="000000"/>
                <w:lang w:eastAsia="en-ZA"/>
              </w:rPr>
              <w:t xml:space="preserve"> (&gt;F)</w:t>
            </w:r>
          </w:p>
        </w:tc>
      </w:tr>
      <w:tr w:rsidR="00394E70" w:rsidRPr="006549E3" w:rsidTr="00394E70">
        <w:trPr>
          <w:trHeight w:val="219"/>
        </w:trPr>
        <w:tc>
          <w:tcPr>
            <w:tcW w:w="2633" w:type="dxa"/>
            <w:tcBorders>
              <w:top w:val="single" w:sz="4" w:space="0" w:color="auto"/>
              <w:left w:val="single" w:sz="8" w:space="0" w:color="auto"/>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Species</w:t>
            </w:r>
          </w:p>
        </w:tc>
        <w:tc>
          <w:tcPr>
            <w:tcW w:w="1511" w:type="dxa"/>
            <w:tcBorders>
              <w:top w:val="single" w:sz="4"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18,15</w:t>
            </w:r>
          </w:p>
        </w:tc>
        <w:tc>
          <w:tcPr>
            <w:tcW w:w="939" w:type="dxa"/>
            <w:tcBorders>
              <w:top w:val="single" w:sz="4"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w:t>
            </w:r>
          </w:p>
        </w:tc>
        <w:tc>
          <w:tcPr>
            <w:tcW w:w="1291" w:type="dxa"/>
            <w:tcBorders>
              <w:top w:val="single" w:sz="4"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18,15</w:t>
            </w:r>
          </w:p>
        </w:tc>
        <w:tc>
          <w:tcPr>
            <w:tcW w:w="859" w:type="dxa"/>
            <w:tcBorders>
              <w:top w:val="single" w:sz="4"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1,727</w:t>
            </w:r>
          </w:p>
        </w:tc>
        <w:tc>
          <w:tcPr>
            <w:tcW w:w="939" w:type="dxa"/>
            <w:tcBorders>
              <w:top w:val="single" w:sz="4" w:space="0" w:color="auto"/>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0,199</w:t>
            </w:r>
          </w:p>
        </w:tc>
        <w:tc>
          <w:tcPr>
            <w:tcW w:w="1133" w:type="dxa"/>
            <w:tcBorders>
              <w:top w:val="single" w:sz="4" w:space="0" w:color="auto"/>
              <w:left w:val="nil"/>
              <w:bottom w:val="nil"/>
              <w:right w:val="single" w:sz="8"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0,1994</w:t>
            </w:r>
          </w:p>
        </w:tc>
      </w:tr>
      <w:tr w:rsidR="00394E70" w:rsidRPr="006549E3" w:rsidTr="00394E70">
        <w:trPr>
          <w:trHeight w:val="219"/>
        </w:trPr>
        <w:tc>
          <w:tcPr>
            <w:tcW w:w="2633" w:type="dxa"/>
            <w:tcBorders>
              <w:top w:val="nil"/>
              <w:left w:val="single" w:sz="8" w:space="0" w:color="auto"/>
              <w:bottom w:val="nil"/>
              <w:right w:val="single" w:sz="4" w:space="0" w:color="auto"/>
            </w:tcBorders>
            <w:shd w:val="clear" w:color="auto" w:fill="auto"/>
            <w:noWrap/>
            <w:vAlign w:val="bottom"/>
            <w:hideMark/>
          </w:tcPr>
          <w:p w:rsidR="006549E3" w:rsidRPr="006549E3" w:rsidRDefault="00394E70" w:rsidP="006549E3">
            <w:p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Seaw</w:t>
            </w:r>
            <w:r w:rsidR="006549E3" w:rsidRPr="006549E3">
              <w:rPr>
                <w:rFonts w:ascii="Arial" w:eastAsia="Times New Roman" w:hAnsi="Arial" w:cs="Arial"/>
                <w:color w:val="000000"/>
                <w:lang w:eastAsia="en-ZA"/>
              </w:rPr>
              <w:t>ater</w:t>
            </w:r>
            <w:r>
              <w:rPr>
                <w:rFonts w:ascii="Arial" w:eastAsia="Times New Roman" w:hAnsi="Arial" w:cs="Arial"/>
                <w:color w:val="000000"/>
                <w:lang w:eastAsia="en-ZA"/>
              </w:rPr>
              <w:t xml:space="preserve"> </w:t>
            </w:r>
            <w:r w:rsidRPr="006549E3">
              <w:rPr>
                <w:rFonts w:ascii="Arial" w:eastAsia="Times New Roman" w:hAnsi="Arial" w:cs="Arial"/>
                <w:color w:val="000000"/>
                <w:lang w:eastAsia="en-ZA"/>
              </w:rPr>
              <w:t>Concentration</w:t>
            </w:r>
          </w:p>
        </w:tc>
        <w:tc>
          <w:tcPr>
            <w:tcW w:w="1511"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84,175</w:t>
            </w:r>
          </w:p>
        </w:tc>
        <w:tc>
          <w:tcPr>
            <w:tcW w:w="93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w:t>
            </w:r>
          </w:p>
        </w:tc>
        <w:tc>
          <w:tcPr>
            <w:tcW w:w="1291"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84,175</w:t>
            </w:r>
          </w:p>
        </w:tc>
        <w:tc>
          <w:tcPr>
            <w:tcW w:w="85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8,011</w:t>
            </w:r>
          </w:p>
        </w:tc>
        <w:tc>
          <w:tcPr>
            <w:tcW w:w="93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0,009</w:t>
            </w:r>
          </w:p>
        </w:tc>
        <w:tc>
          <w:tcPr>
            <w:tcW w:w="1133" w:type="dxa"/>
            <w:tcBorders>
              <w:top w:val="nil"/>
              <w:left w:val="nil"/>
              <w:bottom w:val="nil"/>
              <w:right w:val="single" w:sz="8"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0,00851</w:t>
            </w:r>
          </w:p>
        </w:tc>
      </w:tr>
      <w:tr w:rsidR="00394E70" w:rsidRPr="006549E3" w:rsidTr="00394E70">
        <w:trPr>
          <w:trHeight w:val="219"/>
        </w:trPr>
        <w:tc>
          <w:tcPr>
            <w:tcW w:w="2633" w:type="dxa"/>
            <w:tcBorders>
              <w:top w:val="nil"/>
              <w:left w:val="single" w:sz="8" w:space="0" w:color="auto"/>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Species*</w:t>
            </w:r>
          </w:p>
        </w:tc>
        <w:tc>
          <w:tcPr>
            <w:tcW w:w="1511"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21,615</w:t>
            </w:r>
          </w:p>
        </w:tc>
        <w:tc>
          <w:tcPr>
            <w:tcW w:w="93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1</w:t>
            </w:r>
          </w:p>
        </w:tc>
        <w:tc>
          <w:tcPr>
            <w:tcW w:w="1291"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21,615</w:t>
            </w:r>
          </w:p>
        </w:tc>
        <w:tc>
          <w:tcPr>
            <w:tcW w:w="85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2,057</w:t>
            </w:r>
          </w:p>
        </w:tc>
        <w:tc>
          <w:tcPr>
            <w:tcW w:w="939" w:type="dxa"/>
            <w:tcBorders>
              <w:top w:val="nil"/>
              <w:left w:val="nil"/>
              <w:bottom w:val="nil"/>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0,163</w:t>
            </w:r>
          </w:p>
        </w:tc>
        <w:tc>
          <w:tcPr>
            <w:tcW w:w="1133" w:type="dxa"/>
            <w:tcBorders>
              <w:top w:val="nil"/>
              <w:left w:val="nil"/>
              <w:bottom w:val="nil"/>
              <w:right w:val="single" w:sz="8"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0,16256</w:t>
            </w:r>
          </w:p>
        </w:tc>
      </w:tr>
      <w:tr w:rsidR="00394E70" w:rsidRPr="006549E3" w:rsidTr="00394E70">
        <w:trPr>
          <w:trHeight w:val="231"/>
        </w:trPr>
        <w:tc>
          <w:tcPr>
            <w:tcW w:w="2633" w:type="dxa"/>
            <w:tcBorders>
              <w:top w:val="nil"/>
              <w:left w:val="single" w:sz="8" w:space="0" w:color="auto"/>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Error</w:t>
            </w:r>
          </w:p>
        </w:tc>
        <w:tc>
          <w:tcPr>
            <w:tcW w:w="1511"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294,194</w:t>
            </w:r>
          </w:p>
        </w:tc>
        <w:tc>
          <w:tcPr>
            <w:tcW w:w="939"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r w:rsidRPr="006549E3">
              <w:rPr>
                <w:rFonts w:ascii="Arial" w:eastAsia="Times New Roman" w:hAnsi="Arial" w:cs="Arial"/>
                <w:color w:val="000000"/>
                <w:lang w:eastAsia="en-ZA"/>
              </w:rPr>
              <w:t>28</w:t>
            </w:r>
          </w:p>
        </w:tc>
        <w:tc>
          <w:tcPr>
            <w:tcW w:w="1291"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p>
        </w:tc>
        <w:tc>
          <w:tcPr>
            <w:tcW w:w="859"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p>
        </w:tc>
        <w:tc>
          <w:tcPr>
            <w:tcW w:w="939" w:type="dxa"/>
            <w:tcBorders>
              <w:top w:val="nil"/>
              <w:left w:val="nil"/>
              <w:bottom w:val="single" w:sz="8" w:space="0" w:color="auto"/>
              <w:right w:val="single" w:sz="4"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p>
        </w:tc>
        <w:tc>
          <w:tcPr>
            <w:tcW w:w="1133" w:type="dxa"/>
            <w:tcBorders>
              <w:top w:val="nil"/>
              <w:left w:val="nil"/>
              <w:bottom w:val="single" w:sz="8" w:space="0" w:color="auto"/>
              <w:right w:val="single" w:sz="8" w:space="0" w:color="auto"/>
            </w:tcBorders>
            <w:shd w:val="clear" w:color="auto" w:fill="auto"/>
            <w:noWrap/>
            <w:vAlign w:val="bottom"/>
            <w:hideMark/>
          </w:tcPr>
          <w:p w:rsidR="006549E3" w:rsidRPr="006549E3" w:rsidRDefault="006549E3" w:rsidP="006549E3">
            <w:pPr>
              <w:spacing w:after="0" w:line="240" w:lineRule="auto"/>
              <w:rPr>
                <w:rFonts w:ascii="Arial" w:eastAsia="Times New Roman" w:hAnsi="Arial" w:cs="Arial"/>
                <w:color w:val="000000"/>
                <w:lang w:eastAsia="en-ZA"/>
              </w:rPr>
            </w:pPr>
          </w:p>
        </w:tc>
      </w:tr>
    </w:tbl>
    <w:p w:rsidR="00263F62" w:rsidRDefault="00B13436" w:rsidP="00B13436">
      <w:pPr>
        <w:jc w:val="both"/>
        <w:rPr>
          <w:rFonts w:ascii="Arial" w:hAnsi="Arial" w:cs="Arial"/>
        </w:rPr>
      </w:pPr>
      <w:r>
        <w:rPr>
          <w:rFonts w:ascii="Arial" w:hAnsi="Arial" w:cs="Arial"/>
          <w:b/>
        </w:rPr>
        <w:t xml:space="preserve">                 </w:t>
      </w:r>
      <w:r>
        <w:rPr>
          <w:rFonts w:ascii="Arial" w:hAnsi="Arial" w:cs="Arial"/>
        </w:rPr>
        <w:t>Two</w:t>
      </w:r>
      <w:r w:rsidRPr="00B13436">
        <w:rPr>
          <w:rFonts w:ascii="Arial" w:hAnsi="Arial" w:cs="Arial"/>
        </w:rPr>
        <w:t xml:space="preserve"> </w:t>
      </w:r>
      <w:r>
        <w:rPr>
          <w:rFonts w:ascii="Arial" w:hAnsi="Arial" w:cs="Arial"/>
        </w:rPr>
        <w:t xml:space="preserve">-factor </w:t>
      </w:r>
      <w:proofErr w:type="spellStart"/>
      <w:r>
        <w:rPr>
          <w:rFonts w:ascii="Arial" w:hAnsi="Arial" w:cs="Arial"/>
        </w:rPr>
        <w:t>Anova</w:t>
      </w:r>
      <w:proofErr w:type="spellEnd"/>
    </w:p>
    <w:p w:rsidR="00B13436" w:rsidRDefault="00B13436"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Pr="0097438F" w:rsidRDefault="00503D75" w:rsidP="00503D75">
      <w:pPr>
        <w:spacing w:after="0" w:line="240" w:lineRule="auto"/>
        <w:ind w:left="1440"/>
        <w:jc w:val="both"/>
        <w:rPr>
          <w:rFonts w:ascii="Arial" w:eastAsia="Times New Roman" w:hAnsi="Arial" w:cs="Arial"/>
          <w:color w:val="000000"/>
          <w:lang w:eastAsia="en-ZA"/>
        </w:rPr>
      </w:pPr>
      <w:r>
        <w:rPr>
          <w:rFonts w:ascii="Arial" w:eastAsia="Times New Roman" w:hAnsi="Arial" w:cs="Arial"/>
          <w:color w:val="000000"/>
          <w:lang w:eastAsia="en-ZA"/>
        </w:rPr>
        <w:t xml:space="preserve">Table 3. </w:t>
      </w:r>
      <w:r w:rsidRPr="0097438F">
        <w:rPr>
          <w:rFonts w:ascii="Arial" w:eastAsia="Times New Roman" w:hAnsi="Arial" w:cs="Arial"/>
          <w:color w:val="000000"/>
          <w:lang w:eastAsia="en-ZA"/>
        </w:rPr>
        <w:t xml:space="preserve">difference in the mean oxygen consumption between </w:t>
      </w:r>
      <w:r w:rsidRPr="0097438F">
        <w:rPr>
          <w:rFonts w:ascii="Arial" w:hAnsi="Arial" w:cs="Arial"/>
          <w:i/>
        </w:rPr>
        <w:t>L</w:t>
      </w:r>
      <w:r w:rsidRPr="0097438F">
        <w:rPr>
          <w:rFonts w:ascii="Arial" w:hAnsi="Arial" w:cs="Arial"/>
        </w:rPr>
        <w:t xml:space="preserve">. </w:t>
      </w:r>
      <w:r w:rsidRPr="0097438F">
        <w:rPr>
          <w:rFonts w:ascii="Arial" w:hAnsi="Arial" w:cs="Arial"/>
          <w:i/>
        </w:rPr>
        <w:t>digitalis</w:t>
      </w:r>
      <w:r w:rsidRPr="0097438F">
        <w:rPr>
          <w:rFonts w:ascii="Arial" w:hAnsi="Arial" w:cs="Arial"/>
        </w:rPr>
        <w:t xml:space="preserve"> and </w:t>
      </w:r>
      <w:r w:rsidRPr="0097438F">
        <w:rPr>
          <w:rFonts w:ascii="Arial" w:hAnsi="Arial" w:cs="Arial"/>
          <w:i/>
        </w:rPr>
        <w:t>L.</w:t>
      </w:r>
      <w:r w:rsidR="0097438F">
        <w:rPr>
          <w:rFonts w:ascii="Arial" w:hAnsi="Arial" w:cs="Arial"/>
        </w:rPr>
        <w:t xml:space="preserve"> </w:t>
      </w:r>
      <w:proofErr w:type="spellStart"/>
      <w:r w:rsidRPr="0097438F">
        <w:rPr>
          <w:rFonts w:ascii="Arial" w:hAnsi="Arial" w:cs="Arial"/>
          <w:i/>
        </w:rPr>
        <w:t>scabra</w:t>
      </w:r>
      <w:proofErr w:type="spellEnd"/>
      <w:r w:rsidR="0097438F">
        <w:rPr>
          <w:rFonts w:ascii="Arial" w:hAnsi="Arial" w:cs="Arial"/>
          <w:i/>
        </w:rPr>
        <w:t>.</w:t>
      </w:r>
    </w:p>
    <w:p w:rsidR="00503D75" w:rsidRPr="0097438F"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tbl>
      <w:tblPr>
        <w:tblpPr w:leftFromText="180" w:rightFromText="180" w:vertAnchor="page" w:horzAnchor="page" w:tblpX="2938" w:tblpY="3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gridCol w:w="15"/>
        <w:gridCol w:w="1935"/>
        <w:gridCol w:w="1200"/>
        <w:gridCol w:w="1185"/>
      </w:tblGrid>
      <w:tr w:rsidR="0097438F" w:rsidTr="00224E42">
        <w:trPr>
          <w:trHeight w:val="435"/>
        </w:trPr>
        <w:tc>
          <w:tcPr>
            <w:tcW w:w="3555" w:type="dxa"/>
            <w:tcBorders>
              <w:bottom w:val="nil"/>
            </w:tcBorders>
          </w:tcPr>
          <w:p w:rsidR="0097438F" w:rsidRDefault="0097438F" w:rsidP="00224E42"/>
        </w:tc>
        <w:tc>
          <w:tcPr>
            <w:tcW w:w="4335" w:type="dxa"/>
            <w:gridSpan w:val="4"/>
            <w:tcBorders>
              <w:bottom w:val="nil"/>
            </w:tcBorders>
          </w:tcPr>
          <w:p w:rsidR="0097438F" w:rsidRDefault="0097438F" w:rsidP="00224E42">
            <w:r>
              <w:t>Welch Two sample t-test</w:t>
            </w:r>
          </w:p>
        </w:tc>
      </w:tr>
      <w:tr w:rsidR="0097438F" w:rsidTr="00224E42">
        <w:trPr>
          <w:trHeight w:val="435"/>
        </w:trPr>
        <w:tc>
          <w:tcPr>
            <w:tcW w:w="3570" w:type="dxa"/>
            <w:gridSpan w:val="2"/>
            <w:tcBorders>
              <w:top w:val="nil"/>
            </w:tcBorders>
          </w:tcPr>
          <w:p w:rsidR="0097438F" w:rsidRDefault="0097438F" w:rsidP="00224E42"/>
        </w:tc>
        <w:tc>
          <w:tcPr>
            <w:tcW w:w="1935" w:type="dxa"/>
          </w:tcPr>
          <w:p w:rsidR="0097438F" w:rsidRDefault="0097438F" w:rsidP="00224E42">
            <w:r>
              <w:t>f</w:t>
            </w:r>
          </w:p>
        </w:tc>
        <w:tc>
          <w:tcPr>
            <w:tcW w:w="1200" w:type="dxa"/>
          </w:tcPr>
          <w:p w:rsidR="0097438F" w:rsidRDefault="0097438F" w:rsidP="00224E42">
            <w:r>
              <w:t>Sig.</w:t>
            </w:r>
          </w:p>
        </w:tc>
        <w:tc>
          <w:tcPr>
            <w:tcW w:w="1185" w:type="dxa"/>
          </w:tcPr>
          <w:p w:rsidR="0097438F" w:rsidRDefault="0097438F" w:rsidP="00224E42">
            <w:r>
              <w:t>t</w:t>
            </w:r>
          </w:p>
        </w:tc>
      </w:tr>
      <w:tr w:rsidR="0097438F" w:rsidTr="00224E42">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3570" w:type="dxa"/>
            <w:gridSpan w:val="2"/>
            <w:tcBorders>
              <w:top w:val="single" w:sz="4" w:space="0" w:color="auto"/>
              <w:left w:val="single" w:sz="4" w:space="0" w:color="auto"/>
              <w:bottom w:val="single" w:sz="4" w:space="0" w:color="auto"/>
              <w:right w:val="single" w:sz="4" w:space="0" w:color="auto"/>
            </w:tcBorders>
          </w:tcPr>
          <w:p w:rsidR="0097438F" w:rsidRDefault="0097438F" w:rsidP="00224E42">
            <w:r>
              <w:t xml:space="preserve">Total mean oxygen consumption between </w:t>
            </w:r>
            <w:r w:rsidRPr="00D25DBE">
              <w:rPr>
                <w:i/>
              </w:rPr>
              <w:t>L</w:t>
            </w:r>
            <w:r>
              <w:t xml:space="preserve">. </w:t>
            </w:r>
            <w:r w:rsidRPr="00D25DBE">
              <w:rPr>
                <w:i/>
              </w:rPr>
              <w:t>digitalis</w:t>
            </w:r>
            <w:r>
              <w:t xml:space="preserve"> and </w:t>
            </w:r>
            <w:r w:rsidRPr="00D25DBE">
              <w:rPr>
                <w:i/>
              </w:rPr>
              <w:t>L.</w:t>
            </w:r>
            <w:r>
              <w:t xml:space="preserve"> </w:t>
            </w:r>
            <w:proofErr w:type="spellStart"/>
            <w:r w:rsidRPr="00D25DBE">
              <w:rPr>
                <w:i/>
              </w:rPr>
              <w:t>scabra</w:t>
            </w:r>
            <w:proofErr w:type="spellEnd"/>
          </w:p>
        </w:tc>
        <w:tc>
          <w:tcPr>
            <w:tcW w:w="1935" w:type="dxa"/>
            <w:tcBorders>
              <w:top w:val="single" w:sz="4" w:space="0" w:color="auto"/>
              <w:left w:val="single" w:sz="4" w:space="0" w:color="auto"/>
              <w:bottom w:val="single" w:sz="4" w:space="0" w:color="auto"/>
              <w:right w:val="single" w:sz="4" w:space="0" w:color="auto"/>
            </w:tcBorders>
            <w:shd w:val="clear" w:color="auto" w:fill="auto"/>
          </w:tcPr>
          <w:p w:rsidR="0097438F" w:rsidRDefault="0097438F" w:rsidP="00224E42">
            <w:r>
              <w:t>29.013</w:t>
            </w:r>
          </w:p>
        </w:tc>
        <w:tc>
          <w:tcPr>
            <w:tcW w:w="1200" w:type="dxa"/>
            <w:tcBorders>
              <w:top w:val="single" w:sz="4" w:space="0" w:color="auto"/>
              <w:bottom w:val="single" w:sz="4" w:space="0" w:color="auto"/>
              <w:right w:val="single" w:sz="4" w:space="0" w:color="auto"/>
            </w:tcBorders>
            <w:shd w:val="clear" w:color="auto" w:fill="auto"/>
          </w:tcPr>
          <w:p w:rsidR="0097438F" w:rsidRDefault="0097438F" w:rsidP="00224E42">
            <w:r>
              <w:t>0.2528</w:t>
            </w:r>
          </w:p>
        </w:tc>
        <w:tc>
          <w:tcPr>
            <w:tcW w:w="1185" w:type="dxa"/>
            <w:tcBorders>
              <w:top w:val="single" w:sz="4" w:space="0" w:color="auto"/>
              <w:bottom w:val="single" w:sz="4" w:space="0" w:color="auto"/>
              <w:right w:val="single" w:sz="4" w:space="0" w:color="auto"/>
            </w:tcBorders>
            <w:shd w:val="clear" w:color="auto" w:fill="auto"/>
          </w:tcPr>
          <w:p w:rsidR="0097438F" w:rsidRDefault="0097438F" w:rsidP="00224E42">
            <w:r>
              <w:t>-1.1668</w:t>
            </w:r>
          </w:p>
        </w:tc>
      </w:tr>
      <w:tr w:rsidR="0097438F" w:rsidTr="00224E42">
        <w:tblPrEx>
          <w:tblBorders>
            <w:left w:val="none" w:sz="0" w:space="0" w:color="auto"/>
            <w:bottom w:val="none" w:sz="0" w:space="0" w:color="auto"/>
            <w:right w:val="none" w:sz="0" w:space="0" w:color="auto"/>
            <w:insideH w:val="none" w:sz="0" w:space="0" w:color="auto"/>
            <w:insideV w:val="none" w:sz="0" w:space="0" w:color="auto"/>
          </w:tblBorders>
        </w:tblPrEx>
        <w:trPr>
          <w:gridAfter w:val="3"/>
          <w:wAfter w:w="4320" w:type="dxa"/>
          <w:trHeight w:val="100"/>
        </w:trPr>
        <w:tc>
          <w:tcPr>
            <w:tcW w:w="3570" w:type="dxa"/>
            <w:gridSpan w:val="2"/>
            <w:tcBorders>
              <w:top w:val="single" w:sz="4" w:space="0" w:color="auto"/>
            </w:tcBorders>
          </w:tcPr>
          <w:p w:rsidR="0097438F" w:rsidRPr="0097438F" w:rsidRDefault="0097438F" w:rsidP="00224E42">
            <w:pPr>
              <w:rPr>
                <w:rFonts w:ascii="Arial" w:hAnsi="Arial" w:cs="Arial"/>
              </w:rPr>
            </w:pPr>
            <w:r w:rsidRPr="0097438F">
              <w:rPr>
                <w:rFonts w:ascii="Arial" w:hAnsi="Arial" w:cs="Arial"/>
              </w:rPr>
              <w:t>Welch two sample t-test</w:t>
            </w:r>
          </w:p>
        </w:tc>
      </w:tr>
    </w:tbl>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Default="00503D75" w:rsidP="00B13436">
      <w:pPr>
        <w:spacing w:after="0" w:line="240" w:lineRule="auto"/>
        <w:jc w:val="both"/>
        <w:rPr>
          <w:rFonts w:ascii="Arial" w:eastAsia="Times New Roman" w:hAnsi="Arial" w:cs="Arial"/>
          <w:color w:val="000000"/>
          <w:lang w:eastAsia="en-ZA"/>
        </w:rPr>
      </w:pPr>
    </w:p>
    <w:p w:rsidR="00503D75" w:rsidRPr="00B13436" w:rsidRDefault="00503D75" w:rsidP="00B13436">
      <w:pPr>
        <w:spacing w:after="0" w:line="240" w:lineRule="auto"/>
        <w:jc w:val="both"/>
        <w:rPr>
          <w:rFonts w:ascii="Arial" w:eastAsia="Times New Roman" w:hAnsi="Arial" w:cs="Arial"/>
          <w:color w:val="000000"/>
          <w:lang w:eastAsia="en-ZA"/>
        </w:rPr>
      </w:pPr>
    </w:p>
    <w:p w:rsidR="00263F62" w:rsidRPr="00394E70" w:rsidRDefault="00263F62" w:rsidP="00FF47DA">
      <w:pPr>
        <w:spacing w:line="360" w:lineRule="auto"/>
        <w:ind w:left="1417" w:right="1417"/>
        <w:jc w:val="both"/>
        <w:rPr>
          <w:rFonts w:ascii="Arial" w:hAnsi="Arial" w:cs="Arial"/>
        </w:rPr>
      </w:pPr>
      <w:r w:rsidRPr="00394E70">
        <w:rPr>
          <w:rFonts w:ascii="Arial" w:hAnsi="Arial" w:cs="Arial"/>
          <w:noProof/>
          <w:lang w:eastAsia="en-ZA"/>
        </w:rPr>
        <w:drawing>
          <wp:inline distT="0" distB="0" distL="0" distR="0" wp14:anchorId="3653776B" wp14:editId="3B191A0A">
            <wp:extent cx="3903257" cy="3895725"/>
            <wp:effectExtent l="0" t="0" r="2540" b="0"/>
            <wp:docPr id="3" name="Picture 3" descr="C:\Users\PC\Downlo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Rplot0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460" cy="4061608"/>
                    </a:xfrm>
                    <a:prstGeom prst="rect">
                      <a:avLst/>
                    </a:prstGeom>
                    <a:noFill/>
                    <a:ln>
                      <a:noFill/>
                    </a:ln>
                  </pic:spPr>
                </pic:pic>
              </a:graphicData>
            </a:graphic>
          </wp:inline>
        </w:drawing>
      </w:r>
    </w:p>
    <w:p w:rsidR="00503D75" w:rsidRDefault="00503D75" w:rsidP="0097438F">
      <w:pPr>
        <w:spacing w:line="360" w:lineRule="auto"/>
        <w:ind w:right="1417"/>
        <w:jc w:val="both"/>
        <w:rPr>
          <w:rFonts w:ascii="Arial" w:hAnsi="Arial" w:cs="Arial"/>
        </w:rPr>
      </w:pPr>
      <w:bookmarkStart w:id="0" w:name="_GoBack"/>
      <w:bookmarkEnd w:id="0"/>
    </w:p>
    <w:p w:rsidR="00317625" w:rsidRPr="00394E70" w:rsidRDefault="004A3A99" w:rsidP="00431E4F">
      <w:pPr>
        <w:spacing w:line="360" w:lineRule="auto"/>
        <w:ind w:left="1417" w:right="1417"/>
        <w:jc w:val="both"/>
        <w:rPr>
          <w:rFonts w:ascii="Arial" w:hAnsi="Arial" w:cs="Arial"/>
        </w:rPr>
      </w:pPr>
      <w:r w:rsidRPr="00394E70">
        <w:rPr>
          <w:rFonts w:ascii="Arial" w:hAnsi="Arial" w:cs="Arial"/>
        </w:rPr>
        <w:t>Figure 2</w:t>
      </w:r>
      <w:r w:rsidR="00263F62" w:rsidRPr="00394E70">
        <w:rPr>
          <w:rFonts w:ascii="Arial" w:hAnsi="Arial" w:cs="Arial"/>
        </w:rPr>
        <w:t>. Boxplot denoting the</w:t>
      </w:r>
      <w:r w:rsidR="00FF47DA" w:rsidRPr="00394E70">
        <w:rPr>
          <w:rFonts w:ascii="Arial" w:hAnsi="Arial" w:cs="Arial"/>
        </w:rPr>
        <w:t xml:space="preserve"> difference in</w:t>
      </w:r>
      <w:r w:rsidR="00263F62" w:rsidRPr="00394E70">
        <w:rPr>
          <w:rFonts w:ascii="Arial" w:hAnsi="Arial" w:cs="Arial"/>
        </w:rPr>
        <w:t xml:space="preserve"> mean ox</w:t>
      </w:r>
      <w:r w:rsidR="00FF47DA" w:rsidRPr="00394E70">
        <w:rPr>
          <w:rFonts w:ascii="Arial" w:hAnsi="Arial" w:cs="Arial"/>
        </w:rPr>
        <w:t xml:space="preserve">ygen consumption around/between the two seawater concentrations. </w:t>
      </w:r>
    </w:p>
    <w:p w:rsidR="00FF47DA" w:rsidRPr="00394E70" w:rsidRDefault="00FF47DA" w:rsidP="00FF47DA">
      <w:pPr>
        <w:spacing w:line="360" w:lineRule="auto"/>
        <w:ind w:left="1417" w:right="1417"/>
        <w:jc w:val="both"/>
        <w:rPr>
          <w:rFonts w:ascii="Arial" w:hAnsi="Arial" w:cs="Arial"/>
        </w:rPr>
      </w:pPr>
      <w:r w:rsidRPr="00394E70">
        <w:rPr>
          <w:rFonts w:ascii="Arial" w:hAnsi="Arial" w:cs="Arial"/>
          <w:noProof/>
          <w:lang w:eastAsia="en-ZA"/>
        </w:rPr>
        <w:drawing>
          <wp:inline distT="0" distB="0" distL="0" distR="0" wp14:anchorId="731DAC37" wp14:editId="5464A640">
            <wp:extent cx="3086100" cy="3080143"/>
            <wp:effectExtent l="0" t="0" r="0" b="6350"/>
            <wp:docPr id="4" name="Picture 4" descr="C:\Users\PC\Downloads\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wnloads\Rplot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40" cy="3102939"/>
                    </a:xfrm>
                    <a:prstGeom prst="rect">
                      <a:avLst/>
                    </a:prstGeom>
                    <a:noFill/>
                    <a:ln>
                      <a:noFill/>
                    </a:ln>
                  </pic:spPr>
                </pic:pic>
              </a:graphicData>
            </a:graphic>
          </wp:inline>
        </w:drawing>
      </w:r>
    </w:p>
    <w:p w:rsidR="00FF47DA" w:rsidRPr="00394E70" w:rsidRDefault="00FF47DA" w:rsidP="004A3548">
      <w:pPr>
        <w:spacing w:line="360" w:lineRule="auto"/>
        <w:ind w:left="1417" w:right="1417"/>
        <w:jc w:val="both"/>
        <w:rPr>
          <w:rFonts w:ascii="Arial" w:hAnsi="Arial" w:cs="Arial"/>
        </w:rPr>
      </w:pPr>
      <w:r w:rsidRPr="00394E70">
        <w:rPr>
          <w:rFonts w:ascii="Arial" w:hAnsi="Arial" w:cs="Arial"/>
        </w:rPr>
        <w:t xml:space="preserve">Figure </w:t>
      </w:r>
      <w:r w:rsidR="00D746A1" w:rsidRPr="00394E70">
        <w:rPr>
          <w:rFonts w:ascii="Arial" w:hAnsi="Arial" w:cs="Arial"/>
        </w:rPr>
        <w:t>3</w:t>
      </w:r>
      <w:r w:rsidR="004A3548" w:rsidRPr="00394E70">
        <w:rPr>
          <w:rFonts w:ascii="Arial" w:hAnsi="Arial" w:cs="Arial"/>
        </w:rPr>
        <w:t>. B</w:t>
      </w:r>
      <w:r w:rsidRPr="00394E70">
        <w:rPr>
          <w:rFonts w:ascii="Arial" w:hAnsi="Arial" w:cs="Arial"/>
        </w:rPr>
        <w:t xml:space="preserve">ar plot denoting the </w:t>
      </w:r>
      <w:r w:rsidR="00AE2241" w:rsidRPr="00394E70">
        <w:rPr>
          <w:rFonts w:ascii="Arial" w:hAnsi="Arial" w:cs="Arial"/>
        </w:rPr>
        <w:t xml:space="preserve">difference in </w:t>
      </w:r>
      <w:r w:rsidR="004A3548" w:rsidRPr="00394E70">
        <w:rPr>
          <w:rFonts w:ascii="Arial" w:hAnsi="Arial" w:cs="Arial"/>
        </w:rPr>
        <w:t xml:space="preserve">mean (and standard deviation) </w:t>
      </w:r>
      <w:r w:rsidR="00B96546">
        <w:rPr>
          <w:rFonts w:ascii="Arial" w:hAnsi="Arial" w:cs="Arial"/>
        </w:rPr>
        <w:t xml:space="preserve">oxygen consumption of species </w:t>
      </w:r>
      <w:r w:rsidR="00025DAF">
        <w:rPr>
          <w:rFonts w:ascii="Arial" w:hAnsi="Arial" w:cs="Arial"/>
        </w:rPr>
        <w:t xml:space="preserve">exposed to </w:t>
      </w:r>
      <w:r w:rsidR="00025DAF" w:rsidRPr="00394E70">
        <w:rPr>
          <w:rFonts w:ascii="Arial" w:hAnsi="Arial" w:cs="Arial"/>
        </w:rPr>
        <w:t>50</w:t>
      </w:r>
      <w:r w:rsidRPr="00394E70">
        <w:rPr>
          <w:rFonts w:ascii="Arial" w:hAnsi="Arial" w:cs="Arial"/>
        </w:rPr>
        <w:t>% seawater concentration and 100% concentrations</w:t>
      </w:r>
      <w:r w:rsidR="00AE2241" w:rsidRPr="00394E70">
        <w:rPr>
          <w:rFonts w:ascii="Arial" w:hAnsi="Arial" w:cs="Arial"/>
        </w:rPr>
        <w:t>.</w:t>
      </w:r>
    </w:p>
    <w:p w:rsidR="00AE2241" w:rsidRPr="00394E70" w:rsidRDefault="00AE2241" w:rsidP="00AE2241">
      <w:pPr>
        <w:spacing w:line="360" w:lineRule="auto"/>
        <w:ind w:left="1418" w:right="1418"/>
        <w:rPr>
          <w:rFonts w:ascii="Arial" w:hAnsi="Arial" w:cs="Arial"/>
        </w:rPr>
      </w:pPr>
    </w:p>
    <w:p w:rsidR="00AE2241" w:rsidRPr="00394E70" w:rsidRDefault="00AE2241" w:rsidP="004A3548">
      <w:pPr>
        <w:spacing w:line="360" w:lineRule="auto"/>
        <w:ind w:left="1417" w:right="1417"/>
        <w:rPr>
          <w:rFonts w:ascii="Arial" w:hAnsi="Arial" w:cs="Arial"/>
        </w:rPr>
      </w:pPr>
    </w:p>
    <w:p w:rsidR="00AE2241" w:rsidRPr="00394E70" w:rsidRDefault="00962C70" w:rsidP="00AE2241">
      <w:pPr>
        <w:spacing w:line="360" w:lineRule="auto"/>
        <w:ind w:left="1418" w:right="1418"/>
        <w:rPr>
          <w:rFonts w:ascii="Arial" w:hAnsi="Arial" w:cs="Arial"/>
        </w:rPr>
      </w:pPr>
      <w:r w:rsidRPr="00394E70">
        <w:rPr>
          <w:rFonts w:ascii="Arial" w:hAnsi="Arial" w:cs="Arial"/>
          <w:noProof/>
          <w:lang w:eastAsia="en-ZA"/>
        </w:rPr>
        <w:drawing>
          <wp:inline distT="0" distB="0" distL="0" distR="0">
            <wp:extent cx="3294612" cy="3288251"/>
            <wp:effectExtent l="0" t="0" r="1270" b="7620"/>
            <wp:docPr id="7" name="Picture 7" descr="C:\Users\PC\Downloads\Rplot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ownloads\Rplot0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21" cy="3387967"/>
                    </a:xfrm>
                    <a:prstGeom prst="rect">
                      <a:avLst/>
                    </a:prstGeom>
                    <a:noFill/>
                    <a:ln>
                      <a:noFill/>
                    </a:ln>
                  </pic:spPr>
                </pic:pic>
              </a:graphicData>
            </a:graphic>
          </wp:inline>
        </w:drawing>
      </w:r>
    </w:p>
    <w:p w:rsidR="00AE2241" w:rsidRPr="00394E70" w:rsidRDefault="00AE2241" w:rsidP="00AE2241">
      <w:pPr>
        <w:spacing w:line="360" w:lineRule="auto"/>
        <w:ind w:left="1418" w:right="1418"/>
        <w:rPr>
          <w:rFonts w:ascii="Arial" w:hAnsi="Arial" w:cs="Arial"/>
          <w:i/>
        </w:rPr>
      </w:pPr>
      <w:r w:rsidRPr="00394E70">
        <w:rPr>
          <w:rFonts w:ascii="Arial" w:hAnsi="Arial" w:cs="Arial"/>
        </w:rPr>
        <w:t>Figure</w:t>
      </w:r>
      <w:r w:rsidR="00D746A1" w:rsidRPr="00394E70">
        <w:rPr>
          <w:rFonts w:ascii="Arial" w:hAnsi="Arial" w:cs="Arial"/>
        </w:rPr>
        <w:t xml:space="preserve"> 4</w:t>
      </w:r>
      <w:r w:rsidR="007D49F4" w:rsidRPr="00394E70">
        <w:rPr>
          <w:rFonts w:ascii="Arial" w:hAnsi="Arial" w:cs="Arial"/>
        </w:rPr>
        <w:t>.</w:t>
      </w:r>
      <w:r w:rsidRPr="00394E70">
        <w:rPr>
          <w:rFonts w:ascii="Arial" w:hAnsi="Arial" w:cs="Arial"/>
        </w:rPr>
        <w:t xml:space="preserve"> Box</w:t>
      </w:r>
      <w:r w:rsidR="00962C70" w:rsidRPr="00394E70">
        <w:rPr>
          <w:rFonts w:ascii="Arial" w:hAnsi="Arial" w:cs="Arial"/>
        </w:rPr>
        <w:t xml:space="preserve">plot denoting </w:t>
      </w:r>
      <w:r w:rsidRPr="00394E70">
        <w:rPr>
          <w:rFonts w:ascii="Arial" w:hAnsi="Arial" w:cs="Arial"/>
        </w:rPr>
        <w:t xml:space="preserve">the mean oxygen consumption between </w:t>
      </w:r>
      <w:r w:rsidRPr="00394E70">
        <w:rPr>
          <w:rFonts w:ascii="Arial" w:hAnsi="Arial" w:cs="Arial"/>
          <w:i/>
        </w:rPr>
        <w:t>L</w:t>
      </w:r>
      <w:r w:rsidRPr="00394E70">
        <w:rPr>
          <w:rFonts w:ascii="Arial" w:hAnsi="Arial" w:cs="Arial"/>
        </w:rPr>
        <w:t>.</w:t>
      </w:r>
      <w:r w:rsidR="00962C70" w:rsidRPr="00394E70">
        <w:rPr>
          <w:rFonts w:ascii="Arial" w:hAnsi="Arial" w:cs="Arial"/>
        </w:rPr>
        <w:t xml:space="preserve"> </w:t>
      </w:r>
      <w:r w:rsidRPr="00394E70">
        <w:rPr>
          <w:rFonts w:ascii="Arial" w:hAnsi="Arial" w:cs="Arial"/>
          <w:i/>
        </w:rPr>
        <w:t>scabra</w:t>
      </w:r>
      <w:r w:rsidRPr="00394E70">
        <w:rPr>
          <w:rFonts w:ascii="Arial" w:hAnsi="Arial" w:cs="Arial"/>
        </w:rPr>
        <w:t xml:space="preserve"> and </w:t>
      </w:r>
      <w:r w:rsidRPr="00394E70">
        <w:rPr>
          <w:rFonts w:ascii="Arial" w:hAnsi="Arial" w:cs="Arial"/>
          <w:i/>
        </w:rPr>
        <w:t>L</w:t>
      </w:r>
      <w:r w:rsidRPr="00394E70">
        <w:rPr>
          <w:rFonts w:ascii="Arial" w:hAnsi="Arial" w:cs="Arial"/>
        </w:rPr>
        <w:t>.</w:t>
      </w:r>
      <w:r w:rsidR="00962C70" w:rsidRPr="00394E70">
        <w:rPr>
          <w:rFonts w:ascii="Arial" w:hAnsi="Arial" w:cs="Arial"/>
        </w:rPr>
        <w:t xml:space="preserve"> </w:t>
      </w:r>
      <w:r w:rsidRPr="00394E70">
        <w:rPr>
          <w:rFonts w:ascii="Arial" w:hAnsi="Arial" w:cs="Arial"/>
          <w:i/>
        </w:rPr>
        <w:t>digitalis</w:t>
      </w:r>
      <w:r w:rsidR="00962C70" w:rsidRPr="00394E70">
        <w:rPr>
          <w:rFonts w:ascii="Arial" w:hAnsi="Arial" w:cs="Arial"/>
          <w:i/>
        </w:rPr>
        <w:t>.</w:t>
      </w:r>
    </w:p>
    <w:p w:rsidR="00962C70" w:rsidRPr="00394E70" w:rsidRDefault="00962C70" w:rsidP="00AE2241">
      <w:pPr>
        <w:spacing w:line="360" w:lineRule="auto"/>
        <w:ind w:left="1418" w:right="1418"/>
        <w:rPr>
          <w:rFonts w:ascii="Arial" w:hAnsi="Arial" w:cs="Arial"/>
        </w:rPr>
      </w:pPr>
      <w:r w:rsidRPr="00394E70">
        <w:rPr>
          <w:rFonts w:ascii="Arial" w:hAnsi="Arial" w:cs="Arial"/>
          <w:noProof/>
          <w:lang w:eastAsia="en-ZA"/>
        </w:rPr>
        <w:drawing>
          <wp:inline distT="0" distB="0" distL="0" distR="0">
            <wp:extent cx="3986925" cy="3547745"/>
            <wp:effectExtent l="0" t="0" r="0" b="0"/>
            <wp:docPr id="8" name="Picture 8" descr="C:\Users\PC\Downlo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Rplo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2228" cy="3561362"/>
                    </a:xfrm>
                    <a:prstGeom prst="rect">
                      <a:avLst/>
                    </a:prstGeom>
                    <a:noFill/>
                    <a:ln>
                      <a:noFill/>
                    </a:ln>
                  </pic:spPr>
                </pic:pic>
              </a:graphicData>
            </a:graphic>
          </wp:inline>
        </w:drawing>
      </w:r>
    </w:p>
    <w:p w:rsidR="00962C70" w:rsidRPr="00394E70" w:rsidRDefault="00962C70" w:rsidP="00394E70">
      <w:pPr>
        <w:spacing w:line="360" w:lineRule="auto"/>
        <w:ind w:left="1418" w:right="1418"/>
        <w:rPr>
          <w:rFonts w:ascii="Arial" w:hAnsi="Arial" w:cs="Arial"/>
        </w:rPr>
      </w:pPr>
      <w:r w:rsidRPr="00394E70">
        <w:rPr>
          <w:rFonts w:ascii="Arial" w:hAnsi="Arial" w:cs="Arial"/>
        </w:rPr>
        <w:t>Figur</w:t>
      </w:r>
      <w:r w:rsidR="00D746A1" w:rsidRPr="00394E70">
        <w:rPr>
          <w:rFonts w:ascii="Arial" w:hAnsi="Arial" w:cs="Arial"/>
        </w:rPr>
        <w:t>e 5</w:t>
      </w:r>
      <w:r w:rsidRPr="00394E70">
        <w:rPr>
          <w:rFonts w:ascii="Arial" w:hAnsi="Arial" w:cs="Arial"/>
        </w:rPr>
        <w:t>. Bar plot denoting the difference in oxygen consumption between</w:t>
      </w:r>
      <w:r w:rsidRPr="00394E70">
        <w:rPr>
          <w:rFonts w:ascii="Arial" w:hAnsi="Arial" w:cs="Arial"/>
          <w:i/>
        </w:rPr>
        <w:t xml:space="preserve"> L</w:t>
      </w:r>
      <w:r w:rsidRPr="00394E70">
        <w:rPr>
          <w:rFonts w:ascii="Arial" w:hAnsi="Arial" w:cs="Arial"/>
        </w:rPr>
        <w:t xml:space="preserve">. </w:t>
      </w:r>
      <w:r w:rsidRPr="00394E70">
        <w:rPr>
          <w:rFonts w:ascii="Arial" w:hAnsi="Arial" w:cs="Arial"/>
          <w:i/>
        </w:rPr>
        <w:t xml:space="preserve">scabra </w:t>
      </w:r>
      <w:r w:rsidRPr="00394E70">
        <w:rPr>
          <w:rFonts w:ascii="Arial" w:hAnsi="Arial" w:cs="Arial"/>
        </w:rPr>
        <w:t xml:space="preserve">and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xml:space="preserve"> </w:t>
      </w:r>
      <w:r w:rsidR="00290FEE" w:rsidRPr="00394E70">
        <w:rPr>
          <w:rFonts w:ascii="Arial" w:hAnsi="Arial" w:cs="Arial"/>
        </w:rPr>
        <w:t xml:space="preserve">at </w:t>
      </w:r>
      <w:r w:rsidRPr="00394E70">
        <w:rPr>
          <w:rFonts w:ascii="Arial" w:hAnsi="Arial" w:cs="Arial"/>
        </w:rPr>
        <w:t>di</w:t>
      </w:r>
      <w:r w:rsidR="00290FEE" w:rsidRPr="00394E70">
        <w:rPr>
          <w:rFonts w:ascii="Arial" w:hAnsi="Arial" w:cs="Arial"/>
        </w:rPr>
        <w:t>fferent seawater concentrations.</w:t>
      </w:r>
    </w:p>
    <w:p w:rsidR="001F2014" w:rsidRPr="00394E70" w:rsidRDefault="001F2014" w:rsidP="00A93AF8">
      <w:pPr>
        <w:spacing w:line="360" w:lineRule="auto"/>
        <w:ind w:left="1418"/>
        <w:jc w:val="both"/>
        <w:rPr>
          <w:rFonts w:ascii="Arial" w:hAnsi="Arial" w:cs="Arial"/>
        </w:rPr>
      </w:pPr>
    </w:p>
    <w:p w:rsidR="00727931" w:rsidRPr="00394E70" w:rsidRDefault="00727931" w:rsidP="00E7669D">
      <w:pPr>
        <w:spacing w:line="360" w:lineRule="auto"/>
        <w:ind w:left="1418" w:firstLine="22"/>
        <w:jc w:val="both"/>
        <w:rPr>
          <w:rFonts w:ascii="Arial" w:hAnsi="Arial" w:cs="Arial"/>
        </w:rPr>
      </w:pPr>
      <w:r w:rsidRPr="00394E70">
        <w:rPr>
          <w:rFonts w:ascii="Arial" w:hAnsi="Arial" w:cs="Arial"/>
        </w:rPr>
        <w:t xml:space="preserve">The results above </w:t>
      </w:r>
      <w:r w:rsidR="00DF4ABA" w:rsidRPr="00394E70">
        <w:rPr>
          <w:rFonts w:ascii="Arial" w:hAnsi="Arial" w:cs="Arial"/>
        </w:rPr>
        <w:t>indicate</w:t>
      </w:r>
      <w:r w:rsidRPr="00394E70">
        <w:rPr>
          <w:rFonts w:ascii="Arial" w:hAnsi="Arial" w:cs="Arial"/>
        </w:rPr>
        <w:t xml:space="preserve"> that </w:t>
      </w:r>
      <w:r w:rsidR="00DF4ABA" w:rsidRPr="00394E70">
        <w:rPr>
          <w:rFonts w:ascii="Arial" w:hAnsi="Arial" w:cs="Arial"/>
        </w:rPr>
        <w:t xml:space="preserve">the two intertidal species, </w:t>
      </w:r>
      <w:r w:rsidR="00DF4ABA" w:rsidRPr="00394E70">
        <w:rPr>
          <w:rFonts w:ascii="Arial" w:hAnsi="Arial" w:cs="Arial"/>
          <w:i/>
        </w:rPr>
        <w:t>L</w:t>
      </w:r>
      <w:r w:rsidR="00DF4ABA" w:rsidRPr="00394E70">
        <w:rPr>
          <w:rFonts w:ascii="Arial" w:hAnsi="Arial" w:cs="Arial"/>
        </w:rPr>
        <w:t xml:space="preserve">. </w:t>
      </w:r>
      <w:r w:rsidR="00DF4ABA" w:rsidRPr="00394E70">
        <w:rPr>
          <w:rFonts w:ascii="Arial" w:hAnsi="Arial" w:cs="Arial"/>
          <w:i/>
        </w:rPr>
        <w:t>scabra</w:t>
      </w:r>
      <w:r w:rsidR="00DF4ABA" w:rsidRPr="00394E70">
        <w:rPr>
          <w:rFonts w:ascii="Arial" w:hAnsi="Arial" w:cs="Arial"/>
        </w:rPr>
        <w:t xml:space="preserve"> and </w:t>
      </w:r>
      <w:r w:rsidR="00DF4ABA" w:rsidRPr="00394E70">
        <w:rPr>
          <w:rFonts w:ascii="Arial" w:hAnsi="Arial" w:cs="Arial"/>
          <w:i/>
        </w:rPr>
        <w:t>L</w:t>
      </w:r>
      <w:r w:rsidR="00DF4ABA" w:rsidRPr="00394E70">
        <w:rPr>
          <w:rFonts w:ascii="Arial" w:hAnsi="Arial" w:cs="Arial"/>
        </w:rPr>
        <w:t xml:space="preserve">. </w:t>
      </w:r>
      <w:r w:rsidR="00DF4ABA" w:rsidRPr="00394E70">
        <w:rPr>
          <w:rFonts w:ascii="Arial" w:hAnsi="Arial" w:cs="Arial"/>
          <w:i/>
        </w:rPr>
        <w:t>digitalis</w:t>
      </w:r>
      <w:r w:rsidR="00A93AF8" w:rsidRPr="00394E70">
        <w:rPr>
          <w:rFonts w:ascii="Arial" w:hAnsi="Arial" w:cs="Arial"/>
        </w:rPr>
        <w:t xml:space="preserve"> </w:t>
      </w:r>
      <w:r w:rsidR="00DF4ABA" w:rsidRPr="00394E70">
        <w:rPr>
          <w:rFonts w:ascii="Arial" w:hAnsi="Arial" w:cs="Arial"/>
        </w:rPr>
        <w:t>are</w:t>
      </w:r>
      <w:r w:rsidR="00A93AF8" w:rsidRPr="00394E70">
        <w:rPr>
          <w:rFonts w:ascii="Arial" w:hAnsi="Arial" w:cs="Arial"/>
        </w:rPr>
        <w:t xml:space="preserve"> more</w:t>
      </w:r>
      <w:r w:rsidR="00DF4ABA" w:rsidRPr="00394E70">
        <w:rPr>
          <w:rFonts w:ascii="Arial" w:hAnsi="Arial" w:cs="Arial"/>
        </w:rPr>
        <w:t xml:space="preserve"> stressed/</w:t>
      </w:r>
      <w:r w:rsidR="00A93AF8" w:rsidRPr="00394E70">
        <w:rPr>
          <w:rFonts w:ascii="Arial" w:hAnsi="Arial" w:cs="Arial"/>
        </w:rPr>
        <w:t xml:space="preserve"> consume more </w:t>
      </w:r>
      <w:r w:rsidR="004C45DE">
        <w:rPr>
          <w:rFonts w:ascii="Arial" w:hAnsi="Arial" w:cs="Arial"/>
        </w:rPr>
        <w:t>oxygen when they are exposed</w:t>
      </w:r>
      <w:r w:rsidRPr="00394E70">
        <w:rPr>
          <w:rFonts w:ascii="Arial" w:hAnsi="Arial" w:cs="Arial"/>
        </w:rPr>
        <w:t xml:space="preserve"> to low seawater concentration</w:t>
      </w:r>
      <w:r w:rsidR="00A93AF8" w:rsidRPr="00394E70">
        <w:rPr>
          <w:rFonts w:ascii="Arial" w:hAnsi="Arial" w:cs="Arial"/>
        </w:rPr>
        <w:t>s</w:t>
      </w:r>
      <w:r w:rsidRPr="00394E70">
        <w:rPr>
          <w:rFonts w:ascii="Arial" w:hAnsi="Arial" w:cs="Arial"/>
        </w:rPr>
        <w:t>.</w:t>
      </w:r>
      <w:r w:rsidR="00A93AF8" w:rsidRPr="00394E70">
        <w:rPr>
          <w:rFonts w:ascii="Arial" w:hAnsi="Arial" w:cs="Arial"/>
        </w:rPr>
        <w:t xml:space="preserve"> Thus, the</w:t>
      </w:r>
      <w:r w:rsidRPr="00394E70">
        <w:rPr>
          <w:rFonts w:ascii="Arial" w:hAnsi="Arial" w:cs="Arial"/>
        </w:rPr>
        <w:t xml:space="preserve"> lower the seawater</w:t>
      </w:r>
      <w:r w:rsidR="00A93AF8" w:rsidRPr="00394E70">
        <w:rPr>
          <w:rFonts w:ascii="Arial" w:hAnsi="Arial" w:cs="Arial"/>
        </w:rPr>
        <w:t xml:space="preserve"> concentration these species get</w:t>
      </w:r>
      <w:r w:rsidR="004C45DE">
        <w:rPr>
          <w:rFonts w:ascii="Arial" w:hAnsi="Arial" w:cs="Arial"/>
        </w:rPr>
        <w:t xml:space="preserve"> ex</w:t>
      </w:r>
      <w:r w:rsidR="004C45DE" w:rsidRPr="00394E70">
        <w:rPr>
          <w:rFonts w:ascii="Arial" w:hAnsi="Arial" w:cs="Arial"/>
        </w:rPr>
        <w:t>posed</w:t>
      </w:r>
      <w:r w:rsidRPr="00394E70">
        <w:rPr>
          <w:rFonts w:ascii="Arial" w:hAnsi="Arial" w:cs="Arial"/>
        </w:rPr>
        <w:t xml:space="preserve"> to, the more stressed they </w:t>
      </w:r>
      <w:r w:rsidR="004C45DE" w:rsidRPr="00394E70">
        <w:rPr>
          <w:rFonts w:ascii="Arial" w:hAnsi="Arial" w:cs="Arial"/>
        </w:rPr>
        <w:t>become</w:t>
      </w:r>
      <w:r w:rsidR="004C45DE">
        <w:rPr>
          <w:rFonts w:ascii="Arial" w:hAnsi="Arial" w:cs="Arial"/>
        </w:rPr>
        <w:t>, therefore consuming more oxygen (see figure 3)</w:t>
      </w:r>
      <w:r w:rsidRPr="00394E70">
        <w:rPr>
          <w:rFonts w:ascii="Arial" w:hAnsi="Arial" w:cs="Arial"/>
        </w:rPr>
        <w:t xml:space="preserve">. The difference in oxygen consumption between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xml:space="preserve"> and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Pr="00394E70">
        <w:rPr>
          <w:rFonts w:ascii="Arial" w:hAnsi="Arial" w:cs="Arial"/>
        </w:rPr>
        <w:t xml:space="preserve"> even though</w:t>
      </w:r>
      <w:r w:rsidR="00A93AF8" w:rsidRPr="00394E70">
        <w:rPr>
          <w:rFonts w:ascii="Arial" w:hAnsi="Arial" w:cs="Arial"/>
        </w:rPr>
        <w:t xml:space="preserve">   both species are found in</w:t>
      </w:r>
      <w:r w:rsidRPr="00394E70">
        <w:rPr>
          <w:rFonts w:ascii="Arial" w:hAnsi="Arial" w:cs="Arial"/>
        </w:rPr>
        <w:t xml:space="preserve"> high mid-intertidal zones could have been</w:t>
      </w:r>
      <w:r w:rsidR="004C45DE">
        <w:rPr>
          <w:rFonts w:ascii="Arial" w:hAnsi="Arial" w:cs="Arial"/>
        </w:rPr>
        <w:t xml:space="preserve"> due</w:t>
      </w:r>
      <w:r w:rsidRPr="00394E70">
        <w:rPr>
          <w:rFonts w:ascii="Arial" w:hAnsi="Arial" w:cs="Arial"/>
        </w:rPr>
        <w:t xml:space="preserve"> to their difference</w:t>
      </w:r>
      <w:r w:rsidR="004C45DE">
        <w:rPr>
          <w:rFonts w:ascii="Arial" w:hAnsi="Arial" w:cs="Arial"/>
        </w:rPr>
        <w:t>s</w:t>
      </w:r>
      <w:r w:rsidRPr="00394E70">
        <w:rPr>
          <w:rFonts w:ascii="Arial" w:hAnsi="Arial" w:cs="Arial"/>
        </w:rPr>
        <w:t xml:space="preserve"> in habitat preference. Thus, the difference in the stress level between these species exposed to different seawater concentrations can be explained by the species microhabitat preferences.</w:t>
      </w:r>
    </w:p>
    <w:p w:rsidR="00C912E8" w:rsidRDefault="00727931" w:rsidP="00F4033B">
      <w:pPr>
        <w:spacing w:line="360" w:lineRule="auto"/>
        <w:ind w:left="1418" w:firstLine="22"/>
        <w:jc w:val="both"/>
        <w:rPr>
          <w:rFonts w:ascii="Arial" w:hAnsi="Arial" w:cs="Arial"/>
        </w:rPr>
      </w:pPr>
      <w:r w:rsidRPr="00394E70">
        <w:rPr>
          <w:rFonts w:ascii="Arial" w:hAnsi="Arial" w:cs="Arial"/>
        </w:rPr>
        <w:t xml:space="preserve">Haven, (1971) described that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00557A8A">
        <w:rPr>
          <w:rFonts w:ascii="Arial" w:hAnsi="Arial" w:cs="Arial"/>
        </w:rPr>
        <w:t xml:space="preserve"> prefer areas that are wave</w:t>
      </w:r>
      <w:r w:rsidRPr="00394E70">
        <w:rPr>
          <w:rFonts w:ascii="Arial" w:hAnsi="Arial" w:cs="Arial"/>
        </w:rPr>
        <w:t>-exposed and</w:t>
      </w:r>
      <w:r w:rsidR="00557A8A">
        <w:rPr>
          <w:rFonts w:ascii="Arial" w:hAnsi="Arial" w:cs="Arial"/>
        </w:rPr>
        <w:t xml:space="preserve"> </w:t>
      </w:r>
      <w:r w:rsidR="00A35DDB">
        <w:rPr>
          <w:rFonts w:ascii="Arial" w:hAnsi="Arial" w:cs="Arial"/>
        </w:rPr>
        <w:t xml:space="preserve">often </w:t>
      </w:r>
      <w:r w:rsidR="00A35DDB" w:rsidRPr="00394E70">
        <w:rPr>
          <w:rFonts w:ascii="Arial" w:hAnsi="Arial" w:cs="Arial"/>
        </w:rPr>
        <w:t>occupy</w:t>
      </w:r>
      <w:r w:rsidRPr="00394E70">
        <w:rPr>
          <w:rFonts w:ascii="Arial" w:hAnsi="Arial" w:cs="Arial"/>
        </w:rPr>
        <w:t xml:space="preserve"> sites</w:t>
      </w:r>
      <w:r w:rsidR="00A35DDB">
        <w:rPr>
          <w:rFonts w:ascii="Arial" w:hAnsi="Arial" w:cs="Arial"/>
        </w:rPr>
        <w:t xml:space="preserve"> of vertical rock walls</w:t>
      </w:r>
      <w:r w:rsidR="00557A8A">
        <w:rPr>
          <w:rFonts w:ascii="Arial" w:hAnsi="Arial" w:cs="Arial"/>
        </w:rPr>
        <w:t xml:space="preserve">, </w:t>
      </w:r>
      <w:r w:rsidRPr="00394E70">
        <w:rPr>
          <w:rFonts w:ascii="Arial" w:hAnsi="Arial" w:cs="Arial"/>
        </w:rPr>
        <w:t xml:space="preserve">whereas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00A35DDB">
        <w:rPr>
          <w:rFonts w:ascii="Arial" w:hAnsi="Arial" w:cs="Arial"/>
        </w:rPr>
        <w:t xml:space="preserve"> occupies rock pools</w:t>
      </w:r>
      <w:r w:rsidRPr="00394E70">
        <w:rPr>
          <w:rFonts w:ascii="Arial" w:hAnsi="Arial" w:cs="Arial"/>
        </w:rPr>
        <w:t xml:space="preserve"> </w:t>
      </w:r>
      <w:r w:rsidR="00A35DDB">
        <w:rPr>
          <w:rFonts w:ascii="Arial" w:hAnsi="Arial" w:cs="Arial"/>
        </w:rPr>
        <w:t>with low wave exposure</w:t>
      </w:r>
      <w:r w:rsidR="00A35DDB" w:rsidRPr="00A35DDB">
        <w:rPr>
          <w:rFonts w:ascii="Arial" w:hAnsi="Arial" w:cs="Arial"/>
        </w:rPr>
        <w:t>, and low amounts oxygen</w:t>
      </w:r>
      <w:r w:rsidRPr="00A35DDB">
        <w:rPr>
          <w:rFonts w:ascii="Arial" w:hAnsi="Arial" w:cs="Arial"/>
        </w:rPr>
        <w:t xml:space="preserve"> concentration.</w:t>
      </w:r>
      <w:r w:rsidR="00F4033B">
        <w:rPr>
          <w:rFonts w:ascii="Arial" w:hAnsi="Arial" w:cs="Arial"/>
        </w:rPr>
        <w:t xml:space="preserve"> </w:t>
      </w:r>
      <w:r w:rsidRPr="00394E70">
        <w:rPr>
          <w:rFonts w:ascii="Arial" w:hAnsi="Arial" w:cs="Arial"/>
        </w:rPr>
        <w:t xml:space="preserve">Thus,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Pr="00394E70">
        <w:rPr>
          <w:rFonts w:ascii="Arial" w:hAnsi="Arial" w:cs="Arial"/>
        </w:rPr>
        <w:t xml:space="preserve"> prefer sites that contain low seawater concentration than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However, another factor that could have led to the slight difference in the level of stress (oxygen consumption) between these two intertidal species is their respon</w:t>
      </w:r>
      <w:r w:rsidR="00A35DDB">
        <w:rPr>
          <w:rFonts w:ascii="Arial" w:hAnsi="Arial" w:cs="Arial"/>
        </w:rPr>
        <w:t>se towards the variation in tides,</w:t>
      </w:r>
      <w:r w:rsidRPr="00394E70">
        <w:rPr>
          <w:rFonts w:ascii="Arial" w:hAnsi="Arial" w:cs="Arial"/>
        </w:rPr>
        <w:t xml:space="preserve"> </w:t>
      </w:r>
      <w:r w:rsidRPr="00394E70">
        <w:rPr>
          <w:rFonts w:ascii="Arial" w:hAnsi="Arial" w:cs="Arial"/>
          <w:i/>
        </w:rPr>
        <w:t>L</w:t>
      </w:r>
      <w:r w:rsidRPr="00394E70">
        <w:rPr>
          <w:rFonts w:ascii="Arial" w:hAnsi="Arial" w:cs="Arial"/>
        </w:rPr>
        <w:t xml:space="preserve">. </w:t>
      </w:r>
      <w:r w:rsidRPr="00394E70">
        <w:rPr>
          <w:rFonts w:ascii="Arial" w:hAnsi="Arial" w:cs="Arial"/>
          <w:i/>
        </w:rPr>
        <w:t>digitalis</w:t>
      </w:r>
      <w:r w:rsidRPr="00394E70">
        <w:rPr>
          <w:rFonts w:ascii="Arial" w:hAnsi="Arial" w:cs="Arial"/>
        </w:rPr>
        <w:t xml:space="preserve"> tends to settle in a diff</w:t>
      </w:r>
      <w:r w:rsidR="00A35DDB">
        <w:rPr>
          <w:rFonts w:ascii="Arial" w:hAnsi="Arial" w:cs="Arial"/>
        </w:rPr>
        <w:t xml:space="preserve">erent location during high tide events, </w:t>
      </w:r>
      <w:r w:rsidRPr="00394E70">
        <w:rPr>
          <w:rFonts w:ascii="Arial" w:hAnsi="Arial" w:cs="Arial"/>
        </w:rPr>
        <w:t xml:space="preserve">whereas </w:t>
      </w:r>
      <w:r w:rsidRPr="00394E70">
        <w:rPr>
          <w:rFonts w:ascii="Arial" w:hAnsi="Arial" w:cs="Arial"/>
          <w:i/>
        </w:rPr>
        <w:t>L</w:t>
      </w:r>
      <w:r w:rsidRPr="00394E70">
        <w:rPr>
          <w:rFonts w:ascii="Arial" w:hAnsi="Arial" w:cs="Arial"/>
        </w:rPr>
        <w:t xml:space="preserve">. </w:t>
      </w:r>
      <w:r w:rsidRPr="00394E70">
        <w:rPr>
          <w:rFonts w:ascii="Arial" w:hAnsi="Arial" w:cs="Arial"/>
          <w:i/>
        </w:rPr>
        <w:t>scabra</w:t>
      </w:r>
      <w:r w:rsidRPr="00394E70">
        <w:rPr>
          <w:rFonts w:ascii="Arial" w:hAnsi="Arial" w:cs="Arial"/>
        </w:rPr>
        <w:t xml:space="preserve"> remains in one spot during such events. Thus, the difference</w:t>
      </w:r>
      <w:r w:rsidR="00A35DDB">
        <w:rPr>
          <w:rFonts w:ascii="Arial" w:hAnsi="Arial" w:cs="Arial"/>
        </w:rPr>
        <w:t>s</w:t>
      </w:r>
      <w:r w:rsidRPr="00394E70">
        <w:rPr>
          <w:rFonts w:ascii="Arial" w:hAnsi="Arial" w:cs="Arial"/>
        </w:rPr>
        <w:t xml:space="preserve"> in the stress level</w:t>
      </w:r>
      <w:r w:rsidR="00A35DDB">
        <w:rPr>
          <w:rFonts w:ascii="Arial" w:hAnsi="Arial" w:cs="Arial"/>
        </w:rPr>
        <w:t>s</w:t>
      </w:r>
      <w:r w:rsidR="00F4033B">
        <w:rPr>
          <w:rFonts w:ascii="Arial" w:hAnsi="Arial" w:cs="Arial"/>
        </w:rPr>
        <w:t xml:space="preserve"> between these species </w:t>
      </w:r>
      <w:r w:rsidRPr="00394E70">
        <w:rPr>
          <w:rFonts w:ascii="Arial" w:hAnsi="Arial" w:cs="Arial"/>
        </w:rPr>
        <w:t xml:space="preserve">can be also </w:t>
      </w:r>
      <w:r w:rsidR="00A336D6" w:rsidRPr="00394E70">
        <w:rPr>
          <w:rFonts w:ascii="Arial" w:hAnsi="Arial" w:cs="Arial"/>
        </w:rPr>
        <w:t>explained by their response towards changes in the tides.</w:t>
      </w:r>
    </w:p>
    <w:p w:rsidR="00E81069" w:rsidRPr="00394E70" w:rsidRDefault="0093581D" w:rsidP="0093581D">
      <w:pPr>
        <w:spacing w:line="360" w:lineRule="auto"/>
        <w:ind w:left="1418" w:firstLine="22"/>
        <w:jc w:val="both"/>
        <w:rPr>
          <w:rFonts w:ascii="Arial" w:hAnsi="Arial" w:cs="Arial"/>
        </w:rPr>
      </w:pPr>
      <w:r>
        <w:rPr>
          <w:rFonts w:ascii="Arial" w:hAnsi="Arial" w:cs="Arial"/>
        </w:rPr>
        <w:t>In the future, a</w:t>
      </w:r>
      <w:r w:rsidR="00E81069">
        <w:rPr>
          <w:rFonts w:ascii="Arial" w:hAnsi="Arial" w:cs="Arial"/>
        </w:rPr>
        <w:t>nthropogenic effects such as climate change may alter the oxygen content of seawaters as seawater temper</w:t>
      </w:r>
      <w:r>
        <w:rPr>
          <w:rFonts w:ascii="Arial" w:hAnsi="Arial" w:cs="Arial"/>
        </w:rPr>
        <w:t>atures rise, causing species to</w:t>
      </w:r>
      <w:r w:rsidR="00E81069">
        <w:rPr>
          <w:rFonts w:ascii="Arial" w:hAnsi="Arial" w:cs="Arial"/>
        </w:rPr>
        <w:t xml:space="preserve"> move </w:t>
      </w:r>
      <w:r>
        <w:rPr>
          <w:rFonts w:ascii="Arial" w:hAnsi="Arial" w:cs="Arial"/>
        </w:rPr>
        <w:t>into different</w:t>
      </w:r>
      <w:r w:rsidR="00E81069">
        <w:rPr>
          <w:rFonts w:ascii="Arial" w:hAnsi="Arial" w:cs="Arial"/>
        </w:rPr>
        <w:t xml:space="preserve"> microhabitats,</w:t>
      </w:r>
      <w:r>
        <w:rPr>
          <w:rFonts w:ascii="Arial" w:hAnsi="Arial" w:cs="Arial"/>
        </w:rPr>
        <w:t xml:space="preserve"> as a result of lower oxygen concentrations</w:t>
      </w:r>
      <w:r w:rsidR="00E81069">
        <w:rPr>
          <w:rFonts w:ascii="Arial" w:hAnsi="Arial" w:cs="Arial"/>
        </w:rPr>
        <w:t xml:space="preserve"> </w:t>
      </w:r>
      <w:r>
        <w:rPr>
          <w:rFonts w:ascii="Arial" w:hAnsi="Arial" w:cs="Arial"/>
        </w:rPr>
        <w:t>therefore</w:t>
      </w:r>
      <w:r w:rsidR="00E81069">
        <w:rPr>
          <w:rFonts w:ascii="Arial" w:hAnsi="Arial" w:cs="Arial"/>
        </w:rPr>
        <w:t xml:space="preserve"> affecting their distribution. Anthropogenic wastes may also cause a depletion in oxygen concentration of coastal waters as a result of excessive algae growth. </w:t>
      </w:r>
    </w:p>
    <w:p w:rsidR="00006D7C" w:rsidRPr="00394E70" w:rsidRDefault="00C912E8" w:rsidP="00394E70">
      <w:pPr>
        <w:spacing w:line="360" w:lineRule="auto"/>
        <w:ind w:left="1418" w:firstLine="22"/>
        <w:jc w:val="both"/>
        <w:rPr>
          <w:rFonts w:ascii="Arial" w:hAnsi="Arial" w:cs="Arial"/>
        </w:rPr>
      </w:pPr>
      <w:r w:rsidRPr="00394E70">
        <w:rPr>
          <w:rFonts w:ascii="Arial" w:hAnsi="Arial" w:cs="Arial"/>
        </w:rPr>
        <w:t xml:space="preserve">This </w:t>
      </w:r>
      <w:r w:rsidR="00414144" w:rsidRPr="00394E70">
        <w:rPr>
          <w:rFonts w:ascii="Arial" w:hAnsi="Arial" w:cs="Arial"/>
        </w:rPr>
        <w:t xml:space="preserve">study provides the first data which supports that seawater concentration has an effect in the oxygen consumption of intertidal marine species and gives insight into the rate of oxygen consumption (stress level) between </w:t>
      </w:r>
      <w:r w:rsidR="00414144" w:rsidRPr="00394E70">
        <w:rPr>
          <w:rFonts w:ascii="Arial" w:hAnsi="Arial" w:cs="Arial"/>
          <w:i/>
        </w:rPr>
        <w:t>L</w:t>
      </w:r>
      <w:r w:rsidR="00414144" w:rsidRPr="00394E70">
        <w:rPr>
          <w:rFonts w:ascii="Arial" w:hAnsi="Arial" w:cs="Arial"/>
        </w:rPr>
        <w:t xml:space="preserve">. </w:t>
      </w:r>
      <w:r w:rsidR="00414144" w:rsidRPr="00394E70">
        <w:rPr>
          <w:rFonts w:ascii="Arial" w:hAnsi="Arial" w:cs="Arial"/>
          <w:i/>
        </w:rPr>
        <w:t xml:space="preserve">scabra </w:t>
      </w:r>
      <w:r w:rsidR="00414144" w:rsidRPr="00394E70">
        <w:rPr>
          <w:rFonts w:ascii="Arial" w:hAnsi="Arial" w:cs="Arial"/>
        </w:rPr>
        <w:t xml:space="preserve">and </w:t>
      </w:r>
      <w:r w:rsidR="00414144" w:rsidRPr="00394E70">
        <w:rPr>
          <w:rFonts w:ascii="Arial" w:hAnsi="Arial" w:cs="Arial"/>
          <w:i/>
        </w:rPr>
        <w:t>L</w:t>
      </w:r>
      <w:r w:rsidR="00414144" w:rsidRPr="00394E70">
        <w:rPr>
          <w:rFonts w:ascii="Arial" w:hAnsi="Arial" w:cs="Arial"/>
        </w:rPr>
        <w:t xml:space="preserve">. </w:t>
      </w:r>
      <w:r w:rsidR="00414144" w:rsidRPr="00394E70">
        <w:rPr>
          <w:rFonts w:ascii="Arial" w:hAnsi="Arial" w:cs="Arial"/>
          <w:i/>
        </w:rPr>
        <w:t>digitalis</w:t>
      </w:r>
      <w:r w:rsidR="00414144" w:rsidRPr="00394E70">
        <w:rPr>
          <w:rFonts w:ascii="Arial" w:hAnsi="Arial" w:cs="Arial"/>
        </w:rPr>
        <w:t xml:space="preserve"> at different </w:t>
      </w:r>
      <w:r w:rsidR="00F4033B">
        <w:rPr>
          <w:rFonts w:ascii="Arial" w:hAnsi="Arial" w:cs="Arial"/>
        </w:rPr>
        <w:t>oxygen</w:t>
      </w:r>
      <w:r w:rsidR="00414144" w:rsidRPr="00394E70">
        <w:rPr>
          <w:rFonts w:ascii="Arial" w:hAnsi="Arial" w:cs="Arial"/>
        </w:rPr>
        <w:t xml:space="preserve"> concentratio</w:t>
      </w:r>
      <w:r w:rsidR="00F4033B">
        <w:rPr>
          <w:rFonts w:ascii="Arial" w:hAnsi="Arial" w:cs="Arial"/>
        </w:rPr>
        <w:t xml:space="preserve">ns of seawater. </w:t>
      </w:r>
      <w:r w:rsidR="00414144" w:rsidRPr="00394E70">
        <w:rPr>
          <w:rFonts w:ascii="Arial" w:hAnsi="Arial" w:cs="Arial"/>
        </w:rPr>
        <w:t>This finding permits new insights into the effects of different seawater concentrations</w:t>
      </w:r>
      <w:r w:rsidR="00F4033B">
        <w:rPr>
          <w:rFonts w:ascii="Arial" w:hAnsi="Arial" w:cs="Arial"/>
        </w:rPr>
        <w:t xml:space="preserve"> of oxygen</w:t>
      </w:r>
      <w:r w:rsidR="00414144" w:rsidRPr="00394E70">
        <w:rPr>
          <w:rFonts w:ascii="Arial" w:hAnsi="Arial" w:cs="Arial"/>
        </w:rPr>
        <w:t xml:space="preserve"> in the stress level</w:t>
      </w:r>
      <w:r w:rsidR="00F4033B">
        <w:rPr>
          <w:rFonts w:ascii="Arial" w:hAnsi="Arial" w:cs="Arial"/>
        </w:rPr>
        <w:t>s experienced by intertidal limpets</w:t>
      </w:r>
      <w:r w:rsidR="00794E2D" w:rsidRPr="00394E70">
        <w:rPr>
          <w:rFonts w:ascii="Arial" w:hAnsi="Arial" w:cs="Arial"/>
        </w:rPr>
        <w:t>.</w:t>
      </w:r>
      <w:r w:rsidR="00F4033B">
        <w:rPr>
          <w:rFonts w:ascii="Arial" w:hAnsi="Arial" w:cs="Arial"/>
        </w:rPr>
        <w:t xml:space="preserve"> </w:t>
      </w:r>
    </w:p>
    <w:p w:rsidR="00A93AF8" w:rsidRPr="00394E70" w:rsidRDefault="00A93AF8" w:rsidP="00006D7C">
      <w:pPr>
        <w:spacing w:line="360" w:lineRule="auto"/>
        <w:ind w:left="1418" w:firstLine="22"/>
        <w:jc w:val="both"/>
        <w:rPr>
          <w:rFonts w:ascii="Arial" w:hAnsi="Arial" w:cs="Arial"/>
        </w:rPr>
      </w:pPr>
    </w:p>
    <w:p w:rsidR="008E4285" w:rsidRPr="00394E70" w:rsidRDefault="008E4285" w:rsidP="00006D7C">
      <w:pPr>
        <w:spacing w:line="360" w:lineRule="auto"/>
        <w:ind w:left="1418" w:firstLine="22"/>
        <w:jc w:val="both"/>
        <w:rPr>
          <w:rFonts w:ascii="Arial" w:hAnsi="Arial" w:cs="Arial"/>
        </w:rPr>
      </w:pPr>
    </w:p>
    <w:p w:rsidR="008E4285" w:rsidRPr="00394E70" w:rsidRDefault="008E4285" w:rsidP="00006D7C">
      <w:pPr>
        <w:spacing w:line="360" w:lineRule="auto"/>
        <w:ind w:left="1418" w:firstLine="22"/>
        <w:jc w:val="both"/>
        <w:rPr>
          <w:rFonts w:ascii="Arial" w:hAnsi="Arial" w:cs="Arial"/>
        </w:rPr>
      </w:pPr>
    </w:p>
    <w:p w:rsidR="0050671D" w:rsidRDefault="0050671D" w:rsidP="0050671D">
      <w:pPr>
        <w:spacing w:line="360" w:lineRule="auto"/>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97438F" w:rsidRDefault="0097438F" w:rsidP="0050671D">
      <w:pPr>
        <w:spacing w:line="360" w:lineRule="auto"/>
        <w:ind w:left="698" w:firstLine="720"/>
        <w:jc w:val="both"/>
        <w:rPr>
          <w:rFonts w:ascii="Arial" w:hAnsi="Arial" w:cs="Arial"/>
          <w:b/>
        </w:rPr>
      </w:pPr>
    </w:p>
    <w:p w:rsidR="003F66C8" w:rsidRPr="00394E70" w:rsidRDefault="00392650" w:rsidP="0050671D">
      <w:pPr>
        <w:spacing w:line="360" w:lineRule="auto"/>
        <w:ind w:left="698" w:firstLine="720"/>
        <w:jc w:val="both"/>
        <w:rPr>
          <w:rFonts w:ascii="Arial" w:hAnsi="Arial" w:cs="Arial"/>
          <w:b/>
        </w:rPr>
      </w:pPr>
      <w:r w:rsidRPr="00394E70">
        <w:rPr>
          <w:rFonts w:ascii="Arial" w:hAnsi="Arial" w:cs="Arial"/>
          <w:b/>
        </w:rPr>
        <w:t>References</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Bayne, B. L.</w:t>
      </w:r>
      <w:r w:rsidRPr="00394E70">
        <w:rPr>
          <w:rFonts w:ascii="Arial" w:hAnsi="Arial" w:cs="Arial"/>
          <w:noProof/>
        </w:rPr>
        <w:t xml:space="preserve"> (1971) ‘Oxygen consumption by three species of lamellibranch mollusc in declining ambient oxygen tension’, </w:t>
      </w:r>
      <w:r w:rsidRPr="00394E70">
        <w:rPr>
          <w:rFonts w:ascii="Arial" w:hAnsi="Arial" w:cs="Arial"/>
          <w:i/>
          <w:iCs/>
          <w:noProof/>
        </w:rPr>
        <w:t>Comparative Biochemistry and Physiology -- Part A: Physiology</w:t>
      </w:r>
      <w:r w:rsidRPr="00394E70">
        <w:rPr>
          <w:rFonts w:ascii="Arial" w:hAnsi="Arial" w:cs="Arial"/>
          <w:noProof/>
        </w:rPr>
        <w:t>, 40(4), pp. 955–970. doi: 10.1016/0300-9629(71)90284-2.</w:t>
      </w:r>
    </w:p>
    <w:p w:rsidR="00392650" w:rsidRPr="00394E70" w:rsidRDefault="00392650" w:rsidP="00392650">
      <w:pPr>
        <w:widowControl w:val="0"/>
        <w:autoSpaceDE w:val="0"/>
        <w:autoSpaceDN w:val="0"/>
        <w:adjustRightInd w:val="0"/>
        <w:spacing w:line="360" w:lineRule="auto"/>
        <w:ind w:left="1418"/>
        <w:rPr>
          <w:rFonts w:ascii="Arial" w:hAnsi="Arial" w:cs="Arial"/>
          <w:noProof/>
        </w:rPr>
      </w:pPr>
      <w:r w:rsidRPr="00394E70">
        <w:rPr>
          <w:rFonts w:ascii="Arial" w:hAnsi="Arial" w:cs="Arial"/>
        </w:rPr>
        <w:fldChar w:fldCharType="begin" w:fldLock="1"/>
      </w:r>
      <w:r w:rsidRPr="00394E70">
        <w:rPr>
          <w:rFonts w:ascii="Arial" w:hAnsi="Arial" w:cs="Arial"/>
        </w:rPr>
        <w:instrText xml:space="preserve">ADDIN Mendeley Bibliography CSL_BIBLIOGRAPHY </w:instrText>
      </w:r>
      <w:r w:rsidRPr="00394E70">
        <w:rPr>
          <w:rFonts w:ascii="Arial" w:hAnsi="Arial" w:cs="Arial"/>
        </w:rPr>
        <w:fldChar w:fldCharType="separate"/>
      </w:r>
      <w:r w:rsidRPr="00394E70">
        <w:rPr>
          <w:rFonts w:ascii="Arial" w:hAnsi="Arial" w:cs="Arial"/>
          <w:b/>
          <w:noProof/>
        </w:rPr>
        <w:t>Denny, M. W.</w:t>
      </w:r>
      <w:r w:rsidRPr="00394E70">
        <w:rPr>
          <w:rFonts w:ascii="Arial" w:hAnsi="Arial" w:cs="Arial"/>
          <w:noProof/>
        </w:rPr>
        <w:t xml:space="preserve"> (2006) ‘Thermal stress on intertidal limpets: long-term hindcasts and lethal limits’, </w:t>
      </w:r>
      <w:r w:rsidRPr="00394E70">
        <w:rPr>
          <w:rFonts w:ascii="Arial" w:hAnsi="Arial" w:cs="Arial"/>
          <w:i/>
          <w:iCs/>
          <w:noProof/>
        </w:rPr>
        <w:t>Journal of Experimental Biology</w:t>
      </w:r>
      <w:r w:rsidRPr="00394E70">
        <w:rPr>
          <w:rFonts w:ascii="Arial" w:hAnsi="Arial" w:cs="Arial"/>
          <w:noProof/>
        </w:rPr>
        <w:t>, 209(13), pp. 2420–2431. doi: 10.1242/jeb.02258.</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rPr>
        <w:fldChar w:fldCharType="begin" w:fldLock="1"/>
      </w:r>
      <w:r w:rsidRPr="00394E70">
        <w:rPr>
          <w:rFonts w:ascii="Arial" w:hAnsi="Arial" w:cs="Arial"/>
        </w:rPr>
        <w:instrText xml:space="preserve">ADDIN Mendeley Bibliography CSL_BIBLIOGRAPHY </w:instrText>
      </w:r>
      <w:r w:rsidRPr="00394E70">
        <w:rPr>
          <w:rFonts w:ascii="Arial" w:hAnsi="Arial" w:cs="Arial"/>
        </w:rPr>
        <w:fldChar w:fldCharType="separate"/>
      </w:r>
      <w:r w:rsidRPr="00394E70">
        <w:rPr>
          <w:rFonts w:ascii="Arial" w:hAnsi="Arial" w:cs="Arial"/>
          <w:b/>
          <w:noProof/>
        </w:rPr>
        <w:t>Dong, Y.</w:t>
      </w:r>
      <w:r w:rsidRPr="00394E70">
        <w:rPr>
          <w:rFonts w:ascii="Arial" w:hAnsi="Arial" w:cs="Arial"/>
          <w:noProof/>
        </w:rPr>
        <w:t xml:space="preserve"> </w:t>
      </w:r>
      <w:r w:rsidRPr="00394E70">
        <w:rPr>
          <w:rFonts w:ascii="Arial" w:hAnsi="Arial" w:cs="Arial"/>
          <w:i/>
          <w:iCs/>
          <w:noProof/>
        </w:rPr>
        <w:t>et al.</w:t>
      </w:r>
      <w:r w:rsidRPr="00394E70">
        <w:rPr>
          <w:rFonts w:ascii="Arial" w:hAnsi="Arial" w:cs="Arial"/>
          <w:noProof/>
        </w:rPr>
        <w:t xml:space="preserve"> (2018) ‘Interspecific Variation in Constitutive and Inducible Synthesis Correlates with in situ Exposure to Heat Stress Linked references are available on JSTOR for this article : Heat-Shock Protein 70 ( Hsp70 ) Expression in Four Limpets of the Genus Lottia : In’, 215(2), pp. 173–181.</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bCs/>
          <w:noProof/>
        </w:rPr>
        <w:t xml:space="preserve">Harley, C. D. G. and Helmuth, B. S. T. </w:t>
      </w:r>
      <w:r w:rsidRPr="00394E70">
        <w:rPr>
          <w:rFonts w:ascii="Arial" w:hAnsi="Arial" w:cs="Arial"/>
          <w:noProof/>
        </w:rPr>
        <w:t xml:space="preserve">(2003). Local- and regionalscale effects of wave exposure, thermal stress, and absolute vs. effective shore level on patterns of intertidal zonation. </w:t>
      </w:r>
      <w:r w:rsidRPr="00394E70">
        <w:rPr>
          <w:rFonts w:ascii="Arial" w:hAnsi="Arial" w:cs="Arial"/>
          <w:i/>
          <w:iCs/>
          <w:noProof/>
        </w:rPr>
        <w:t xml:space="preserve">Limnol. Oceanogr. </w:t>
      </w:r>
      <w:r w:rsidRPr="00394E70">
        <w:rPr>
          <w:rFonts w:ascii="Arial" w:hAnsi="Arial" w:cs="Arial"/>
          <w:bCs/>
          <w:noProof/>
        </w:rPr>
        <w:t>48</w:t>
      </w:r>
      <w:r w:rsidRPr="00394E70">
        <w:rPr>
          <w:rFonts w:ascii="Arial" w:hAnsi="Arial" w:cs="Arial"/>
          <w:noProof/>
        </w:rPr>
        <w:t>, 1498-1508.</w:t>
      </w:r>
    </w:p>
    <w:p w:rsidR="00392650" w:rsidRPr="0093581D" w:rsidRDefault="00392650" w:rsidP="00392650">
      <w:pPr>
        <w:widowControl w:val="0"/>
        <w:autoSpaceDE w:val="0"/>
        <w:autoSpaceDN w:val="0"/>
        <w:adjustRightInd w:val="0"/>
        <w:spacing w:line="360" w:lineRule="auto"/>
        <w:ind w:left="1418" w:firstLine="22"/>
        <w:rPr>
          <w:rFonts w:ascii="Arial" w:hAnsi="Arial" w:cs="Arial"/>
          <w:b/>
          <w:noProof/>
        </w:rPr>
      </w:pPr>
      <w:r w:rsidRPr="00394E70">
        <w:rPr>
          <w:rFonts w:ascii="Arial" w:hAnsi="Arial" w:cs="Arial"/>
          <w:b/>
          <w:bCs/>
          <w:noProof/>
        </w:rPr>
        <w:t xml:space="preserve">Harley, C. D. G. and Lopez, J. P. </w:t>
      </w:r>
      <w:r w:rsidRPr="00394E70">
        <w:rPr>
          <w:rFonts w:ascii="Arial" w:hAnsi="Arial" w:cs="Arial"/>
          <w:noProof/>
        </w:rPr>
        <w:t xml:space="preserve">(2003). The natural history, thermal physiology, and ecological impacts of the intertidal mesopredators, </w:t>
      </w:r>
      <w:r w:rsidRPr="0093581D">
        <w:rPr>
          <w:rFonts w:ascii="Arial" w:hAnsi="Arial" w:cs="Arial"/>
          <w:b/>
          <w:i/>
          <w:iCs/>
          <w:noProof/>
        </w:rPr>
        <w:t xml:space="preserve">Oedoparena </w:t>
      </w:r>
      <w:r w:rsidRPr="0093581D">
        <w:rPr>
          <w:rFonts w:ascii="Arial" w:hAnsi="Arial" w:cs="Arial"/>
          <w:b/>
          <w:noProof/>
        </w:rPr>
        <w:t xml:space="preserve">spp. (Diptera: Dryomyzidae). </w:t>
      </w:r>
      <w:r w:rsidRPr="0093581D">
        <w:rPr>
          <w:rFonts w:ascii="Arial" w:hAnsi="Arial" w:cs="Arial"/>
          <w:b/>
          <w:i/>
          <w:iCs/>
          <w:noProof/>
        </w:rPr>
        <w:t xml:space="preserve">Invertebr. Biol. </w:t>
      </w:r>
      <w:r w:rsidRPr="0093581D">
        <w:rPr>
          <w:rFonts w:ascii="Arial" w:hAnsi="Arial" w:cs="Arial"/>
          <w:b/>
          <w:bCs/>
          <w:noProof/>
        </w:rPr>
        <w:t>122</w:t>
      </w:r>
      <w:r w:rsidRPr="0093581D">
        <w:rPr>
          <w:rFonts w:ascii="Arial" w:hAnsi="Arial" w:cs="Arial"/>
          <w:b/>
          <w:noProof/>
        </w:rPr>
        <w:t>, 61-73.</w:t>
      </w:r>
    </w:p>
    <w:p w:rsidR="0093581D" w:rsidRDefault="0093581D" w:rsidP="00392650">
      <w:pPr>
        <w:widowControl w:val="0"/>
        <w:autoSpaceDE w:val="0"/>
        <w:autoSpaceDN w:val="0"/>
        <w:adjustRightInd w:val="0"/>
        <w:spacing w:line="360" w:lineRule="auto"/>
        <w:ind w:left="1418" w:firstLine="22"/>
        <w:rPr>
          <w:rFonts w:ascii="Arial" w:hAnsi="Arial" w:cs="Arial"/>
          <w:b/>
          <w:noProof/>
        </w:rPr>
      </w:pPr>
      <w:r w:rsidRPr="0093581D">
        <w:rPr>
          <w:rFonts w:ascii="Arial" w:hAnsi="Arial" w:cs="Arial"/>
          <w:b/>
          <w:color w:val="222222"/>
          <w:shd w:val="clear" w:color="auto" w:fill="FFFFFF"/>
        </w:rPr>
        <w:t> </w:t>
      </w:r>
      <w:r w:rsidRPr="0093581D">
        <w:rPr>
          <w:rStyle w:val="reference-text"/>
          <w:rFonts w:ascii="Arial" w:hAnsi="Arial" w:cs="Arial"/>
          <w:b/>
          <w:color w:val="222222"/>
          <w:shd w:val="clear" w:color="auto" w:fill="FFFFFF"/>
        </w:rPr>
        <w:t>Haven, S. B.</w:t>
      </w:r>
      <w:r>
        <w:rPr>
          <w:rStyle w:val="reference-text"/>
          <w:rFonts w:ascii="Arial" w:hAnsi="Arial" w:cs="Arial"/>
          <w:color w:val="222222"/>
          <w:sz w:val="19"/>
          <w:szCs w:val="19"/>
          <w:shd w:val="clear" w:color="auto" w:fill="FFFFFF"/>
        </w:rPr>
        <w:t xml:space="preserve"> 1971. Niche differences in the intertidal limpets </w:t>
      </w:r>
      <w:r>
        <w:rPr>
          <w:rStyle w:val="reference-text"/>
          <w:rFonts w:ascii="Arial" w:hAnsi="Arial" w:cs="Arial"/>
          <w:i/>
          <w:iCs/>
          <w:color w:val="222222"/>
          <w:sz w:val="19"/>
          <w:szCs w:val="19"/>
          <w:shd w:val="clear" w:color="auto" w:fill="FFFFFF"/>
        </w:rPr>
        <w:t>Acmaea scabra</w:t>
      </w:r>
      <w:r>
        <w:rPr>
          <w:rStyle w:val="reference-text"/>
          <w:rFonts w:ascii="Arial" w:hAnsi="Arial" w:cs="Arial"/>
          <w:color w:val="222222"/>
          <w:sz w:val="19"/>
          <w:szCs w:val="19"/>
          <w:shd w:val="clear" w:color="auto" w:fill="FFFFFF"/>
        </w:rPr>
        <w:t> and </w:t>
      </w:r>
      <w:r>
        <w:rPr>
          <w:rStyle w:val="reference-text"/>
          <w:rFonts w:ascii="Arial" w:hAnsi="Arial" w:cs="Arial"/>
          <w:i/>
          <w:iCs/>
          <w:color w:val="222222"/>
          <w:sz w:val="19"/>
          <w:szCs w:val="19"/>
          <w:shd w:val="clear" w:color="auto" w:fill="FFFFFF"/>
        </w:rPr>
        <w:t>Acmaea digitalis</w:t>
      </w:r>
      <w:r>
        <w:rPr>
          <w:rStyle w:val="reference-text"/>
          <w:rFonts w:ascii="Arial" w:hAnsi="Arial" w:cs="Arial"/>
          <w:color w:val="222222"/>
          <w:sz w:val="19"/>
          <w:szCs w:val="19"/>
          <w:shd w:val="clear" w:color="auto" w:fill="FFFFFF"/>
        </w:rPr>
        <w:t> (Gastropoda) in Central California. Veliger 13: 231-248.</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Hawkins, M. J. and Ultsch, G. R.</w:t>
      </w:r>
      <w:r w:rsidRPr="00394E70">
        <w:rPr>
          <w:rFonts w:ascii="Arial" w:hAnsi="Arial" w:cs="Arial"/>
          <w:noProof/>
        </w:rPr>
        <w:t xml:space="preserve"> (1979) ‘Oxygen consumption in two species of freshwater snails (Goniobasis): Effects of temperature and ambient oxygen tension’, </w:t>
      </w:r>
      <w:r w:rsidRPr="00394E70">
        <w:rPr>
          <w:rFonts w:ascii="Arial" w:hAnsi="Arial" w:cs="Arial"/>
          <w:i/>
          <w:iCs/>
          <w:noProof/>
        </w:rPr>
        <w:t>Comparative Biochemistry and Physiology -- Part A: Physiology</w:t>
      </w:r>
      <w:r w:rsidRPr="00394E70">
        <w:rPr>
          <w:rFonts w:ascii="Arial" w:hAnsi="Arial" w:cs="Arial"/>
          <w:noProof/>
        </w:rPr>
        <w:t>, 63(3), pp. 369–372. doi: 10.1016/0300-9629(79)90604-2.</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bCs/>
          <w:noProof/>
        </w:rPr>
        <w:t xml:space="preserve">Helmuth, B., Kingsolver, J. G. and Carrington, E. </w:t>
      </w:r>
      <w:r w:rsidRPr="00394E70">
        <w:rPr>
          <w:rFonts w:ascii="Arial" w:hAnsi="Arial" w:cs="Arial"/>
          <w:noProof/>
        </w:rPr>
        <w:t xml:space="preserve">(2005). Biophysics, physiological ecology, and climate change: does mechanism matter? </w:t>
      </w:r>
      <w:r w:rsidRPr="00394E70">
        <w:rPr>
          <w:rFonts w:ascii="Arial" w:hAnsi="Arial" w:cs="Arial"/>
          <w:i/>
          <w:iCs/>
          <w:noProof/>
        </w:rPr>
        <w:t xml:space="preserve">Annu.Rev. Physiol. </w:t>
      </w:r>
      <w:r w:rsidRPr="00394E70">
        <w:rPr>
          <w:rFonts w:ascii="Arial" w:hAnsi="Arial" w:cs="Arial"/>
          <w:bCs/>
          <w:noProof/>
        </w:rPr>
        <w:t>67</w:t>
      </w:r>
      <w:r w:rsidRPr="00394E70">
        <w:rPr>
          <w:rFonts w:ascii="Arial" w:hAnsi="Arial" w:cs="Arial"/>
          <w:noProof/>
        </w:rPr>
        <w:t>, 177-201.</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Kinne. O.,</w:t>
      </w:r>
      <w:r w:rsidRPr="00394E70">
        <w:rPr>
          <w:rFonts w:ascii="Arial" w:hAnsi="Arial" w:cs="Arial"/>
          <w:noProof/>
        </w:rPr>
        <w:t xml:space="preserve"> 1971. </w:t>
      </w:r>
      <w:r w:rsidRPr="00394E70">
        <w:rPr>
          <w:rFonts w:ascii="Arial" w:hAnsi="Arial" w:cs="Arial"/>
          <w:bCs/>
          <w:i/>
          <w:iCs/>
          <w:noProof/>
        </w:rPr>
        <w:t>Marine ecoiogy, Vol. I.</w:t>
      </w:r>
      <w:r w:rsidRPr="00394E70">
        <w:rPr>
          <w:rFonts w:ascii="Arial" w:hAnsi="Arial" w:cs="Arial"/>
          <w:b/>
          <w:bCs/>
          <w:i/>
          <w:iCs/>
          <w:noProof/>
        </w:rPr>
        <w:t xml:space="preserve"> </w:t>
      </w:r>
      <w:r w:rsidRPr="00394E70">
        <w:rPr>
          <w:rFonts w:ascii="Arial" w:hAnsi="Arial" w:cs="Arial"/>
          <w:noProof/>
        </w:rPr>
        <w:t>Wiley-Interscience, New York, 1774 pp.</w:t>
      </w:r>
    </w:p>
    <w:p w:rsidR="00516F2B" w:rsidRDefault="00516F2B" w:rsidP="00392650">
      <w:pPr>
        <w:autoSpaceDE w:val="0"/>
        <w:autoSpaceDN w:val="0"/>
        <w:adjustRightInd w:val="0"/>
        <w:spacing w:after="0" w:line="360" w:lineRule="auto"/>
        <w:ind w:left="698" w:firstLine="720"/>
        <w:rPr>
          <w:rFonts w:ascii="Arial" w:hAnsi="Arial" w:cs="Arial"/>
          <w:b/>
          <w:bCs/>
        </w:rPr>
      </w:pPr>
    </w:p>
    <w:p w:rsidR="00392650" w:rsidRPr="00394E70" w:rsidRDefault="00392650" w:rsidP="00392650">
      <w:pPr>
        <w:autoSpaceDE w:val="0"/>
        <w:autoSpaceDN w:val="0"/>
        <w:adjustRightInd w:val="0"/>
        <w:spacing w:after="0" w:line="360" w:lineRule="auto"/>
        <w:ind w:left="698" w:firstLine="720"/>
        <w:rPr>
          <w:rFonts w:ascii="Arial" w:hAnsi="Arial" w:cs="Arial"/>
        </w:rPr>
      </w:pPr>
      <w:r w:rsidRPr="00394E70">
        <w:rPr>
          <w:rFonts w:ascii="Arial" w:hAnsi="Arial" w:cs="Arial"/>
          <w:b/>
          <w:bCs/>
        </w:rPr>
        <w:t xml:space="preserve">Lawson, G. W. </w:t>
      </w:r>
      <w:r w:rsidRPr="00394E70">
        <w:rPr>
          <w:rFonts w:ascii="Arial" w:hAnsi="Arial" w:cs="Arial"/>
        </w:rPr>
        <w:t>(1957). Seasonal variation of intertidal zonation on the coast</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rPr>
        <w:t xml:space="preserve">of Ghana in relation to tidal factors. </w:t>
      </w:r>
      <w:r w:rsidRPr="00394E70">
        <w:rPr>
          <w:rFonts w:ascii="Arial" w:hAnsi="Arial" w:cs="Arial"/>
          <w:i/>
          <w:iCs/>
        </w:rPr>
        <w:t xml:space="preserve">J. Ecol. </w:t>
      </w:r>
      <w:r w:rsidRPr="00394E70">
        <w:rPr>
          <w:rFonts w:ascii="Arial" w:hAnsi="Arial" w:cs="Arial"/>
          <w:bCs/>
        </w:rPr>
        <w:t>45</w:t>
      </w:r>
      <w:r w:rsidRPr="00394E70">
        <w:rPr>
          <w:rFonts w:ascii="Arial" w:hAnsi="Arial" w:cs="Arial"/>
        </w:rPr>
        <w:t>, 831-860.</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rPr>
        <w:fldChar w:fldCharType="end"/>
      </w:r>
      <w:r w:rsidRPr="00394E70">
        <w:rPr>
          <w:rFonts w:ascii="Arial" w:hAnsi="Arial" w:cs="Arial"/>
          <w:b/>
          <w:noProof/>
        </w:rPr>
        <w:t xml:space="preserve">Miller, L. P. </w:t>
      </w:r>
      <w:r w:rsidRPr="00394E70">
        <w:rPr>
          <w:rFonts w:ascii="Arial" w:hAnsi="Arial" w:cs="Arial"/>
          <w:i/>
          <w:iCs/>
          <w:noProof/>
        </w:rPr>
        <w:t>et al.</w:t>
      </w:r>
      <w:r w:rsidRPr="00394E70">
        <w:rPr>
          <w:rFonts w:ascii="Arial" w:hAnsi="Arial" w:cs="Arial"/>
          <w:b/>
          <w:noProof/>
        </w:rPr>
        <w:t xml:space="preserve"> </w:t>
      </w:r>
      <w:r w:rsidRPr="00394E70">
        <w:rPr>
          <w:rFonts w:ascii="Arial" w:hAnsi="Arial" w:cs="Arial"/>
          <w:noProof/>
        </w:rPr>
        <w:t xml:space="preserve">(2015) ‘Warm microhabitats drive both increased respiration and growth rates of intertidal consumers’, </w:t>
      </w:r>
      <w:r w:rsidRPr="00394E70">
        <w:rPr>
          <w:rFonts w:ascii="Arial" w:hAnsi="Arial" w:cs="Arial"/>
          <w:i/>
          <w:iCs/>
          <w:noProof/>
        </w:rPr>
        <w:t>Marine Ecology Progress Series</w:t>
      </w:r>
      <w:r w:rsidRPr="00394E70">
        <w:rPr>
          <w:rFonts w:ascii="Arial" w:hAnsi="Arial" w:cs="Arial"/>
          <w:noProof/>
        </w:rPr>
        <w:t>, 522(January), pp. 127–143. doi: 10.3354/meps11117.</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 xml:space="preserve">Mangum, C. P. &amp; W. </w:t>
      </w:r>
      <w:r w:rsidRPr="00394E70">
        <w:rPr>
          <w:rFonts w:ascii="Arial" w:hAnsi="Arial" w:cs="Arial"/>
          <w:b/>
          <w:bCs/>
          <w:noProof/>
        </w:rPr>
        <w:t xml:space="preserve">Van </w:t>
      </w:r>
      <w:r w:rsidRPr="00394E70">
        <w:rPr>
          <w:rFonts w:ascii="Arial" w:hAnsi="Arial" w:cs="Arial"/>
          <w:b/>
          <w:noProof/>
        </w:rPr>
        <w:t>winkle,</w:t>
      </w:r>
      <w:r w:rsidRPr="00394E70">
        <w:rPr>
          <w:rFonts w:ascii="Arial" w:hAnsi="Arial" w:cs="Arial"/>
          <w:noProof/>
        </w:rPr>
        <w:t xml:space="preserve"> 1973. Responses of aquatic invertebrates to declining oxygen conditions. </w:t>
      </w:r>
      <w:r w:rsidRPr="00394E70">
        <w:rPr>
          <w:rFonts w:ascii="Arial" w:hAnsi="Arial" w:cs="Arial"/>
          <w:bCs/>
          <w:i/>
          <w:iCs/>
          <w:noProof/>
        </w:rPr>
        <w:t>Am. ZooL</w:t>
      </w:r>
      <w:r w:rsidRPr="00394E70">
        <w:rPr>
          <w:rFonts w:ascii="Arial" w:hAnsi="Arial" w:cs="Arial"/>
          <w:b/>
          <w:bCs/>
          <w:i/>
          <w:iCs/>
          <w:noProof/>
        </w:rPr>
        <w:t xml:space="preserve">, </w:t>
      </w:r>
      <w:r w:rsidRPr="00394E70">
        <w:rPr>
          <w:rFonts w:ascii="Arial" w:hAnsi="Arial" w:cs="Arial"/>
          <w:noProof/>
        </w:rPr>
        <w:t xml:space="preserve">Vol. 13, pp. </w:t>
      </w:r>
      <w:r w:rsidRPr="00394E70">
        <w:rPr>
          <w:rFonts w:ascii="Arial" w:hAnsi="Arial" w:cs="Arial"/>
          <w:bCs/>
          <w:i/>
          <w:iCs/>
          <w:noProof/>
        </w:rPr>
        <w:t>529-541</w:t>
      </w:r>
      <w:r w:rsidRPr="00394E70">
        <w:rPr>
          <w:rFonts w:ascii="Arial" w:hAnsi="Arial" w:cs="Arial"/>
          <w:b/>
          <w:bCs/>
          <w:i/>
          <w:iCs/>
          <w:noProof/>
        </w:rPr>
        <w:t>.</w:t>
      </w:r>
    </w:p>
    <w:p w:rsidR="00392650" w:rsidRPr="00394E70" w:rsidRDefault="00392650" w:rsidP="00392650">
      <w:pPr>
        <w:autoSpaceDE w:val="0"/>
        <w:autoSpaceDN w:val="0"/>
        <w:adjustRightInd w:val="0"/>
        <w:spacing w:after="0" w:line="360" w:lineRule="auto"/>
        <w:ind w:left="1418"/>
        <w:rPr>
          <w:rFonts w:ascii="Arial" w:hAnsi="Arial" w:cs="Arial"/>
        </w:rPr>
      </w:pPr>
      <w:r w:rsidRPr="00394E70">
        <w:rPr>
          <w:rFonts w:ascii="Arial" w:hAnsi="Arial" w:cs="Arial"/>
          <w:b/>
        </w:rPr>
        <w:t>Morris RH, Abbott DP, Haderlie EC</w:t>
      </w:r>
      <w:r w:rsidRPr="00394E70">
        <w:rPr>
          <w:rFonts w:ascii="Arial" w:hAnsi="Arial" w:cs="Arial"/>
        </w:rPr>
        <w:t xml:space="preserve"> (1980) Intertidal invertebrates of California. Stanford University Press, Stanford.</w:t>
      </w: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autoSpaceDE w:val="0"/>
        <w:autoSpaceDN w:val="0"/>
        <w:adjustRightInd w:val="0"/>
        <w:spacing w:after="0" w:line="360" w:lineRule="auto"/>
        <w:ind w:left="1418"/>
        <w:rPr>
          <w:rFonts w:ascii="Arial" w:hAnsi="Arial" w:cs="Arial"/>
        </w:rPr>
      </w:pPr>
      <w:r w:rsidRPr="00394E70">
        <w:rPr>
          <w:rFonts w:ascii="Arial" w:hAnsi="Arial" w:cs="Arial"/>
          <w:b/>
        </w:rPr>
        <w:t>Mcmahon, R, F.,</w:t>
      </w:r>
      <w:r w:rsidRPr="00394E70">
        <w:rPr>
          <w:rFonts w:ascii="Arial" w:hAnsi="Arial" w:cs="Arial"/>
        </w:rPr>
        <w:t xml:space="preserve"> 1973. Respiratory variation and acclimation in the freshwater limpet Laevupexfircus.</w:t>
      </w:r>
      <w:r w:rsidRPr="00394E70">
        <w:rPr>
          <w:rFonts w:ascii="Arial" w:hAnsi="Arial" w:cs="Arial"/>
          <w:bCs/>
          <w:i/>
          <w:iCs/>
        </w:rPr>
        <w:t>Biol. Butl. (Woods Hole, Mass.),</w:t>
      </w:r>
      <w:r w:rsidRPr="00394E70">
        <w:rPr>
          <w:rFonts w:ascii="Arial" w:hAnsi="Arial" w:cs="Arial"/>
          <w:b/>
          <w:bCs/>
          <w:i/>
          <w:iCs/>
        </w:rPr>
        <w:t xml:space="preserve"> </w:t>
      </w:r>
      <w:r w:rsidRPr="00394E70">
        <w:rPr>
          <w:rFonts w:ascii="Arial" w:hAnsi="Arial" w:cs="Arial"/>
        </w:rPr>
        <w:t>Vol. 145, pp. 492-508.</w:t>
      </w: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autoSpaceDE w:val="0"/>
        <w:autoSpaceDN w:val="0"/>
        <w:adjustRightInd w:val="0"/>
        <w:spacing w:after="0" w:line="360" w:lineRule="auto"/>
        <w:ind w:left="1418"/>
        <w:rPr>
          <w:rFonts w:ascii="Arial" w:hAnsi="Arial" w:cs="Arial"/>
        </w:rPr>
      </w:pPr>
      <w:r w:rsidRPr="00394E70">
        <w:rPr>
          <w:rFonts w:ascii="Arial" w:hAnsi="Arial" w:cs="Arial"/>
          <w:b/>
        </w:rPr>
        <w:t>Mcmahon, R. F. &amp; W.D. Ruseell-Hunter,</w:t>
      </w:r>
      <w:r w:rsidRPr="00394E70">
        <w:rPr>
          <w:rFonts w:ascii="Arial" w:hAnsi="Arial" w:cs="Arial"/>
        </w:rPr>
        <w:t xml:space="preserve"> 1978. Respiratory responses to low oxygen stress in marine littoral and sublittoral snails. </w:t>
      </w:r>
      <w:r w:rsidRPr="00394E70">
        <w:rPr>
          <w:rFonts w:ascii="Arial" w:hAnsi="Arial" w:cs="Arial"/>
          <w:bCs/>
          <w:i/>
          <w:iCs/>
        </w:rPr>
        <w:t>Ph~~s~o~Z.o ol.,</w:t>
      </w:r>
      <w:r w:rsidRPr="00394E70">
        <w:rPr>
          <w:rFonts w:ascii="Arial" w:hAnsi="Arial" w:cs="Arial"/>
          <w:b/>
          <w:bCs/>
          <w:i/>
          <w:iCs/>
        </w:rPr>
        <w:t xml:space="preserve"> </w:t>
      </w:r>
      <w:r w:rsidRPr="00394E70">
        <w:rPr>
          <w:rFonts w:ascii="Arial" w:hAnsi="Arial" w:cs="Arial"/>
        </w:rPr>
        <w:t xml:space="preserve">Vol. </w:t>
      </w:r>
      <w:r w:rsidRPr="00394E70">
        <w:rPr>
          <w:rFonts w:ascii="Arial" w:hAnsi="Arial" w:cs="Arial"/>
          <w:bCs/>
          <w:i/>
          <w:iCs/>
        </w:rPr>
        <w:t>5 1</w:t>
      </w:r>
      <w:r w:rsidRPr="00394E70">
        <w:rPr>
          <w:rFonts w:ascii="Arial" w:hAnsi="Arial" w:cs="Arial"/>
          <w:b/>
          <w:bCs/>
          <w:i/>
          <w:iCs/>
        </w:rPr>
        <w:t xml:space="preserve">, </w:t>
      </w:r>
      <w:r w:rsidRPr="00394E70">
        <w:rPr>
          <w:rFonts w:ascii="Arial" w:hAnsi="Arial" w:cs="Arial"/>
        </w:rPr>
        <w:t>pp. 408-424.</w:t>
      </w: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Newell, R. C., Johnson, L. G. and Kofoed, L. H</w:t>
      </w:r>
      <w:r w:rsidRPr="00394E70">
        <w:rPr>
          <w:rFonts w:ascii="Arial" w:hAnsi="Arial" w:cs="Arial"/>
          <w:noProof/>
        </w:rPr>
        <w:t xml:space="preserve">. (1978) ‘Effects of environmental temperature and hypoxia on the oxygen consumption of the suspension-feeding gastropod Crepidula fornicata L.’, </w:t>
      </w:r>
      <w:r w:rsidRPr="00394E70">
        <w:rPr>
          <w:rFonts w:ascii="Arial" w:hAnsi="Arial" w:cs="Arial"/>
          <w:i/>
          <w:iCs/>
          <w:noProof/>
        </w:rPr>
        <w:t>Comparative Biochemistry and Physiology -- Part A: Physiology</w:t>
      </w:r>
      <w:r w:rsidRPr="00394E70">
        <w:rPr>
          <w:rFonts w:ascii="Arial" w:hAnsi="Arial" w:cs="Arial"/>
          <w:noProof/>
        </w:rPr>
        <w:t>, 59(2), pp. 175–182. doi: 10.1016/0300-9629(78)90202-5.</w:t>
      </w:r>
    </w:p>
    <w:p w:rsidR="00392650" w:rsidRPr="00394E70" w:rsidRDefault="00392650" w:rsidP="00392650">
      <w:pPr>
        <w:autoSpaceDE w:val="0"/>
        <w:autoSpaceDN w:val="0"/>
        <w:adjustRightInd w:val="0"/>
        <w:spacing w:after="0" w:line="360" w:lineRule="auto"/>
        <w:ind w:left="698" w:firstLine="720"/>
        <w:rPr>
          <w:rFonts w:ascii="Arial" w:hAnsi="Arial" w:cs="Arial"/>
        </w:rPr>
      </w:pPr>
      <w:r w:rsidRPr="00394E70">
        <w:rPr>
          <w:rFonts w:ascii="Arial" w:hAnsi="Arial" w:cs="Arial"/>
          <w:b/>
          <w:bCs/>
        </w:rPr>
        <w:t xml:space="preserve">Newell, R. C. </w:t>
      </w:r>
      <w:r w:rsidRPr="00394E70">
        <w:rPr>
          <w:rFonts w:ascii="Arial" w:hAnsi="Arial" w:cs="Arial"/>
        </w:rPr>
        <w:t xml:space="preserve">(1979). </w:t>
      </w:r>
      <w:r w:rsidRPr="00394E70">
        <w:rPr>
          <w:rFonts w:ascii="Arial" w:hAnsi="Arial" w:cs="Arial"/>
          <w:i/>
          <w:iCs/>
        </w:rPr>
        <w:t>Biology of Intertidal Animals</w:t>
      </w:r>
      <w:r w:rsidRPr="00394E70">
        <w:rPr>
          <w:rFonts w:ascii="Arial" w:hAnsi="Arial" w:cs="Arial"/>
        </w:rPr>
        <w:t>. Faversham, Kent: Marine</w:t>
      </w:r>
    </w:p>
    <w:p w:rsidR="00392650" w:rsidRPr="00394E70" w:rsidRDefault="00392650" w:rsidP="00392650">
      <w:pPr>
        <w:autoSpaceDE w:val="0"/>
        <w:autoSpaceDN w:val="0"/>
        <w:adjustRightInd w:val="0"/>
        <w:spacing w:after="0" w:line="360" w:lineRule="auto"/>
        <w:ind w:left="1418"/>
        <w:rPr>
          <w:rFonts w:ascii="Arial" w:hAnsi="Arial" w:cs="Arial"/>
        </w:rPr>
      </w:pPr>
      <w:r w:rsidRPr="00394E70">
        <w:rPr>
          <w:rFonts w:ascii="Arial" w:hAnsi="Arial" w:cs="Arial"/>
        </w:rPr>
        <w:t>Ecology Surveys.</w:t>
      </w: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Newell, R.C. &amp; G.M. Branch,</w:t>
      </w:r>
      <w:r w:rsidRPr="00394E70">
        <w:rPr>
          <w:rFonts w:ascii="Arial" w:hAnsi="Arial" w:cs="Arial"/>
          <w:noProof/>
        </w:rPr>
        <w:t xml:space="preserve"> 1980. The influence of temperature on the maintenance of metabolic energy balance in marine invertebmes. </w:t>
      </w:r>
      <w:r w:rsidRPr="00394E70">
        <w:rPr>
          <w:rFonts w:ascii="Arial" w:hAnsi="Arial" w:cs="Arial"/>
          <w:bCs/>
          <w:i/>
          <w:iCs/>
          <w:noProof/>
        </w:rPr>
        <w:t>Adv. Mar. Biol.</w:t>
      </w:r>
      <w:r w:rsidRPr="00394E70">
        <w:rPr>
          <w:rFonts w:ascii="Arial" w:hAnsi="Arial" w:cs="Arial"/>
          <w:b/>
          <w:bCs/>
          <w:i/>
          <w:iCs/>
          <w:noProof/>
        </w:rPr>
        <w:t xml:space="preserve">, </w:t>
      </w:r>
      <w:r w:rsidRPr="00394E70">
        <w:rPr>
          <w:rFonts w:ascii="Arial" w:hAnsi="Arial" w:cs="Arial"/>
          <w:noProof/>
        </w:rPr>
        <w:t>Vol. 17, pp. 329-396.</w:t>
      </w:r>
    </w:p>
    <w:p w:rsidR="00392650" w:rsidRPr="00394E70" w:rsidRDefault="00516F2B" w:rsidP="00392650">
      <w:pPr>
        <w:widowControl w:val="0"/>
        <w:autoSpaceDE w:val="0"/>
        <w:autoSpaceDN w:val="0"/>
        <w:adjustRightInd w:val="0"/>
        <w:spacing w:line="360" w:lineRule="auto"/>
        <w:ind w:left="1418" w:firstLine="22"/>
        <w:rPr>
          <w:rFonts w:ascii="Arial" w:hAnsi="Arial" w:cs="Arial"/>
          <w:noProof/>
        </w:rPr>
      </w:pPr>
      <w:r w:rsidRPr="00516F2B">
        <w:rPr>
          <w:rFonts w:ascii="Arial" w:hAnsi="Arial" w:cs="Arial"/>
          <w:b/>
          <w:noProof/>
        </w:rPr>
        <w:t>Thomas G . Wolcott</w:t>
      </w:r>
      <w:r>
        <w:rPr>
          <w:rFonts w:ascii="Arial" w:hAnsi="Arial" w:cs="Arial"/>
          <w:b/>
          <w:noProof/>
        </w:rPr>
        <w:t>.</w:t>
      </w:r>
      <w:r w:rsidRPr="00394E70">
        <w:rPr>
          <w:rFonts w:ascii="Arial" w:hAnsi="Arial" w:cs="Arial"/>
          <w:noProof/>
        </w:rPr>
        <w:t xml:space="preserve"> </w:t>
      </w:r>
      <w:r>
        <w:rPr>
          <w:rFonts w:ascii="Arial" w:hAnsi="Arial" w:cs="Arial"/>
          <w:noProof/>
        </w:rPr>
        <w:t xml:space="preserve"> 2018</w:t>
      </w:r>
      <w:r w:rsidR="00392650" w:rsidRPr="00394E70">
        <w:rPr>
          <w:rFonts w:ascii="Arial" w:hAnsi="Arial" w:cs="Arial"/>
        </w:rPr>
        <w:fldChar w:fldCharType="begin" w:fldLock="1"/>
      </w:r>
      <w:r w:rsidR="00392650" w:rsidRPr="00394E70">
        <w:rPr>
          <w:rFonts w:ascii="Arial" w:hAnsi="Arial" w:cs="Arial"/>
        </w:rPr>
        <w:instrText xml:space="preserve">ADDIN Mendeley Bibliography CSL_BIBLIOGRAPHY </w:instrText>
      </w:r>
      <w:r w:rsidR="00392650" w:rsidRPr="00394E70">
        <w:rPr>
          <w:rFonts w:ascii="Arial" w:hAnsi="Arial" w:cs="Arial"/>
        </w:rPr>
        <w:fldChar w:fldCharType="separate"/>
      </w:r>
      <w:r>
        <w:rPr>
          <w:rFonts w:ascii="Arial" w:hAnsi="Arial" w:cs="Arial"/>
          <w:noProof/>
        </w:rPr>
        <w:t xml:space="preserve">. </w:t>
      </w:r>
      <w:r w:rsidR="00392650" w:rsidRPr="00394E70">
        <w:rPr>
          <w:rFonts w:ascii="Arial" w:hAnsi="Arial" w:cs="Arial"/>
          <w:noProof/>
        </w:rPr>
        <w:t>Physiological Ecology and Intertidal Zonation in Limpets ( Acmaea ): A Critical Look at " Limiting Factors " Author ( s ): Source : Biological Bulletin , Vol . 145 , No . 2 ( Oct ., 1973 ), pp . 389-422 Published by : The University of ’, 145(2), pp. 389–422.</w:t>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b/>
          <w:noProof/>
        </w:rPr>
        <w:t>Shanks, A. L., Walser, A. and Shanks, L.</w:t>
      </w:r>
      <w:r w:rsidRPr="00394E70">
        <w:rPr>
          <w:rFonts w:ascii="Arial" w:hAnsi="Arial" w:cs="Arial"/>
          <w:noProof/>
        </w:rPr>
        <w:t xml:space="preserve"> (2014) ‘Population structure, northern range limit, and recruitment variation in the intertidal limpet Lottia scabra’, </w:t>
      </w:r>
      <w:r w:rsidRPr="00394E70">
        <w:rPr>
          <w:rFonts w:ascii="Arial" w:hAnsi="Arial" w:cs="Arial"/>
          <w:i/>
          <w:iCs/>
          <w:noProof/>
        </w:rPr>
        <w:t>Marine Biology</w:t>
      </w:r>
      <w:r w:rsidRPr="00394E70">
        <w:rPr>
          <w:rFonts w:ascii="Arial" w:hAnsi="Arial" w:cs="Arial"/>
          <w:noProof/>
        </w:rPr>
        <w:t>, 161(5), pp. 1073–1086. doi: 10.1007/s00227-014-2400-3.</w:t>
      </w:r>
    </w:p>
    <w:p w:rsidR="00392650" w:rsidRPr="00394E70" w:rsidRDefault="00392650" w:rsidP="00392650">
      <w:pPr>
        <w:widowControl w:val="0"/>
        <w:autoSpaceDE w:val="0"/>
        <w:autoSpaceDN w:val="0"/>
        <w:adjustRightInd w:val="0"/>
        <w:spacing w:line="360" w:lineRule="auto"/>
        <w:ind w:left="1418"/>
        <w:rPr>
          <w:rFonts w:ascii="Arial" w:hAnsi="Arial" w:cs="Arial"/>
          <w:noProof/>
        </w:rPr>
      </w:pPr>
      <w:r w:rsidRPr="00394E70">
        <w:rPr>
          <w:rFonts w:ascii="Arial" w:hAnsi="Arial" w:cs="Arial"/>
          <w:b/>
          <w:noProof/>
        </w:rPr>
        <w:t>Shumway, S. E.,</w:t>
      </w:r>
      <w:r w:rsidRPr="00394E70">
        <w:rPr>
          <w:rFonts w:ascii="Arial" w:hAnsi="Arial" w:cs="Arial"/>
          <w:noProof/>
        </w:rPr>
        <w:t xml:space="preserve"> 1981. Factors affecting oxygen consumption in the marine pulmonate </w:t>
      </w:r>
      <w:r w:rsidRPr="00394E70">
        <w:rPr>
          <w:rFonts w:ascii="Arial" w:hAnsi="Arial" w:cs="Arial"/>
          <w:bCs/>
          <w:i/>
          <w:iCs/>
          <w:noProof/>
        </w:rPr>
        <w:t>Amphibolu crenata</w:t>
      </w:r>
      <w:r w:rsidRPr="00394E70">
        <w:rPr>
          <w:rFonts w:ascii="Arial" w:hAnsi="Arial" w:cs="Arial"/>
          <w:b/>
          <w:bCs/>
          <w:i/>
          <w:iCs/>
          <w:noProof/>
        </w:rPr>
        <w:t xml:space="preserve"> </w:t>
      </w:r>
      <w:r w:rsidRPr="00394E70">
        <w:rPr>
          <w:rFonts w:ascii="Arial" w:hAnsi="Arial" w:cs="Arial"/>
          <w:noProof/>
        </w:rPr>
        <w:t xml:space="preserve">(Gmelin, 1791). </w:t>
      </w:r>
      <w:r w:rsidRPr="00394E70">
        <w:rPr>
          <w:rFonts w:ascii="Arial" w:hAnsi="Arial" w:cs="Arial"/>
          <w:bCs/>
          <w:i/>
          <w:iCs/>
          <w:noProof/>
        </w:rPr>
        <w:t>Biol. Bull. (Woods Hole, Muss.)</w:t>
      </w:r>
      <w:r w:rsidRPr="00394E70">
        <w:rPr>
          <w:rFonts w:ascii="Arial" w:hAnsi="Arial" w:cs="Arial"/>
          <w:b/>
          <w:bCs/>
          <w:i/>
          <w:iCs/>
          <w:noProof/>
        </w:rPr>
        <w:t xml:space="preserve">, </w:t>
      </w:r>
      <w:r w:rsidRPr="00394E70">
        <w:rPr>
          <w:rFonts w:ascii="Arial" w:hAnsi="Arial" w:cs="Arial"/>
          <w:noProof/>
        </w:rPr>
        <w:t>Vol. 160, pp. 332-347.</w:t>
      </w:r>
    </w:p>
    <w:p w:rsidR="00392650" w:rsidRPr="00394E70" w:rsidRDefault="00392650" w:rsidP="00392650">
      <w:pPr>
        <w:widowControl w:val="0"/>
        <w:autoSpaceDE w:val="0"/>
        <w:autoSpaceDN w:val="0"/>
        <w:adjustRightInd w:val="0"/>
        <w:spacing w:line="360" w:lineRule="auto"/>
        <w:ind w:left="1418"/>
        <w:rPr>
          <w:rFonts w:ascii="Arial" w:hAnsi="Arial" w:cs="Arial"/>
          <w:noProof/>
        </w:rPr>
      </w:pPr>
      <w:r w:rsidRPr="00394E70">
        <w:rPr>
          <w:rFonts w:ascii="Arial" w:hAnsi="Arial" w:cs="Arial"/>
          <w:b/>
          <w:noProof/>
        </w:rPr>
        <w:t>Shumway, S. E. and Marsden, I. d.</w:t>
      </w:r>
      <w:r w:rsidRPr="00394E70">
        <w:rPr>
          <w:rFonts w:ascii="Arial" w:hAnsi="Arial" w:cs="Arial"/>
          <w:noProof/>
        </w:rPr>
        <w:t xml:space="preserve"> (1982) ‘The combined effects of temperature, salinity, and declining oxygen tension on oxygen consumption in the marine pulmonate Amphibola crenata (Gmelin, 1791)’, </w:t>
      </w:r>
      <w:r w:rsidRPr="00394E70">
        <w:rPr>
          <w:rFonts w:ascii="Arial" w:hAnsi="Arial" w:cs="Arial"/>
          <w:i/>
          <w:iCs/>
          <w:noProof/>
        </w:rPr>
        <w:t>Journal of Experimental Marine Biology and Ecology</w:t>
      </w:r>
      <w:r w:rsidRPr="00394E70">
        <w:rPr>
          <w:rFonts w:ascii="Arial" w:hAnsi="Arial" w:cs="Arial"/>
          <w:noProof/>
        </w:rPr>
        <w:t>, 61(2), pp. 133–146. doi: 10.1016/0022-0981(82)90003-X.</w:t>
      </w:r>
    </w:p>
    <w:p w:rsidR="00392650" w:rsidRPr="00394E70" w:rsidRDefault="00392650" w:rsidP="00392650">
      <w:pPr>
        <w:widowControl w:val="0"/>
        <w:autoSpaceDE w:val="0"/>
        <w:autoSpaceDN w:val="0"/>
        <w:adjustRightInd w:val="0"/>
        <w:spacing w:line="360" w:lineRule="auto"/>
        <w:ind w:left="698" w:firstLine="720"/>
        <w:rPr>
          <w:rFonts w:ascii="Arial" w:hAnsi="Arial" w:cs="Arial"/>
          <w:noProof/>
        </w:rPr>
      </w:pPr>
      <w:r w:rsidRPr="00394E70">
        <w:rPr>
          <w:rFonts w:ascii="Arial" w:hAnsi="Arial" w:cs="Arial"/>
          <w:b/>
          <w:noProof/>
        </w:rPr>
        <w:t xml:space="preserve">Shumway,S. E </w:t>
      </w:r>
      <w:r w:rsidRPr="00394E70">
        <w:rPr>
          <w:rFonts w:ascii="Arial" w:hAnsi="Arial" w:cs="Arial"/>
          <w:noProof/>
        </w:rPr>
        <w:t>‘Marine Biological Laboratory’ (2014), 172(2), pp. 202–211.</w:t>
      </w:r>
    </w:p>
    <w:p w:rsidR="00392650" w:rsidRPr="00394E70" w:rsidRDefault="00392650" w:rsidP="00392650">
      <w:pPr>
        <w:autoSpaceDE w:val="0"/>
        <w:autoSpaceDN w:val="0"/>
        <w:adjustRightInd w:val="0"/>
        <w:spacing w:after="0" w:line="360" w:lineRule="auto"/>
        <w:ind w:left="698" w:firstLine="720"/>
        <w:rPr>
          <w:rFonts w:ascii="Arial" w:hAnsi="Arial" w:cs="Arial"/>
        </w:rPr>
      </w:pPr>
      <w:r w:rsidRPr="00394E70">
        <w:rPr>
          <w:rFonts w:ascii="Arial" w:hAnsi="Arial" w:cs="Arial"/>
          <w:b/>
          <w:bCs/>
        </w:rPr>
        <w:t xml:space="preserve">Somero, G. N. </w:t>
      </w:r>
      <w:r w:rsidRPr="00394E70">
        <w:rPr>
          <w:rFonts w:ascii="Arial" w:hAnsi="Arial" w:cs="Arial"/>
        </w:rPr>
        <w:t>(2002). Thermal physiology and vertical zonation of intertidal</w:t>
      </w:r>
    </w:p>
    <w:p w:rsidR="00392650" w:rsidRPr="00394E70" w:rsidRDefault="00392650" w:rsidP="00392650">
      <w:pPr>
        <w:widowControl w:val="0"/>
        <w:autoSpaceDE w:val="0"/>
        <w:autoSpaceDN w:val="0"/>
        <w:adjustRightInd w:val="0"/>
        <w:spacing w:line="360" w:lineRule="auto"/>
        <w:ind w:left="1418"/>
        <w:rPr>
          <w:rFonts w:ascii="Arial" w:hAnsi="Arial" w:cs="Arial"/>
        </w:rPr>
      </w:pPr>
      <w:r w:rsidRPr="00394E70">
        <w:rPr>
          <w:rFonts w:ascii="Arial" w:hAnsi="Arial" w:cs="Arial"/>
        </w:rPr>
        <w:t xml:space="preserve">animals: optima, limits, and costs of living. </w:t>
      </w:r>
      <w:r w:rsidRPr="00394E70">
        <w:rPr>
          <w:rFonts w:ascii="Arial" w:hAnsi="Arial" w:cs="Arial"/>
          <w:i/>
          <w:iCs/>
        </w:rPr>
        <w:t xml:space="preserve">Integr. Comp. Biol. </w:t>
      </w:r>
      <w:r w:rsidRPr="00394E70">
        <w:rPr>
          <w:rFonts w:ascii="Arial" w:hAnsi="Arial" w:cs="Arial"/>
          <w:bCs/>
        </w:rPr>
        <w:t>42</w:t>
      </w:r>
      <w:r w:rsidRPr="00394E70">
        <w:rPr>
          <w:rFonts w:ascii="Arial" w:hAnsi="Arial" w:cs="Arial"/>
        </w:rPr>
        <w:t>, 780-789.</w:t>
      </w:r>
    </w:p>
    <w:p w:rsidR="00392650" w:rsidRPr="00394E70" w:rsidRDefault="00392650" w:rsidP="00392650">
      <w:pPr>
        <w:autoSpaceDE w:val="0"/>
        <w:autoSpaceDN w:val="0"/>
        <w:adjustRightInd w:val="0"/>
        <w:spacing w:after="0" w:line="360" w:lineRule="auto"/>
        <w:ind w:left="1418"/>
        <w:rPr>
          <w:rFonts w:ascii="Arial" w:hAnsi="Arial" w:cs="Arial"/>
        </w:rPr>
      </w:pPr>
      <w:r w:rsidRPr="00394E70">
        <w:rPr>
          <w:rFonts w:ascii="Arial" w:hAnsi="Arial" w:cs="Arial"/>
          <w:b/>
          <w:bCs/>
        </w:rPr>
        <w:t xml:space="preserve">Wolcott, T. G. </w:t>
      </w:r>
      <w:r w:rsidRPr="00394E70">
        <w:rPr>
          <w:rFonts w:ascii="Arial" w:hAnsi="Arial" w:cs="Arial"/>
        </w:rPr>
        <w:t>(1973). Physiological ecology and intertidal zonation in limpets (</w:t>
      </w:r>
      <w:r w:rsidRPr="00394E70">
        <w:rPr>
          <w:rFonts w:ascii="Arial" w:hAnsi="Arial" w:cs="Arial"/>
          <w:i/>
          <w:iCs/>
        </w:rPr>
        <w:t>Acmaea</w:t>
      </w:r>
      <w:r w:rsidRPr="00394E70">
        <w:rPr>
          <w:rFonts w:ascii="Arial" w:hAnsi="Arial" w:cs="Arial"/>
        </w:rPr>
        <w:t xml:space="preserve">): a critical look at ‘limiting factors’. </w:t>
      </w:r>
      <w:r w:rsidRPr="00394E70">
        <w:rPr>
          <w:rFonts w:ascii="Arial" w:hAnsi="Arial" w:cs="Arial"/>
          <w:i/>
          <w:iCs/>
        </w:rPr>
        <w:t xml:space="preserve">Biol. Bull. </w:t>
      </w:r>
      <w:r w:rsidRPr="00394E70">
        <w:rPr>
          <w:rFonts w:ascii="Arial" w:hAnsi="Arial" w:cs="Arial"/>
          <w:bCs/>
        </w:rPr>
        <w:t>145</w:t>
      </w:r>
      <w:r w:rsidRPr="00394E70">
        <w:rPr>
          <w:rFonts w:ascii="Arial" w:hAnsi="Arial" w:cs="Arial"/>
        </w:rPr>
        <w:t>, 389-422.</w:t>
      </w: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autoSpaceDE w:val="0"/>
        <w:autoSpaceDN w:val="0"/>
        <w:adjustRightInd w:val="0"/>
        <w:spacing w:after="0" w:line="360" w:lineRule="auto"/>
        <w:ind w:left="1418"/>
        <w:rPr>
          <w:rFonts w:ascii="Arial" w:hAnsi="Arial" w:cs="Arial"/>
        </w:rPr>
      </w:pPr>
    </w:p>
    <w:p w:rsidR="00392650" w:rsidRPr="00394E70" w:rsidRDefault="00392650" w:rsidP="00392650">
      <w:pPr>
        <w:spacing w:line="360" w:lineRule="auto"/>
        <w:rPr>
          <w:rFonts w:ascii="Arial" w:hAnsi="Arial" w:cs="Arial"/>
        </w:rPr>
      </w:pP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r w:rsidRPr="00394E70">
        <w:rPr>
          <w:rFonts w:ascii="Arial" w:hAnsi="Arial" w:cs="Arial"/>
        </w:rPr>
        <w:fldChar w:fldCharType="end"/>
      </w: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p>
    <w:p w:rsidR="00392650" w:rsidRPr="00394E70" w:rsidRDefault="00392650" w:rsidP="00392650">
      <w:pPr>
        <w:widowControl w:val="0"/>
        <w:autoSpaceDE w:val="0"/>
        <w:autoSpaceDN w:val="0"/>
        <w:adjustRightInd w:val="0"/>
        <w:spacing w:line="360" w:lineRule="auto"/>
        <w:ind w:left="1418" w:firstLine="22"/>
        <w:rPr>
          <w:rFonts w:ascii="Arial" w:hAnsi="Arial" w:cs="Arial"/>
          <w:noProof/>
        </w:rPr>
      </w:pPr>
    </w:p>
    <w:p w:rsidR="00392650" w:rsidRPr="00394E70" w:rsidRDefault="00392650" w:rsidP="00392650">
      <w:pPr>
        <w:widowControl w:val="0"/>
        <w:autoSpaceDE w:val="0"/>
        <w:autoSpaceDN w:val="0"/>
        <w:adjustRightInd w:val="0"/>
        <w:spacing w:line="360" w:lineRule="auto"/>
        <w:ind w:left="1418"/>
        <w:rPr>
          <w:rFonts w:ascii="Arial" w:hAnsi="Arial" w:cs="Arial"/>
          <w:noProof/>
        </w:rPr>
      </w:pPr>
    </w:p>
    <w:p w:rsidR="00392650" w:rsidRDefault="00392650" w:rsidP="00392650">
      <w:pPr>
        <w:spacing w:line="360" w:lineRule="auto"/>
        <w:ind w:left="1418" w:firstLine="22"/>
        <w:jc w:val="both"/>
        <w:rPr>
          <w:b/>
        </w:rPr>
      </w:pPr>
      <w:r w:rsidRPr="00394E70">
        <w:rPr>
          <w:rFonts w:ascii="Arial" w:hAnsi="Arial" w:cs="Arial"/>
        </w:rPr>
        <w:fldChar w:fldCharType="end"/>
      </w:r>
    </w:p>
    <w:p w:rsidR="006A50BB" w:rsidRDefault="00234088" w:rsidP="006A50BB">
      <w:pPr>
        <w:widowControl w:val="0"/>
        <w:autoSpaceDE w:val="0"/>
        <w:autoSpaceDN w:val="0"/>
        <w:adjustRightInd w:val="0"/>
        <w:spacing w:line="240" w:lineRule="auto"/>
        <w:ind w:left="1418"/>
        <w:rPr>
          <w:rFonts w:ascii="Calibri" w:hAnsi="Calibri" w:cs="Times New Roman"/>
          <w:noProof/>
          <w:szCs w:val="24"/>
        </w:rPr>
      </w:pPr>
      <w:r>
        <w:fldChar w:fldCharType="begin" w:fldLock="1"/>
      </w:r>
      <w:r>
        <w:instrText xml:space="preserve">ADDIN Mendeley Bibliography CSL_BIBLIOGRAPHY </w:instrText>
      </w:r>
      <w:r>
        <w:fldChar w:fldCharType="separate"/>
      </w:r>
    </w:p>
    <w:p w:rsidR="009E10AB" w:rsidRDefault="009E10AB" w:rsidP="009E10AB">
      <w:pPr>
        <w:widowControl w:val="0"/>
        <w:autoSpaceDE w:val="0"/>
        <w:autoSpaceDN w:val="0"/>
        <w:adjustRightInd w:val="0"/>
        <w:spacing w:line="240" w:lineRule="auto"/>
        <w:ind w:left="1418" w:firstLine="22"/>
        <w:rPr>
          <w:rFonts w:ascii="Calibri" w:hAnsi="Calibri" w:cs="Times New Roman"/>
          <w:noProof/>
          <w:szCs w:val="24"/>
        </w:rPr>
      </w:pPr>
    </w:p>
    <w:p w:rsidR="00234088" w:rsidRDefault="00234088" w:rsidP="00234088">
      <w:pPr>
        <w:widowControl w:val="0"/>
        <w:autoSpaceDE w:val="0"/>
        <w:autoSpaceDN w:val="0"/>
        <w:adjustRightInd w:val="0"/>
        <w:spacing w:line="240" w:lineRule="auto"/>
        <w:ind w:left="1418" w:firstLine="22"/>
        <w:rPr>
          <w:rFonts w:ascii="Calibri" w:hAnsi="Calibri" w:cs="Times New Roman"/>
          <w:noProof/>
          <w:szCs w:val="24"/>
        </w:rPr>
      </w:pPr>
    </w:p>
    <w:p w:rsidR="00234088" w:rsidRPr="00271938" w:rsidRDefault="00234088" w:rsidP="00234088">
      <w:pPr>
        <w:widowControl w:val="0"/>
        <w:autoSpaceDE w:val="0"/>
        <w:autoSpaceDN w:val="0"/>
        <w:adjustRightInd w:val="0"/>
        <w:spacing w:line="240" w:lineRule="auto"/>
        <w:ind w:left="1418" w:firstLine="22"/>
        <w:rPr>
          <w:rFonts w:ascii="Calibri" w:hAnsi="Calibri"/>
          <w:noProof/>
        </w:rPr>
      </w:pPr>
    </w:p>
    <w:p w:rsidR="00234088" w:rsidRPr="00271938" w:rsidRDefault="00234088" w:rsidP="00234088">
      <w:pPr>
        <w:widowControl w:val="0"/>
        <w:autoSpaceDE w:val="0"/>
        <w:autoSpaceDN w:val="0"/>
        <w:adjustRightInd w:val="0"/>
        <w:spacing w:line="240" w:lineRule="auto"/>
        <w:ind w:left="1418"/>
        <w:rPr>
          <w:rFonts w:ascii="Calibri" w:hAnsi="Calibri"/>
          <w:noProof/>
        </w:rPr>
      </w:pPr>
    </w:p>
    <w:p w:rsidR="008E4285" w:rsidRPr="008E4285" w:rsidRDefault="00234088" w:rsidP="00234088">
      <w:pPr>
        <w:spacing w:line="360" w:lineRule="auto"/>
        <w:ind w:left="1418" w:firstLine="22"/>
        <w:jc w:val="both"/>
        <w:rPr>
          <w:b/>
        </w:rPr>
      </w:pPr>
      <w:r>
        <w:fldChar w:fldCharType="end"/>
      </w:r>
    </w:p>
    <w:p w:rsidR="008E4285" w:rsidRDefault="008E4285" w:rsidP="00006D7C">
      <w:pPr>
        <w:spacing w:line="360" w:lineRule="auto"/>
        <w:ind w:left="1418" w:firstLine="22"/>
        <w:jc w:val="both"/>
      </w:pPr>
    </w:p>
    <w:p w:rsidR="000D7A1C" w:rsidRDefault="000D7A1C" w:rsidP="00FA592C">
      <w:pPr>
        <w:spacing w:line="360" w:lineRule="auto"/>
        <w:ind w:left="1418"/>
        <w:jc w:val="both"/>
      </w:pPr>
      <w:r>
        <w:t xml:space="preserve"> </w:t>
      </w:r>
    </w:p>
    <w:p w:rsidR="000D7A1C" w:rsidRDefault="000D7A1C" w:rsidP="00FA592C">
      <w:pPr>
        <w:spacing w:line="360" w:lineRule="auto"/>
        <w:ind w:left="1418"/>
        <w:jc w:val="both"/>
      </w:pPr>
    </w:p>
    <w:p w:rsidR="000D7A1C" w:rsidRDefault="000D7A1C" w:rsidP="0081068E">
      <w:pPr>
        <w:spacing w:line="360" w:lineRule="auto"/>
        <w:ind w:left="1418"/>
        <w:jc w:val="both"/>
      </w:pPr>
    </w:p>
    <w:p w:rsidR="000D7A1C" w:rsidRDefault="000D7A1C" w:rsidP="0081068E">
      <w:pPr>
        <w:spacing w:line="360" w:lineRule="auto"/>
        <w:ind w:left="1418"/>
        <w:jc w:val="both"/>
      </w:pPr>
    </w:p>
    <w:p w:rsidR="000D7A1C" w:rsidRDefault="000D7A1C" w:rsidP="0081068E">
      <w:pPr>
        <w:spacing w:line="360" w:lineRule="auto"/>
        <w:ind w:left="1418"/>
        <w:jc w:val="both"/>
      </w:pPr>
    </w:p>
    <w:p w:rsidR="000D7A1C" w:rsidRDefault="000D7A1C" w:rsidP="0081068E">
      <w:pPr>
        <w:spacing w:line="360" w:lineRule="auto"/>
        <w:ind w:left="1418"/>
        <w:jc w:val="both"/>
      </w:pPr>
    </w:p>
    <w:p w:rsidR="000D7A1C" w:rsidRDefault="000D7A1C" w:rsidP="0081068E">
      <w:pPr>
        <w:spacing w:line="360" w:lineRule="auto"/>
        <w:ind w:left="1418"/>
        <w:jc w:val="both"/>
      </w:pPr>
    </w:p>
    <w:sectPr w:rsidR="000D7A1C" w:rsidSect="00BE477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A1364"/>
    <w:multiLevelType w:val="hybridMultilevel"/>
    <w:tmpl w:val="94AAA5BA"/>
    <w:lvl w:ilvl="0" w:tplc="042A0EDC">
      <w:start w:val="1"/>
      <w:numFmt w:val="decimal"/>
      <w:lvlText w:val="%1."/>
      <w:lvlJc w:val="left"/>
      <w:pPr>
        <w:ind w:left="1838" w:hanging="420"/>
      </w:pPr>
      <w:rPr>
        <w:rFonts w:hint="default"/>
      </w:rPr>
    </w:lvl>
    <w:lvl w:ilvl="1" w:tplc="1C090019" w:tentative="1">
      <w:start w:val="1"/>
      <w:numFmt w:val="lowerLetter"/>
      <w:lvlText w:val="%2."/>
      <w:lvlJc w:val="left"/>
      <w:pPr>
        <w:ind w:left="2498" w:hanging="360"/>
      </w:pPr>
    </w:lvl>
    <w:lvl w:ilvl="2" w:tplc="1C09001B" w:tentative="1">
      <w:start w:val="1"/>
      <w:numFmt w:val="lowerRoman"/>
      <w:lvlText w:val="%3."/>
      <w:lvlJc w:val="right"/>
      <w:pPr>
        <w:ind w:left="3218" w:hanging="180"/>
      </w:pPr>
    </w:lvl>
    <w:lvl w:ilvl="3" w:tplc="1C09000F" w:tentative="1">
      <w:start w:val="1"/>
      <w:numFmt w:val="decimal"/>
      <w:lvlText w:val="%4."/>
      <w:lvlJc w:val="left"/>
      <w:pPr>
        <w:ind w:left="3938" w:hanging="360"/>
      </w:pPr>
    </w:lvl>
    <w:lvl w:ilvl="4" w:tplc="1C090019" w:tentative="1">
      <w:start w:val="1"/>
      <w:numFmt w:val="lowerLetter"/>
      <w:lvlText w:val="%5."/>
      <w:lvlJc w:val="left"/>
      <w:pPr>
        <w:ind w:left="4658" w:hanging="360"/>
      </w:pPr>
    </w:lvl>
    <w:lvl w:ilvl="5" w:tplc="1C09001B" w:tentative="1">
      <w:start w:val="1"/>
      <w:numFmt w:val="lowerRoman"/>
      <w:lvlText w:val="%6."/>
      <w:lvlJc w:val="right"/>
      <w:pPr>
        <w:ind w:left="5378" w:hanging="180"/>
      </w:pPr>
    </w:lvl>
    <w:lvl w:ilvl="6" w:tplc="1C09000F" w:tentative="1">
      <w:start w:val="1"/>
      <w:numFmt w:val="decimal"/>
      <w:lvlText w:val="%7."/>
      <w:lvlJc w:val="left"/>
      <w:pPr>
        <w:ind w:left="6098" w:hanging="360"/>
      </w:pPr>
    </w:lvl>
    <w:lvl w:ilvl="7" w:tplc="1C090019" w:tentative="1">
      <w:start w:val="1"/>
      <w:numFmt w:val="lowerLetter"/>
      <w:lvlText w:val="%8."/>
      <w:lvlJc w:val="left"/>
      <w:pPr>
        <w:ind w:left="6818" w:hanging="360"/>
      </w:pPr>
    </w:lvl>
    <w:lvl w:ilvl="8" w:tplc="1C09001B" w:tentative="1">
      <w:start w:val="1"/>
      <w:numFmt w:val="lowerRoman"/>
      <w:lvlText w:val="%9."/>
      <w:lvlJc w:val="right"/>
      <w:pPr>
        <w:ind w:left="753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6B"/>
    <w:rsid w:val="00006D7C"/>
    <w:rsid w:val="00017613"/>
    <w:rsid w:val="00025DAF"/>
    <w:rsid w:val="00062BBF"/>
    <w:rsid w:val="00093579"/>
    <w:rsid w:val="000A3863"/>
    <w:rsid w:val="000D796F"/>
    <w:rsid w:val="000D7A1C"/>
    <w:rsid w:val="000E60A1"/>
    <w:rsid w:val="000F1567"/>
    <w:rsid w:val="000F2276"/>
    <w:rsid w:val="00101C08"/>
    <w:rsid w:val="00105EDA"/>
    <w:rsid w:val="00141520"/>
    <w:rsid w:val="00161036"/>
    <w:rsid w:val="001815CA"/>
    <w:rsid w:val="00185C61"/>
    <w:rsid w:val="00192725"/>
    <w:rsid w:val="0019509E"/>
    <w:rsid w:val="0019529E"/>
    <w:rsid w:val="001A0F24"/>
    <w:rsid w:val="001B2E48"/>
    <w:rsid w:val="001D08DC"/>
    <w:rsid w:val="001D53C5"/>
    <w:rsid w:val="001F2014"/>
    <w:rsid w:val="00203ED7"/>
    <w:rsid w:val="00215928"/>
    <w:rsid w:val="00222436"/>
    <w:rsid w:val="00224E42"/>
    <w:rsid w:val="00234088"/>
    <w:rsid w:val="00237966"/>
    <w:rsid w:val="00263F62"/>
    <w:rsid w:val="002733D4"/>
    <w:rsid w:val="00290FEE"/>
    <w:rsid w:val="00291F21"/>
    <w:rsid w:val="00297EC6"/>
    <w:rsid w:val="002B0CD5"/>
    <w:rsid w:val="002B2238"/>
    <w:rsid w:val="002B56EB"/>
    <w:rsid w:val="002C1178"/>
    <w:rsid w:val="00313EC1"/>
    <w:rsid w:val="00315BF8"/>
    <w:rsid w:val="00316DEA"/>
    <w:rsid w:val="00317625"/>
    <w:rsid w:val="0034764F"/>
    <w:rsid w:val="00363D21"/>
    <w:rsid w:val="0037329A"/>
    <w:rsid w:val="00374F4E"/>
    <w:rsid w:val="0038500F"/>
    <w:rsid w:val="00392650"/>
    <w:rsid w:val="00394E70"/>
    <w:rsid w:val="003A39EA"/>
    <w:rsid w:val="003B7E7D"/>
    <w:rsid w:val="003C047A"/>
    <w:rsid w:val="003D46A6"/>
    <w:rsid w:val="003F66C8"/>
    <w:rsid w:val="00414144"/>
    <w:rsid w:val="0042497A"/>
    <w:rsid w:val="00431E4F"/>
    <w:rsid w:val="004547D4"/>
    <w:rsid w:val="00476CF6"/>
    <w:rsid w:val="00477E6B"/>
    <w:rsid w:val="00497C89"/>
    <w:rsid w:val="004A1F36"/>
    <w:rsid w:val="004A3548"/>
    <w:rsid w:val="004A3A99"/>
    <w:rsid w:val="004B310C"/>
    <w:rsid w:val="004B4CFB"/>
    <w:rsid w:val="004C45DE"/>
    <w:rsid w:val="004F0F49"/>
    <w:rsid w:val="004F1206"/>
    <w:rsid w:val="00503D75"/>
    <w:rsid w:val="0050671D"/>
    <w:rsid w:val="00512E43"/>
    <w:rsid w:val="005132A4"/>
    <w:rsid w:val="00516F2B"/>
    <w:rsid w:val="00536421"/>
    <w:rsid w:val="005375F7"/>
    <w:rsid w:val="00545551"/>
    <w:rsid w:val="00557A8A"/>
    <w:rsid w:val="005738F2"/>
    <w:rsid w:val="005C6A09"/>
    <w:rsid w:val="005D5576"/>
    <w:rsid w:val="006023B0"/>
    <w:rsid w:val="00645175"/>
    <w:rsid w:val="00653D1D"/>
    <w:rsid w:val="006549E3"/>
    <w:rsid w:val="0065679B"/>
    <w:rsid w:val="00683023"/>
    <w:rsid w:val="00690AB0"/>
    <w:rsid w:val="006A50BB"/>
    <w:rsid w:val="006B2CB2"/>
    <w:rsid w:val="006D682F"/>
    <w:rsid w:val="00725490"/>
    <w:rsid w:val="00727931"/>
    <w:rsid w:val="007308D0"/>
    <w:rsid w:val="00761566"/>
    <w:rsid w:val="00791F18"/>
    <w:rsid w:val="00794E2D"/>
    <w:rsid w:val="007A7C59"/>
    <w:rsid w:val="007B0506"/>
    <w:rsid w:val="007C164C"/>
    <w:rsid w:val="007D49F4"/>
    <w:rsid w:val="007F0383"/>
    <w:rsid w:val="008075D1"/>
    <w:rsid w:val="00807EB5"/>
    <w:rsid w:val="0081068E"/>
    <w:rsid w:val="00880BEC"/>
    <w:rsid w:val="008A02B9"/>
    <w:rsid w:val="008C6EFD"/>
    <w:rsid w:val="008C74BD"/>
    <w:rsid w:val="008D430C"/>
    <w:rsid w:val="008E4285"/>
    <w:rsid w:val="008E5213"/>
    <w:rsid w:val="0090019F"/>
    <w:rsid w:val="00901B2D"/>
    <w:rsid w:val="009070E6"/>
    <w:rsid w:val="009106B2"/>
    <w:rsid w:val="00911FC8"/>
    <w:rsid w:val="00923DCE"/>
    <w:rsid w:val="00930B86"/>
    <w:rsid w:val="0093581D"/>
    <w:rsid w:val="0094200C"/>
    <w:rsid w:val="00957ACB"/>
    <w:rsid w:val="00962C70"/>
    <w:rsid w:val="0097438F"/>
    <w:rsid w:val="009770DC"/>
    <w:rsid w:val="009E10AB"/>
    <w:rsid w:val="00A06D53"/>
    <w:rsid w:val="00A303CC"/>
    <w:rsid w:val="00A336D6"/>
    <w:rsid w:val="00A3466A"/>
    <w:rsid w:val="00A35DDB"/>
    <w:rsid w:val="00A42807"/>
    <w:rsid w:val="00A47792"/>
    <w:rsid w:val="00A646EB"/>
    <w:rsid w:val="00A93AF8"/>
    <w:rsid w:val="00AB47D1"/>
    <w:rsid w:val="00AB6B45"/>
    <w:rsid w:val="00AC1CB6"/>
    <w:rsid w:val="00AD0D7C"/>
    <w:rsid w:val="00AE2241"/>
    <w:rsid w:val="00AE32F3"/>
    <w:rsid w:val="00B13436"/>
    <w:rsid w:val="00B570CE"/>
    <w:rsid w:val="00B73075"/>
    <w:rsid w:val="00B84826"/>
    <w:rsid w:val="00B96546"/>
    <w:rsid w:val="00BB07AD"/>
    <w:rsid w:val="00BC016D"/>
    <w:rsid w:val="00BC16F7"/>
    <w:rsid w:val="00BC34C3"/>
    <w:rsid w:val="00BC36C5"/>
    <w:rsid w:val="00BD37FD"/>
    <w:rsid w:val="00BE097D"/>
    <w:rsid w:val="00BE4778"/>
    <w:rsid w:val="00C0463D"/>
    <w:rsid w:val="00C10B67"/>
    <w:rsid w:val="00C20D4A"/>
    <w:rsid w:val="00C50DA5"/>
    <w:rsid w:val="00C640DF"/>
    <w:rsid w:val="00C6570A"/>
    <w:rsid w:val="00C65E9A"/>
    <w:rsid w:val="00C912E8"/>
    <w:rsid w:val="00C9176D"/>
    <w:rsid w:val="00CA4382"/>
    <w:rsid w:val="00CF4EEC"/>
    <w:rsid w:val="00CF5A6D"/>
    <w:rsid w:val="00D01602"/>
    <w:rsid w:val="00D048D7"/>
    <w:rsid w:val="00D14A3E"/>
    <w:rsid w:val="00D25650"/>
    <w:rsid w:val="00D54175"/>
    <w:rsid w:val="00D55883"/>
    <w:rsid w:val="00D7176E"/>
    <w:rsid w:val="00D746A1"/>
    <w:rsid w:val="00D818D7"/>
    <w:rsid w:val="00DF4ABA"/>
    <w:rsid w:val="00E30C16"/>
    <w:rsid w:val="00E30D51"/>
    <w:rsid w:val="00E34D5B"/>
    <w:rsid w:val="00E46EB4"/>
    <w:rsid w:val="00E6145B"/>
    <w:rsid w:val="00E647B0"/>
    <w:rsid w:val="00E71021"/>
    <w:rsid w:val="00E7669D"/>
    <w:rsid w:val="00E76B16"/>
    <w:rsid w:val="00E81069"/>
    <w:rsid w:val="00E91218"/>
    <w:rsid w:val="00EA3981"/>
    <w:rsid w:val="00EB1AA8"/>
    <w:rsid w:val="00EE2BEA"/>
    <w:rsid w:val="00EE5B84"/>
    <w:rsid w:val="00F04377"/>
    <w:rsid w:val="00F05444"/>
    <w:rsid w:val="00F22D83"/>
    <w:rsid w:val="00F4033B"/>
    <w:rsid w:val="00F71A90"/>
    <w:rsid w:val="00FA0209"/>
    <w:rsid w:val="00FA592C"/>
    <w:rsid w:val="00FC462F"/>
    <w:rsid w:val="00FC6C21"/>
    <w:rsid w:val="00FE6294"/>
    <w:rsid w:val="00FF47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9AD"/>
  <w15:docId w15:val="{8F14E5A9-85C4-491B-B36E-CAE411BC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B0"/>
    <w:pPr>
      <w:ind w:left="720"/>
      <w:contextualSpacing/>
    </w:pPr>
  </w:style>
  <w:style w:type="character" w:customStyle="1" w:styleId="reference-text">
    <w:name w:val="reference-text"/>
    <w:basedOn w:val="DefaultParagraphFont"/>
    <w:rsid w:val="0093581D"/>
  </w:style>
  <w:style w:type="paragraph" w:styleId="BalloonText">
    <w:name w:val="Balloon Text"/>
    <w:basedOn w:val="Normal"/>
    <w:link w:val="BalloonTextChar"/>
    <w:uiPriority w:val="99"/>
    <w:semiHidden/>
    <w:unhideWhenUsed/>
    <w:rsid w:val="004B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C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902155">
      <w:bodyDiv w:val="1"/>
      <w:marLeft w:val="0"/>
      <w:marRight w:val="0"/>
      <w:marTop w:val="0"/>
      <w:marBottom w:val="0"/>
      <w:divBdr>
        <w:top w:val="none" w:sz="0" w:space="0" w:color="auto"/>
        <w:left w:val="none" w:sz="0" w:space="0" w:color="auto"/>
        <w:bottom w:val="none" w:sz="0" w:space="0" w:color="auto"/>
        <w:right w:val="none" w:sz="0" w:space="0" w:color="auto"/>
      </w:divBdr>
    </w:div>
    <w:div w:id="1674141718">
      <w:bodyDiv w:val="1"/>
      <w:marLeft w:val="0"/>
      <w:marRight w:val="0"/>
      <w:marTop w:val="0"/>
      <w:marBottom w:val="0"/>
      <w:divBdr>
        <w:top w:val="none" w:sz="0" w:space="0" w:color="auto"/>
        <w:left w:val="none" w:sz="0" w:space="0" w:color="auto"/>
        <w:bottom w:val="none" w:sz="0" w:space="0" w:color="auto"/>
        <w:right w:val="none" w:sz="0" w:space="0" w:color="auto"/>
      </w:divBdr>
    </w:div>
    <w:div w:id="1695377937">
      <w:bodyDiv w:val="1"/>
      <w:marLeft w:val="0"/>
      <w:marRight w:val="0"/>
      <w:marTop w:val="0"/>
      <w:marBottom w:val="0"/>
      <w:divBdr>
        <w:top w:val="none" w:sz="0" w:space="0" w:color="auto"/>
        <w:left w:val="none" w:sz="0" w:space="0" w:color="auto"/>
        <w:bottom w:val="none" w:sz="0" w:space="0" w:color="auto"/>
        <w:right w:val="none" w:sz="0" w:space="0" w:color="auto"/>
      </w:divBdr>
    </w:div>
    <w:div w:id="199734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71AA62-0432-4D89-A778-E4D1F03E2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4667</Words>
  <Characters>26606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Lab-BCB-PC</dc:creator>
  <cp:keywords/>
  <dc:description/>
  <cp:lastModifiedBy>PC</cp:lastModifiedBy>
  <cp:revision>7</cp:revision>
  <dcterms:created xsi:type="dcterms:W3CDTF">2018-07-23T07:58:00Z</dcterms:created>
  <dcterms:modified xsi:type="dcterms:W3CDTF">2018-07-23T09:01:00Z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ies>
</file>