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 Real Values — Results Guide</w:t>
      </w:r>
    </w:p>
    <w:p>
      <w:r>
        <w:rPr>
          <w:b w:val="0"/>
        </w:rPr>
        <w:t>All outputs are written to the results/ folder. This guide covers how the numbers are built, what each file holds, and the order to review them in. Start with the unit values.</w:t>
      </w:r>
    </w:p>
    <w:p>
      <w:pPr>
        <w:pStyle w:val="Heading1"/>
      </w:pPr>
      <w:r>
        <w:t>1. How the numbers are built</w:t>
      </w:r>
    </w:p>
    <w:p>
      <w:r>
        <w:rPr>
          <w:b w:val="0"/>
        </w:rPr>
        <w:t>Four steps, in order — an oddity in an early step propagates into everything downstream.</w:t>
      </w:r>
    </w:p>
    <w:p>
      <w:pPr>
        <w:pStyle w:val="ListBullet"/>
      </w:pPr>
      <w:r>
        <w:t>Base unit value (2014–2016): unit value = value ÷ quantity for each base year, then the three are averaged. A missing base year is reconstructed in priority order — (1) the country’s own UV that year; (2) its UV in another base year moved by the price ratio of the smallest region it belongs to (2015 is filled first, anchored on 2016 if present, else 2014; then 2014 and 2016 from 2015); (3) the regional UV taken directly; (4) if the country has no base-year data at all, the regional or world UV outright. UV_Source records which applied — the key column for judging trust.</w:t>
      </w:r>
    </w:p>
    <w:p>
      <w:pPr>
        <w:pStyle w:val="ListBullet"/>
      </w:pPr>
      <w:r>
        <w:t>Real values: quantity × base UV, only where both are present and positive.</w:t>
      </w:r>
    </w:p>
    <w:p>
      <w:pPr>
        <w:pStyle w:val="ListBullet"/>
      </w:pPr>
      <w:r>
        <w:t>Indices (2014–2016 = 100): value index = value ÷ mean base value × 100; quantity index = quantity ÷ mean base quantity × 100; unit-value index = (value ÷ quantity) ÷ base UV × 100.</w:t>
      </w:r>
    </w:p>
    <w:p>
      <w:pPr>
        <w:pStyle w:val="ListBullet"/>
      </w:pPr>
      <w:r>
        <w:t>Aggregation: country × item-group and region × item-group totals sum the underlying levels, then index the sums — indices are recomputed, never averaged. Only Aggregation-flagged areas feed regional totals; only Dissemination-flagged areas appear in the published files.</w:t>
      </w:r>
    </w:p>
    <w:p>
      <w:pPr>
        <w:pStyle w:val="Heading1"/>
      </w:pPr>
      <w:r>
        <w:t>2. What each file holds</w:t>
      </w:r>
    </w:p>
    <w:p>
      <w:r>
        <w:rPr>
          <w:b/>
        </w:rPr>
        <w:t>Unit values (start here)</w:t>
      </w:r>
    </w:p>
    <w:p>
      <w:pPr>
        <w:pStyle w:val="ListBullet"/>
      </w:pPr>
      <w:r>
        <w:t>_unit_values_importantitems_base / _annual — UVs for the priority items in importantitems.xlsx (base average, and per year).</w:t>
      </w:r>
    </w:p>
    <w:p>
      <w:pPr>
        <w:pStyle w:val="ListBullet"/>
      </w:pPr>
      <w:r>
        <w:t>_unit_values_all_base / _annual — the same for every country × item.</w:t>
      </w:r>
    </w:p>
    <w:p>
      <w:pPr>
        <w:pStyle w:val="ListBullet"/>
      </w:pPr>
      <w:r>
        <w:t>_unit_values_aggregated_country_itemgroup_annual / _region_itemgroup_annual — implied group-level UVs (value ÷ quantity) per year.</w:t>
      </w:r>
    </w:p>
    <w:p>
      <w:pPr>
        <w:pStyle w:val="ListBullet"/>
      </w:pPr>
      <w:r>
        <w:t>_base_unit_values — the base UV used as the denominator, with its source and how many years were own / imputed / direct.</w:t>
      </w:r>
    </w:p>
    <w:p>
      <w:r>
        <w:rPr>
          <w:b/>
        </w:rPr>
        <w:t>Main results</w:t>
      </w:r>
    </w:p>
    <w:p>
      <w:pPr>
        <w:pStyle w:val="ListBullet"/>
      </w:pPr>
      <w:r>
        <w:t>_real_values_import / _export — quantities valued at base-period prices.</w:t>
      </w:r>
    </w:p>
    <w:p>
      <w:pPr>
        <w:pStyle w:val="ListBullet"/>
      </w:pPr>
      <w:r>
        <w:t>_indices_import / _export — value, quantity and unit-value indices per country × item × year.</w:t>
      </w:r>
    </w:p>
    <w:p>
      <w:pPr>
        <w:pStyle w:val="ListBullet"/>
      </w:pPr>
      <w:r>
        <w:t>_aggregates_country_item_groups / _area_item_groups — the same aggregated to commodity groups, by country and by region.</w:t>
      </w:r>
    </w:p>
    <w:p>
      <w:r>
        <w:rPr>
          <w:b/>
        </w:rPr>
        <w:t>Outliers &amp; coverage (QA)</w:t>
      </w:r>
    </w:p>
    <w:p>
      <w:pPr>
        <w:pStyle w:val="ListBullet"/>
      </w:pPr>
      <w:r>
        <w:t>_outlier_check — item-level rows with an index above the 5000 flag.</w:t>
      </w:r>
    </w:p>
    <w:p>
      <w:pPr>
        <w:pStyle w:val="ListBullet"/>
      </w:pPr>
      <w:r>
        <w:t>_outlier_check_aggregates / _drilldown — flagged aggregates, plus a top-50 deep dive.</w:t>
      </w:r>
    </w:p>
    <w:p>
      <w:pPr>
        <w:pStyle w:val="ListBullet"/>
      </w:pPr>
      <w:r>
        <w:t>_base_year_coverage, _gap_profile, _gap_profile_summary — how much base and annual data each series has.</w:t>
      </w:r>
    </w:p>
    <w:p>
      <w:pPr>
        <w:pStyle w:val="ListBullet"/>
      </w:pPr>
      <w:r>
        <w:t>_run_summary — headline counts for the run.</w:t>
      </w:r>
    </w:p>
    <w:p>
      <w:r>
        <w:rPr>
          <w:b/>
        </w:rPr>
        <w:t>Comparison</w:t>
      </w:r>
    </w:p>
    <w:p>
      <w:pPr>
        <w:pStyle w:val="ListBullet"/>
      </w:pPr>
      <w:r>
        <w:t>_faostat_vs_ours_indices.xlsx — our indices next to FAOSTAT’s.</w:t>
      </w:r>
    </w:p>
    <w:p>
      <w:pPr>
        <w:pStyle w:val="Heading1"/>
      </w:pPr>
      <w:r>
        <w:t>3. Review sequence (start with the UVs)</w:t>
      </w:r>
    </w:p>
    <w:p>
      <w:pPr>
        <w:pStyle w:val="ListNumber"/>
      </w:pPr>
      <w:r>
        <w:rPr>
          <w:b/>
        </w:rPr>
        <w:t xml:space="preserve">Important-items UVs. </w:t>
      </w:r>
      <w:r>
        <w:t>Open _unit_values_importantitems_annual (and _base). These are the priority commodities, so a strange UV here matters most — scan for values implausible for the commodity, or that jump sharply year to year, and cross-check a suspect against the country’s own history in the same file.</w:t>
      </w:r>
    </w:p>
    <w:p>
      <w:pPr>
        <w:pStyle w:val="ListNumber"/>
      </w:pPr>
      <w:r>
        <w:rPr>
          <w:b/>
        </w:rPr>
        <w:t xml:space="preserve">Aggregation UVs. </w:t>
      </w:r>
      <w:r>
        <w:t>_unit_values_aggregated_region_itemgroup_annual, then the country version. A group UV that swings while no member price moved usually means the item mix changed, not an error.</w:t>
      </w:r>
    </w:p>
    <w:p>
      <w:pPr>
        <w:pStyle w:val="ListNumber"/>
      </w:pPr>
      <w:r>
        <w:rPr>
          <w:b/>
        </w:rPr>
        <w:t xml:space="preserve">Outlier lists. </w:t>
      </w:r>
      <w:r>
        <w:t>_outlier_check_aggregates.csv — sort by Pct_UV_Country (high share + extreme index = real country data, worth a look; low share = imputation artefact). Then the drilldown top-50, then _outlier_check filtered to the unit-value flags.</w:t>
      </w:r>
    </w:p>
    <w:p>
      <w:pPr>
        <w:pStyle w:val="ListNumber"/>
      </w:pPr>
      <w:r>
        <w:rPr>
          <w:b/>
        </w:rPr>
        <w:t xml:space="preserve">Base UV audit. </w:t>
      </w:r>
      <w:r>
        <w:t>In _unit_values_all_base, confirm Base_Yrs + N_Imputed + N_Direct = 3, and treat rows as less certain wherever UV_Source is not “country”.</w:t>
      </w:r>
    </w:p>
    <w:p>
      <w:pPr>
        <w:pStyle w:val="Heading1"/>
      </w:pPr>
      <w:r>
        <w:t>4. Looks wrong but usually isn’t</w:t>
      </w:r>
    </w:p>
    <w:p>
      <w:pPr>
        <w:pStyle w:val="ListBullet"/>
      </w:pPr>
      <w:r>
        <w:t>A very high index with a year-on-year ratio near 1 — a near-zero base period, not a bad current value.</w:t>
      </w:r>
    </w:p>
    <w:p>
      <w:pPr>
        <w:pStyle w:val="ListBullet"/>
      </w:pPr>
      <w:r>
        <w:t>A group UV that jumps while no member price moved — the item mix inside the group changed.</w:t>
      </w:r>
    </w:p>
    <w:p>
      <w:pPr>
        <w:pStyle w:val="ListBullet"/>
      </w:pPr>
      <w:r>
        <w:t>A blank real value where value and quantity are both present — no base UV could be derived; check UV_Source.</w:t>
      </w:r>
    </w:p>
    <w:p>
      <w:pPr>
        <w:pStyle w:val="ListBullet"/>
      </w:pPr>
      <w:r>
        <w:t>Summed quantities across a mixed item group — unlike commodities added together; use real value instead.</w:t>
      </w:r>
    </w:p>
    <w:p>
      <w:r>
        <w:rPr>
          <w:b w:val="0"/>
        </w:rPr>
        <w:t>Reference inputs: ti_aggregation_table.xlsx (area &amp; item hierarchies) · disseminationDataset.xlsx (which areas are published and which feed aggregates) · DisseminationList.csv (item dissemination flags) · importantitems.xlsx (priority items) · CountryCode.csv, ItemCodes.csv (name lookups).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