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 xml:space="preserve">Interface Control Document for LTU Ground Station Network </w:t>
      </w:r>
    </w:p>
    <w:p>
      <w:pPr>
        <w:pStyle w:val="TextBody"/>
        <w:rPr/>
      </w:pPr>
      <w:r>
        <w:rPr/>
        <w:tab/>
        <w:tab/>
        <w:tab/>
        <w:tab/>
        <w:t xml:space="preserve">Author : Moses Browne Mwakyanjala </w:t>
      </w:r>
    </w:p>
    <w:p>
      <w:pPr>
        <w:pStyle w:val="TextBody"/>
        <w:rPr/>
      </w:pPr>
      <w:r>
        <w:rPr/>
        <w:tab/>
        <w:tab/>
        <w:tab/>
        <w:tab/>
      </w:r>
      <w:r>
        <w:rPr/>
        <w:t>Date : Feb 6</w:t>
      </w:r>
      <w:r>
        <w:rPr>
          <w:vertAlign w:val="superscript"/>
        </w:rPr>
        <w:t>th</w:t>
      </w:r>
      <w:r>
        <w:rPr/>
        <w:t>, 2018</w:t>
      </w:r>
    </w:p>
    <w:p>
      <w:pPr>
        <w:pStyle w:val="TextBody"/>
        <w:rPr/>
      </w:pPr>
      <w:r>
        <w:rPr/>
        <w:tab/>
        <w:tab/>
        <w:tab/>
        <w:tab/>
      </w:r>
      <w:r>
        <w:rPr/>
        <w:t>Version : 1.0</w:t>
      </w:r>
    </w:p>
    <w:p>
      <w:pPr>
        <w:pStyle w:val="TextBody"/>
        <w:jc w:val="both"/>
        <w:rPr/>
      </w:pPr>
      <w:r>
        <w:rPr/>
        <w:t xml:space="preserve">This document details the interface control document for LTU satellite ground station for the QB50 mission. </w:t>
      </w:r>
      <w:r>
        <w:rPr/>
        <w:t xml:space="preserve">Downlink and uplink communication with individual ground stations is through UDP packets sent through OpenVPN. </w:t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Downlink</w:t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67350" cy="71818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7181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67350" cy="46672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735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ab/>
                              <w:tab/>
                              <w:tab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Figure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Downlink packet format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0.5pt;height:56.55pt;mso-wrap-distance-left:0pt;mso-wrap-distance-right:0pt;mso-wrap-distance-top:0pt;mso-wrap-distance-bottom:0pt;margin-top:0pt;mso-position-vertical:top;mso-position-vertical-relative:text;margin-left:25.7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67350" cy="46672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7350" cy="46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ab/>
                        <w:tab/>
                        <w:tab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instrText> SEQ Figure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Downlink packet format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1468"/>
        <w:gridCol w:w="4965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Field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Length</w:t>
            </w:r>
          </w:p>
        </w:tc>
        <w:tc>
          <w:tcPr>
            <w:tcW w:w="4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Value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SYNC WORD 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4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0x1acffc1d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LENGTH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Frame length without SYNC WORD and LENGTH fields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ERRORS CORRECTED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 of RS bytes corrected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DATA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4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/>
            </w:pPr>
            <w:r>
              <w:rPr/>
              <w:t>Reed-Solomom corrected AX.25 frame with stripped CRC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UPLINK</w:t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219450" cy="70866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7086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19450" cy="457200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194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Figure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Uplink packet format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3.5pt;height:55.8pt;mso-wrap-distance-left:0pt;mso-wrap-distance-right:0pt;mso-wrap-distance-top:0pt;mso-wrap-distance-bottom:0pt;margin-top:0pt;mso-position-vertical:top;mso-position-vertical-relative:text;margin-left:114.2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219450" cy="457200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194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instrText> SEQ Figure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Uplink packet format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Field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Length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Value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SYNC WORD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0x1acffc1d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LENGTH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Frame length without SYNC WORD and LENGTH fields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Unstuffed AX.25 frames without CRC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igure">
    <w:name w:val="Figure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1</Pages>
  <Words>122</Words>
  <Characters>654</Characters>
  <CharactersWithSpaces>762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2018-02-06T11:33:25Z</dcterms:created>
  <dc:creator/>
  <dc:description/>
  <dc:language>en-US</dc:language>
  <cp:lastModifiedBy/>
  <dcterms:modified xsi:type="dcterms:W3CDTF">2018-02-06T11:56:33Z</dcterms:modified>
  <cp:revision>1</cp:revision>
  <dc:subject/>
  <dc:title/>
</cp:coreProperties>
</file>