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 xml:space="preserve">Vessel Survey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{{vessel_name}}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6620"/>
      </w:tblGrid>
      <w:tr>
        <w:tblPrEx>
          <w:shd w:val="clear" w:color="auto" w:fill="ced7e7"/>
        </w:tblPrEx>
        <w:trPr>
          <w:trHeight w:val="440" w:hRule="atLeast"/>
        </w:trPr>
        <w:tc>
          <w:tcPr>
            <w:tcW w:type="dxa" w:w="9360"/>
            <w:gridSpan w:val="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{{client_name}}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{{client_address}}</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{{client_email}}</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{{present_at_survey}}</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{{location_of_survey}}</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{{survey_conditions}}</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{{weather}}</w:t>
            </w:r>
          </w:p>
        </w:tc>
      </w:tr>
    </w:tbl>
    <w:p>
      <w:pPr>
        <w:pStyle w:val="Heading"/>
        <w:keepLines w:val="1"/>
        <w:widowControl w:val="0"/>
        <w:spacing w:before="480"/>
        <w:ind w:left="1080" w:hanging="1080"/>
        <w:rPr>
          <w:rFonts w:ascii="Arial" w:cs="Arial" w:hAnsi="Arial" w:eastAsia="Arial"/>
          <w:outline w:val="0"/>
          <w:color w:val="4f81bd"/>
          <w:sz w:val="32"/>
          <w:szCs w:val="32"/>
          <w:u w:color="4f81bd"/>
          <w14:textFill>
            <w14:solidFill>
              <w14:srgbClr w14:val="4F81BD"/>
            </w14:solidFill>
          </w14:textFill>
        </w:rPr>
      </w:pPr>
    </w:p>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6620"/>
      </w:tblGrid>
      <w:tr>
        <w:tblPrEx>
          <w:shd w:val="clear" w:color="auto" w:fill="ced7e7"/>
        </w:tblPrEx>
        <w:trPr>
          <w:trHeight w:val="41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{{vessel_name}}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{{vessel_type}}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{{vessel_manufacturer}}</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{{vessel_designer}}</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{{vessel_make}}</w:t>
            </w:r>
          </w:p>
        </w:tc>
      </w:tr>
      <w:tr>
        <w:tblPrEx>
          <w:shd w:val="clear" w:color="auto" w:fill="ced7e7"/>
        </w:tblPrEx>
        <w:trPr>
          <w:trHeight w:val="33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{{vessel_model}}</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{{vessel_hin}}</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{{vessel_uscg_number}}</w:t>
            </w:r>
          </w:p>
        </w:tc>
      </w:tr>
      <w:tr>
        <w:tblPrEx>
          <w:shd w:val="clear" w:color="auto" w:fill="ced7e7"/>
        </w:tblPrEx>
        <w:trPr>
          <w:trHeight w:val="5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{{vessel_uscg_expiry}}</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{{vessel_hailing_port}}</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{{vessel_year}}</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{{vessel_service_area}}</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{{vessel_loa}}</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{{vessel_beam}}</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{{vessel_draft}}</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{{vessel_displacement}}</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{{vessel_ballast}}</w:t>
            </w:r>
          </w:p>
        </w:tc>
      </w:tr>
    </w:tbl>
    <w:p>
      <w:pPr>
        <w:pStyle w:val="Header &amp; Footer"/>
        <w:widowControl w:val="0"/>
        <w:ind w:left="972" w:hanging="972"/>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9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{{hull_material}}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{{hull_material_date}}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{{hull_type}}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{{hull_type_date}}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{{keel_date}}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{{rudder_date}}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{{bow_date}}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{{transom_date}}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{{topsides}}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{{topsides_date}}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{{decks}}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{{decks_date}}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{{rail_bulwarks}}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{{rail_bulwarks_date}}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{{interior_structure}}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{{interior_structure_date}}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{{cockpit}}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{{cockpit_date}}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{{mast}}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{{mast_date}}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{{mast_step}}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{{mast_step_date}}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{{boom}}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{{boom_date}}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{{chainplates}}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{{chainplates_date}}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{{bilges}}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{{bilges_date}}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{{interior_details}}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{{interior_details_date}}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{{insulation}}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{{insulation_date}}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{{deck_hull_misc}}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{{deck_hull_misc_date}}</w:t>
            </w:r>
          </w:p>
        </w:tc>
      </w:tr>
    </w:tbl>
    <w:p>
      <w:pPr>
        <w:pStyle w:val="Header &amp; Footer"/>
        <w:widowControl w:val="0"/>
        <w:ind w:left="864" w:hanging="864"/>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9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{{below_water_thru_hulls}}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{{below_water_thru_hulls_date}}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{{above_water_thru_hulls}}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{{above_water_thru_hulls_date}}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{{thru_hull_fittings_material_date}}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{{sea_valves_material_date}}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{{sea_valves_plumbing_material}}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{{sea_valves_plumbing_material_date}}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{{hoses_date}}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{{strut}}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{{strut_date}}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{{cutlass_bearing_date}}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{{propeller_shaft}}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{{propeller_shaft_date}}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{{kelp_cutter}}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{{kelp_cutter_date}}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{{anodes}}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{{anodes_date}}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{{keel_date}}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{{bottom}}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{{bottom_paint_date}}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{{skeg}}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{{skeg_date}}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{{gudgeon_date}}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{{rudder_bearings}}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{{rudder_bearings_date}}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9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{{bowsprit_date}}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{{bow_roller}}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{{bow_roller_date}}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{{anchor_date}}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{{chain_rode}}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{{chain_rode_date}}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{{chain_stopper}}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{{chain_stopper_date}}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{{pulpit_date}}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{{lifelines_date}}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{{stanchions_date}}</w:t>
            </w:r>
          </w:p>
        </w:tc>
      </w:tr>
      <w:tr>
        <w:tblPrEx>
          <w:shd w:val="clear" w:color="auto" w:fill="ced7e7"/>
        </w:tblPrEx>
        <w:trPr>
          <w:trHeight w:val="34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{{handrails_date}}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{{portholes_portlights}}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{{portholes_portlights_date}}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{{windlass_date}}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Body B"/>
              <w:spacing w:before="36" w:after="36"/>
            </w:pPr>
            <w:r>
              <w:rPr>
                <w:rFonts w:ascii="Calibri" w:hAnsi="Calibri"/>
                <w:sz w:val="22"/>
                <w:szCs w:val="22"/>
                <w:shd w:val="nil" w:color="auto" w:fill="auto"/>
                <w:rtl w:val="0"/>
                <w:lang w:val="en-US"/>
              </w:rPr>
              <w:t>{{windlass_sn}}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jc w:val="right"/>
              <w:pStyle w:val="Body B"/>
              <w:spacing w:before="36" w:after="36"/>
            </w:pPr>
            <w:r>
              <w:rPr>
                <w:rFonts w:ascii="Calibri" w:hAnsi="Calibri"/>
                <w:sz w:val="22"/>
                <w:szCs w:val="22"/>
                <w:shd w:val="nil" w:color="auto" w:fill="auto"/>
                <w:rtl w:val="0"/>
                <w:lang w:val="en-US"/>
              </w:rPr>
              <w:t>{{windlass_sn_date}}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{{foot_switches_remote}}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{{foot_switches_remote_date}}</w:t>
            </w:r>
          </w:p>
        </w:tc>
      </w:tr>
    </w:tbl>
    <w:p>
      <w:pPr>
        <w:pStyle w:val="Heading 2"/>
        <w:widowControl w:val="0"/>
        <w:ind w:left="756" w:hanging="756"/>
        <w:rPr>
          <w:rFonts w:ascii="Arial" w:cs="Arial" w:hAnsi="Arial" w:eastAsia="Arial"/>
        </w:rPr>
      </w:pPr>
    </w:p>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{{companionway_date}}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{{deck_lockers}}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{{deck_lockers_date}}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{{dodger_date}}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{{bimini}}</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{{bimini_date}}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{{stern_arch}}</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{{stern_arch_date}}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{{davits_date}}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{{ventilation_date}}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{{cockpit_cushions}}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{{cockpit_cushions_date}}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{{cockpit_table}}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{{cockpit_table_date}}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{{boarding_ladder}}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{{boarding_ladder_date}}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{{tender_date}}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{{outboard_date}}</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{{spars_description}}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{{spars_description_date}}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{{roller_furler}}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{{roller_furler_date}}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{{mainsail_track}}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{{mainsail_track_date}}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{{mast_winches_date}}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{{boom_winches_date}}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{{cockpit_winches_date}}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{{sheet_tracks}}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{{sheet_tracks_date}}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{{mainsheet_traveller}}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{{mainsheet_traveller_date}}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{{boom_vang}}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{{boom_vang_date}}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{{whisker_pole_date}}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{{spinakker_pole_date}}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{{stack_pack}}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{{stack_pack_date}}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{{head_sail_date}}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{{main_sail_date}}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{{spinnaker}}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{{spinnaker_date}}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{{other_sails}}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{{other_sails_date}}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{{backstay_date}}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{{running_rigging_date}}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{{standing_rigging_date}}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{{turnbuckles_date}}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{{mast_sails_misc}}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{{mast_sails_misc_date}}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{{helm_date}}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{{wheel_brake}}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{{wheel_brake_date}}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{{binnacle_date}}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{{emergency_steering}}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{{emergency_steering_date}}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{{autopilot_date}}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{{windvane_date}}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{{steering_system_pulleys}}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{{steering_system_pulleys_date}}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{{quadrant_date}}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{{tiller_arm_date}}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{{rudder_gland_date}}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{{fuel_tanks_number_date}}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{{fuel_tanks_capacity_date}}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{{fuel_tanks_location_date}}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{{fuel_tanks_fill_date}}</w:t>
            </w:r>
          </w:p>
        </w:tc>
      </w:tr>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{{water_tanks_number_date}}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{{water_tanks_capacity_date}}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{{water_tanks_location_date}}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{{water_tanks_fill_date}}</w:t>
            </w:r>
          </w:p>
        </w:tc>
      </w:tr>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{{waste_tanks_number_date}}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{{waste_tanks_capacity_date}}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{{waste_tanks_location_date}}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{{waste_tanks_discharge}}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{{waste_tanks_discharge_date}}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Default"/>
              <w:spacing w:before="36" w:after="36" w:line="240" w:lineRule="auto"/>
              <w:ind w:right="89"/>
            </w:pPr>
            <w:r>
              <w:rPr>
                <w:rFonts w:ascii="Calibri" w:hAnsi="Calibri"/>
                <w:sz w:val="22"/>
                <w:szCs w:val="22"/>
                <w:shd w:val="nil" w:color="auto" w:fill="auto"/>
                <w:rtl w:val="0"/>
                <w:lang w:val="en-US"/>
              </w:rPr>
              <w:t>{{tankage_misc_date}}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{{propane_storage}}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{{propane_storage_date}}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{{propane_regulator}}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{{propane_regulator_date}}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{{propane_gauge}}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{{propane_gauge_date}}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{{propane_tank_solenoid}}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{{propane_tank_solenoid_date}}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{{lpg_alarm}}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{{lpg_alarm_date}}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{{propane_misc_date}}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{{engine_access_date}}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{{engine_condition_date}}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{{number_of_engines}}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{{number_of_engines_date}}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{{engine_type_date}}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{{engine_manufacturer_date}}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{{engine_model_date}}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{{engine_year}}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{{engine_year_date}}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{{engine_horsepower}}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{{engine_horsepower_date}}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{{engine_serial_number_date}}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{{engine_hours_date}}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{{transmission}}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{{transmission_date}}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{{engine_controls}}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{{engine_controls_date}}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{{engine_gauges_date}}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{{engine_mounts}}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{{engine_mounts_date}}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{{engine_stringers}}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{{engine_stringers_date}}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{{primary_fuel_filter}}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{{primary_fuel_filter_date}}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{{engine_belts}}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{{engine_belts_date}}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{{engine_mixing_elbow}}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{{engine_mixing_elbow_date}}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{{engine_vented_loop}}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{{engine_vented_loop_date}}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{{engine_exhaust_hose}}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{{engine_exhaust_hose_date}}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{{engine_muffler}}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{{engine_muffler_date}}</w:t>
            </w:r>
          </w:p>
        </w:tc>
      </w:tr>
    </w:tbl>
    <w:p>
      <w:pPr>
        <w:pStyle w:val="Heading 2"/>
        <w:widowControl w:val="0"/>
        <w:ind w:left="756" w:hanging="756"/>
        <w:outlineLvl w:val="1"/>
        <w:rPr>
          <w:rFonts w:ascii="Arial" w:cs="Arial" w:hAnsi="Arial" w:eastAsia="Arial"/>
          <w:b w:val="0"/>
          <w:bCs w:val="0"/>
        </w:rPr>
      </w:pPr>
    </w:p>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{{engine_blower}}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{{engine_blower_date}}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{{raw_water_strainer}}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{{raw_water_strainer_date}}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{{transmission_coupling}}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{{transmission_coupling_date}}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{{shaft_packing_gland}}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{{shaft_packing_gland_date}}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{{engine_misc_date}}</w:t>
            </w:r>
          </w:p>
        </w:tc>
      </w:tr>
    </w:tbl>
    <w:p>
      <w:pPr>
        <w:pStyle w:val="Heading 2"/>
        <w:widowControl w:val="0"/>
        <w:ind w:left="756" w:hanging="756"/>
        <w:outlineLvl w:val="1"/>
        <w:rPr>
          <w:rFonts w:ascii="Arial" w:cs="Arial" w:hAnsi="Arial" w:eastAsia="Arial"/>
          <w:b w:val="0"/>
          <w:bCs w:val="0"/>
        </w:rPr>
      </w:pPr>
    </w:p>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{{generator_access_date}}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{{generator_condition_date}}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{{generator_manufacturer_date}}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{{generator_model_date}}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{{generator_type_date}}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{{generator_serial_number_date}}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{{generator_hours_date}}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{{generator_gauges_date}}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{{generator_sound_shield}}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{{generator_sound_shield_date}}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{{generator_misc_date}}</w:t>
            </w:r>
          </w:p>
        </w:tc>
      </w:tr>
    </w:tbl>
    <w:p>
      <w:pPr>
        <w:pStyle w:val="Heading 2"/>
        <w:widowControl w:val="0"/>
        <w:ind w:left="864" w:hanging="864"/>
        <w:outlineLvl w:val="1"/>
        <w:rPr>
          <w:rFonts w:ascii="Arial" w:cs="Arial" w:hAnsi="Arial" w:eastAsia="Arial"/>
          <w:b w:val="0"/>
          <w:bCs w:val="0"/>
          <w:sz w:val="22"/>
          <w:szCs w:val="22"/>
        </w:rPr>
      </w:pPr>
    </w:p>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{{additional_cabins}}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{{additional_cabins_date}}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pPr>
            <w:r>
              <w:rPr>
                <w:shd w:val="nil" w:color="auto" w:fill="auto"/>
                <w:rtl w:val="0"/>
                <w:lang w:val="en-US"/>
              </w:rPr>
              <w:t xml:space="preserve"> </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jc w:val="right"/>
              <w:pStyle w:val="Body A"/>
            </w:pPr>
            <w:r>
              <w:rPr>
                <w:shd w:val="nil" w:color="auto" w:fill="auto"/>
                <w:rtl w:val="0"/>
                <w:lang w:val="en-US"/>
              </w:rPr>
              <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{{galley_sink}}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{{galley_sink_date}}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{{galley_faucets_date}}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{{galley_pumps_date}}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{{galley_refrigeration}}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{{galley_refrigeration_date}}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{{galley_stove}}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{{galley_stove_date}}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{{galley_misc_date}}</w:t>
            </w:r>
          </w:p>
        </w:tc>
      </w:tr>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{{heads_toilets}}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{{heads_toilets_date}}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{{heads_sinks}}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{{heads_sinks_date}}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{{heads_faucets_date}}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{{heads_pumps_date}}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{{heads_showers}}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{{heads_showers_date}}</w:t>
            </w:r>
          </w:p>
        </w:tc>
      </w:tr>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{{heads_misc_date}}</w:t>
            </w:r>
          </w:p>
        </w:tc>
      </w:tr>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{{washer_dryer}}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{{washer_dryer_date}}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{{cabin_heater_date}}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{{cabin_fans}}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{{cabin_fans_date}}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{{air_conditioning}}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{{air_conditioning_date}}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{{interior_misc_date}}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{{bilge_pumps_date}}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{{high_water_alarm}}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{{high_water_alarm_date}}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{{manual_bilge_pump}}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{{manual_bilge_pump_date}}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{{fresh_water_pump}}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{{fresh_water_pump_date}}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{{watermaker_date}}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{{hot_water_heater}}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{{hot_water_heater_date}}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{{washdown_pump_date}}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{{plumbing_misc_date}}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{{ac_voltage_date}}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{{shore_power_inlet}}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{{shore_power_inlet_date}}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{{shore_power_breaker}}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{{shore_power_breaker_date}}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{{shore_power_cable}}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{{shore_power_cable_date}}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{{galvanic_isolator}}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{{galvanic_isolator_date}}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{{reverse_polarity_indicator}}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{{reverse_polarity_indicator_date}}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{{ac_panel_date}}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{{inverter}}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{{inverter_date}}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{{electrical_misc_date}}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{{dc_voltage_date}}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{{dc_panel_date}}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{{battery_monitor}}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{{battery_monitor_date}}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{{battery_type_date}}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{{battery_brand}}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{{battery_brand_date}}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{{battery_bank_size}}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{{battery_bank_size_date}}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{{battery_age}}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{{battery_age_date}}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{{battery_charger}}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{{battery_charger_date}}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{{battery_fuse}}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{{battery_fuse_date}}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{{house_battery_on_off}}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{{house_battery_on_off_date}}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{{engine_battery_on_off}}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{{engine_battery_on_off_date}}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{{batteries_secure}}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{{batteries_secure_date}}</w:t>
            </w:r>
          </w:p>
        </w:tc>
      </w:tr>
    </w:tbl>
    <w:p>
      <w:pPr>
        <w:pStyle w:val="Header &amp; Footer"/>
        <w:widowControl w:val="0"/>
        <w:ind w:left="324" w:hanging="32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5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{{alternator}}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{{alternator_date}}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{{solar_panels}}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{{solar_panels_date}}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{{charge_controllers}}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{{charge_controllers_date}}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{{wind_generator}}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{{wind_generator_date}}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{{off_dock_charging_misc}}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{{off_dock_charging_misc_date}}</w:t>
            </w:r>
          </w:p>
        </w:tc>
      </w:tr>
    </w:tbl>
    <w:p>
      <w:pPr>
        <w:pStyle w:val="Header &amp; Footer"/>
        <w:widowControl w:val="0"/>
        <w:ind w:left="324" w:hanging="32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{{compass_date}}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{{chartplotter_date}}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{{instrument_displays}}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{{instrument_displays_date}}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{{electric_autopilot}}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{{electric_autopilot_date}}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{{ais_transceiver}}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{{ais_transceiver_date}}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{{anemometer_date}}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{{vhf_date}}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{{handheld_vhf}}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{{handheld_vhf_date}}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{{offshore_communication}}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{{offshore_communication_date}}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{{radar_date}}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{{radar_reflector}}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{{radar_reflector_date}}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{{electronics_misc_date}}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62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{{safety_life_jackets}}</w:t>
            </w:r>
          </w:p>
        </w:tc>
        <w:tc>
          <w:tcPr>
            <w:tcW w:type="dxa" w:w="100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{{safety_life_jackets_date}}</w:t>
            </w:r>
          </w:p>
        </w:tc>
      </w:tr>
      <w:tr>
        <w:tblPrEx>
          <w:shd w:val="clear" w:color="auto" w:fill="ced7e7"/>
        </w:tblPrEx>
        <w:trPr>
          <w:trHeight w:val="531" w:hRule="atLeast"/>
        </w:trPr>
        <w:tc>
          <w:tcPr>
            <w:tcW w:type="dxa" w:w="2740"/>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62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{{safety_harness_tethers}}</w:t>
            </w:r>
          </w:p>
        </w:tc>
        <w:tc>
          <w:tcPr>
            <w:tcW w:type="dxa" w:w="100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{{safety_harness_tethers_date}}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62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{{safety_throw_cushions}}</w:t>
            </w:r>
          </w:p>
        </w:tc>
        <w:tc>
          <w:tcPr>
            <w:tcW w:type="dxa" w:w="100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{{safety_throw_cushions_date}}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{{safety_life_sling}}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{{safety_life_sling_date}}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{{safety_epirb}}</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{{safety_epirb_date}}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{{safety_life_raft}}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{{safety_life_raft_date}}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{{safety_flares}}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{{safety_flares_date}}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{{safety_first_aid}}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{{safety_first_aid_date}}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{{safety_fire_extinguishers}}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{{safety_fire_extinguishers_date}}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{{safety_engineroom_fireextinguisher}}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{{safety_engineroom_fireextinguisher_date}}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{{safety_co_detector}}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{{safety_co_detector_date}}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{{safety_smoke_detector}}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{{safety_smoke_detector_date}}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{{safety_spotlight}}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{{safety_spotlight_date}}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{{safety_horn_whistle}}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{{safety_horn_whistle_date}}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{{spreader_lights_date}}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{{steaming_light_date}}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{{running_lights_date}}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{{anchor_light_date}}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{{safety_misc_date}}</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en-US"/>
        </w:rPr>
        <w:t xml:space="preserve">MONITOR FINDINGS: Sound but worth watching. Noted so the next survey can say whether it moved.</w:t>
      </w:r>
      <w:r>
        <w:rPr>
          <w:rFonts w:ascii="Arial" w:hAnsi="Arial"/>
          <w:sz w:val="24"/>
          <w:szCs w:val="24"/>
          <w:rtl w:val="0"/>
          <w:lang w:val="en-US"/>
        </w:rPr>
        <w:t xml:space="preserve"/>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xml:space="preserve">{%p for f in aa_findings_items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a_findings_items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b_findings_items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c_findings_items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 xml:space="preserve">Monitor Findings</w:t>
      </w:r>
    </w:p>
    <w:p>
      <w:pPr>
        <w:pStyle w:val="Default"/>
        <w:spacing w:before="0" w:line="240" w:lineRule="auto"/>
        <w:rPr>
          <w:rFonts w:ascii="Arial" w:cs="Arial" w:hAnsi="Arial" w:eastAsia="Arial"/>
        </w:rPr>
      </w:pPr>
      <w:r>
        <w:rPr>
          <w:rFonts w:ascii="Arial" w:hAnsi="Arial"/>
          <w:rtl w:val="0"/>
          <w:lang w:val="en-US"/>
        </w:rPr>
        <w:t xml:space="preserve">{%p for f in monitor_findings_items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rPr>
      </w:pPr>
      <w:r>
        <w:rPr>
          <w:rFonts w:ascii="Arial" w:hAnsi="Arial"/>
          <w:rtl w:val="0"/>
          <w:lang w:val="en-US"/>
        </w:rPr>
        <w:t xml:space="preserve">{%p for f in ftr_findings_items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Default"/>
        <w:suppressAutoHyphens w:val="1"/>
        <w:spacing w:before="0" w:after="281" w:line="240" w:lineRule="auto"/>
        <w:jc w:val="left"/>
        <w:rPr>
          <w:rFonts w:ascii="Times Roman" w:cs="Times Roman" w:hAnsi="Times Roman" w:eastAsia="Times Roman"/>
          <w:b w:val="1"/>
          <w:bCs w:val="1"/>
          <w:sz w:val="28"/>
          <w:szCs w:val="28"/>
        </w:rPr>
      </w:pPr>
    </w:p>
    <w:p>
      <w:pPr>
        <w:pStyle w:val="Body A"/>
        <w:rPr>
          <w:rFonts w:ascii="Arial" w:cs="Arial" w:hAnsi="Arial" w:eastAsia="Arial"/>
          <w:sz w:val="24"/>
          <w:szCs w:val="24"/>
        </w:rPr>
      </w:pPr>
      <w:r>
        <w:rPr>
          <w:rFonts w:ascii="Arial" w:hAnsi="Arial"/>
          <w:sz w:val="24"/>
          <w:szCs w:val="24"/>
          <w:rtl w:val="0"/>
          <w:lang w:val="en-US"/>
        </w:rPr>
        <w:t>This is my own survey of my own vessel. I have an obvious interest in it</w:t>
      </w:r>
      <w:r>
        <w:rPr>
          <w:rFonts w:ascii="Arial" w:hAnsi="Arial"/>
          <w:sz w:val="24"/>
          <w:szCs w:val="24"/>
          <w:rtl w:val="0"/>
          <w:lang w:val="en-US"/>
        </w:rPr>
        <w:t xml:space="preserve">.  </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T</w:t>
      </w:r>
      <w:r>
        <w:rPr>
          <w:rFonts w:ascii="Arial" w:hAnsi="Arial"/>
          <w:sz w:val="24"/>
          <w:szCs w:val="24"/>
          <w:rtl w:val="0"/>
          <w:lang w:val="en-US"/>
        </w:rPr>
        <w:t>his report is not an independent survey. It does not replace a survey carried out for you by an accredited surveyor, and it should not be used in place of one for insurance, finance or purchase.</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What it is: a record of my own inspections, kept over time. Every line carries the date it was last checked, so you can judge for yourself how current each one is. Anything I have not inspected says so rather than being left blank.</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Only what could be seen and reached was inspected. Unless a line says otherwise, there have been:</w:t>
      </w:r>
    </w:p>
    <w:p>
      <w:pPr>
        <w:pStyle w:val="Body A"/>
        <w:numPr>
          <w:ilvl w:val="0"/>
          <w:numId w:val="2"/>
        </w:numPr>
        <w:rPr>
          <w:rFonts w:ascii="Arial" w:hAnsi="Arial"/>
          <w:sz w:val="24"/>
          <w:szCs w:val="24"/>
          <w:lang w:val="en-US"/>
        </w:rPr>
      </w:pPr>
      <w:r>
        <w:rPr>
          <w:rFonts w:ascii="Arial" w:hAnsi="Arial"/>
          <w:sz w:val="24"/>
          <w:szCs w:val="24"/>
          <w:rtl w:val="0"/>
          <w:lang w:val="en-US"/>
        </w:rPr>
        <w:t>no borings, and no removal of bulkheads, panels, ceilings or other structure not readily open to view;</w:t>
      </w:r>
    </w:p>
    <w:p>
      <w:pPr>
        <w:pStyle w:val="Body A"/>
        <w:numPr>
          <w:ilvl w:val="0"/>
          <w:numId w:val="2"/>
        </w:numPr>
        <w:rPr>
          <w:rFonts w:ascii="Arial" w:hAnsi="Arial"/>
          <w:sz w:val="24"/>
          <w:szCs w:val="24"/>
          <w:lang w:val="en-US"/>
        </w:rPr>
      </w:pPr>
      <w:r>
        <w:rPr>
          <w:rFonts w:ascii="Arial" w:hAnsi="Arial"/>
          <w:sz w:val="24"/>
          <w:szCs w:val="24"/>
          <w:rtl w:val="0"/>
          <w:lang w:val="en-US"/>
        </w:rPr>
        <w:t>no dismantling or internal examination of machinery, electronics, wiring, tanks or fittings;</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 xml:space="preserve">This report gives no opinion on the value of the vessel and none on her seaworthiness. </w:t>
      </w:r>
    </w:p>
    <w:p>
      <w:pPr>
        <w:pStyle w:val="Body A"/>
        <w:rPr>
          <w:rFonts w:ascii="Arial" w:cs="Arial" w:hAnsi="Arial" w:eastAsia="Arial"/>
          <w:sz w:val="24"/>
          <w:szCs w:val="24"/>
        </w:rPr>
      </w:pPr>
      <w:r>
        <w:rPr>
          <w:rFonts w:ascii="Arial" w:hAnsi="Arial"/>
          <w:sz w:val="24"/>
          <w:szCs w:val="24"/>
          <w:rtl w:val="0"/>
          <w:lang w:val="en-US"/>
        </w:rPr>
        <w:t>It describes the vessel as I found her on the dates shown, and says nothing about her condition after those dates.</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It is given in good faith and without warranty of any kind. Anyone relying on it should satisfy themselves by their own inspection.</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b w:val="1"/>
          <w:bCs w:val="1"/>
          <w:sz w:val="24"/>
          <w:szCs w:val="24"/>
          <w:rtl w:val="0"/>
          <w:lang w:val="en-US"/>
        </w:rPr>
        <w:t>This report may be passed on.</w:t>
      </w:r>
      <w:r>
        <w:rPr>
          <w:rFonts w:ascii="Arial" w:hAnsi="Arial"/>
          <w:sz w:val="24"/>
          <w:szCs w:val="24"/>
          <w:rtl w:val="0"/>
          <w:lang w:val="en-US"/>
        </w:rPr>
        <w:t xml:space="preserve"> It is meant to be shared </w:t>
      </w:r>
      <w:r>
        <w:rPr>
          <w:rFonts w:ascii="Arial" w:hAnsi="Arial" w:hint="default"/>
          <w:sz w:val="24"/>
          <w:szCs w:val="24"/>
          <w:rtl w:val="0"/>
          <w:lang w:val="en-US"/>
        </w:rPr>
        <w:t xml:space="preserve">— </w:t>
      </w:r>
      <w:r>
        <w:rPr>
          <w:rFonts w:ascii="Arial" w:hAnsi="Arial"/>
          <w:sz w:val="24"/>
          <w:szCs w:val="24"/>
          <w:rtl w:val="0"/>
          <w:lang w:val="en-US"/>
        </w:rPr>
        <w:t xml:space="preserve">with a buyer, a broker, an insurer, a yard or a mechanic </w:t>
      </w:r>
      <w:r>
        <w:rPr>
          <w:rFonts w:ascii="Arial" w:hAnsi="Arial" w:hint="default"/>
          <w:sz w:val="24"/>
          <w:szCs w:val="24"/>
          <w:rtl w:val="0"/>
          <w:lang w:val="en-US"/>
        </w:rPr>
        <w:t xml:space="preserve">— </w:t>
      </w:r>
      <w:r>
        <w:rPr>
          <w:rFonts w:ascii="Arial" w:hAnsi="Arial"/>
          <w:sz w:val="24"/>
          <w:szCs w:val="24"/>
          <w:rtl w:val="0"/>
          <w:lang w:val="en-US"/>
        </w:rPr>
        <w:t>and it may be copied for that purpose.</w:t>
      </w:r>
    </w:p>
    <w:p>
      <w:pPr>
        <w:pStyle w:val="Body A"/>
        <w:rPr>
          <w:rFonts w:ascii="Arial" w:cs="Arial" w:hAnsi="Arial" w:eastAsia="Arial"/>
          <w:sz w:val="24"/>
          <w:szCs w:val="24"/>
        </w:rPr>
      </w:pPr>
    </w:p>
    <w:p>
      <w:pPr>
        <w:pStyle w:val="Body A"/>
        <w:rPr>
          <w:rFonts w:ascii="Arial" w:cs="Arial" w:hAnsi="Arial" w:eastAsia="Arial"/>
          <w:sz w:val="24"/>
          <w:szCs w:val="24"/>
        </w:rPr>
      </w:pPr>
    </w:p>
    <w:p>
      <w:pPr>
        <w:pStyle w:val="Body A"/>
      </w:pPr>
      <w:r>
        <w:rPr>
          <w:rFonts w:ascii="Arial" w:hAnsi="Arial"/>
          <w:sz w:val="24"/>
          <w:szCs w:val="24"/>
          <w:rtl w:val="0"/>
          <w:lang w:val="en-US"/>
        </w:rPr>
        <w:t>Signed, {{signature_photo}} {{client_name}} Owner</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67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Bullets">
    <w:name w:val="Bullets"/>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