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bookmarkStart w:name="_q8c60wjtaku3" w:id="0"/>
      <w:bookmarkEnd w:id="0"/>
      <w:r>
        <w:rPr>
          <w:rFonts w:ascii="Calibri" w:hAnsi="Calibri" w:hint="default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“</w:t>
      </w:r>
      <w:r>
        <w:rPr>
          <w:rFonts w:ascii="Calibri" w:hAnsi="Calibri"/>
          <w:b w:val="1"/>
          <w:bCs w:val="1"/>
          <w:i w:val="1"/>
          <w:i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{{vessel_name}}</w:t>
      </w:r>
      <w:r>
        <w:rPr>
          <w:rFonts w:ascii="Calibri" w:hAnsi="Calibri" w:hint="default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”</w:t>
      </w:r>
      <w:r>
        <w:rPr>
          <w:rFonts w:ascii="Calibri" w:hAnsi="Calibri"/>
          <w:sz w:val="34"/>
          <w:szCs w:val="3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{{vessel_year}} {{vessel_make}} {{vessel_model</w:t>
      </w:r>
      <w:r>
        <w:rPr>
          <w:rFonts w:ascii="Calibri" w:hAnsi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}}</w:t>
      </w:r>
    </w:p>
    <w:p>
      <w:pPr>
        <w:pStyle w:val="Body A"/>
      </w:pPr>
    </w:p>
    <w:p>
      <w:pPr>
        <w:pStyle w:val="Body A"/>
        <w:jc w:val="center"/>
        <w:rPr>
          <w:sz w:val="34"/>
          <w:szCs w:val="34"/>
        </w:rPr>
      </w:pPr>
      <w:r>
        <w:rPr>
          <w:b w:val="1"/>
          <w:bCs w:val="1"/>
          <w:sz w:val="22"/>
          <w:szCs w:val="22"/>
          <w:rtl w:val="0"/>
          <w:lang w:val="en-US"/>
        </w:rPr>
        <w:t>{{photo_01}}</w:t>
      </w:r>
    </w:p>
    <w:p>
      <w:pPr>
        <w:pStyle w:val="Heading"/>
        <w:keepLines w:val="1"/>
        <w:spacing w:before="480"/>
        <w:rPr>
          <w:rFonts w:ascii="Calibri" w:cs="Calibri" w:hAnsi="Calibri" w:eastAsia="Calibri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fob9te" w:id="1"/>
      <w:bookmarkEnd w:id="1"/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14:textFill>
            <w14:solidFill>
              <w14:srgbClr w14:val="4F81BD"/>
            </w14:solidFill>
          </w14:textFill>
        </w:rPr>
        <w:t>I</w:t>
      </w:r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nsurance Condition and Valuation 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{{survey_overview}}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Calibri" w:hAnsi="Calibri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_of_survey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2"/>
      <w:bookmarkEnd w:id="2"/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14:textFill>
            <w14:solidFill>
              <w14:srgbClr w14:val="4F81BD"/>
            </w14:solidFill>
          </w14:textFill>
        </w:rPr>
        <w:t>V</w:t>
      </w:r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44"/>
        <w:gridCol w:w="6169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Vessel Name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manufacturer}}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{{designer}}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{{make}}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{{model}}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{{hin}}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{{uscg}}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{{uscg_expiry}}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{{hailing_port}}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{{year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_built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{{service_area}}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{{loa}}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{{beam}}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{{draft}}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{{displacement}}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 2"/>
        <w:outlineLvl w:val="1"/>
        <w:rPr>
          <w:b w:val="0"/>
          <w:bCs w:val="0"/>
        </w:rPr>
      </w:pPr>
      <w:r>
        <w:rPr>
          <w:rtl w:val="0"/>
          <w:lang w:val="en-US"/>
        </w:rPr>
        <w:t>Hull / Construction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{{hull_material}}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transom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topsides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Rail/ Bulwark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rail_bulwarks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Deck/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