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48a9ff7edeb2e513fc5bef90b686044b5d1cba"/>
    <w:p>
      <w:pPr>
        <w:pStyle w:val="Heading1"/>
      </w:pPr>
      <w:r>
        <w:t xml:space="preserve">KARTA ODPOWIEDZI DO QUIZU UZUPEŁNIAJĄCEGO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Niniejsza karta odpowiedzi służy do udokumentowania odpowiedzi Kursanta na pytania quizu uzupełniającego dowolnego z trzech Modułów Kursu. Karta jest</w:t>
      </w:r>
      <w:r>
        <w:t xml:space="preserve"> </w:t>
      </w:r>
      <w:r>
        <w:rPr>
          <w:b/>
          <w:bCs/>
        </w:rPr>
        <w:t xml:space="preserve">uniwersalna</w:t>
      </w:r>
      <w:r>
        <w:t xml:space="preserve">: zawiera trzy części odpowiadające trzem typom pytań występujących w quizach Modułów (zamknięte, otwarte, case’y). Kursant wypełnia tylko te części, które odpowiadają strukturze quizu, do którego karta jest dołączana - liczba pytań w każdej części jest podana w nagłówku karty (pole „Liczba pytań w quizie”). Pozostałe wiersze albo pola zostawia się niewypełnione.</w:t>
      </w:r>
    </w:p>
    <w:p>
      <w:pPr>
        <w:pStyle w:val="BodyText"/>
      </w:pPr>
      <w:r>
        <w:t xml:space="preserve">Karta wypełniana jest</w:t>
      </w:r>
      <w:r>
        <w:t xml:space="preserve"> </w:t>
      </w:r>
      <w:r>
        <w:rPr>
          <w:b/>
          <w:bCs/>
        </w:rPr>
        <w:t xml:space="preserve">samodzielnie</w:t>
      </w:r>
      <w:r>
        <w:t xml:space="preserve">, długopisem albo ołówkiem, w obecności koordynatora albo instruktora Kursu. Korzystanie z notatek, podręczników, telefonu, komputera albo z pomocy innych osób jest niedozwolone. Czas wypełniania karty wskazany jest w nagłówku karty (pole „Czas trwania quizu”). Po upływie czasu Kursant kończy wypełnianie i oddaje kartę.</w:t>
      </w:r>
    </w:p>
    <w:p>
      <w:pPr>
        <w:pStyle w:val="BodyText"/>
      </w:pPr>
      <w:r>
        <w:t xml:space="preserve">Karta jest dokumentem parametryzowanym: faktyczna karta dla konkretnego Kursanta i konkretnego cyklu Kursu powstaje przez zastąpienie pól</w:t>
      </w:r>
      <w:r>
        <w:t xml:space="preserve"> </w:t>
      </w:r>
      <w:r>
        <w:rPr>
          <w:rStyle w:val="VerbatimChar"/>
        </w:rPr>
        <w:t xml:space="preserve">{{NAZWA_POLA}}</w:t>
      </w:r>
      <w:r>
        <w:t xml:space="preserve"> </w:t>
      </w:r>
      <w:r>
        <w:t xml:space="preserve">wartościami z arkusza danych edycji Kursu (CSV) za pomocą skryptu generatora. Lista oznaczeń pól danych znajduje się w nagłówku YAML tego dokumentu w polu</w:t>
      </w:r>
      <w:r>
        <w:t xml:space="preserve"> </w:t>
      </w:r>
      <w:r>
        <w:rPr>
          <w:rStyle w:val="VerbatimChar"/>
        </w:rPr>
        <w:t xml:space="preserve">parametry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2527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karty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wypełnienia karty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KO-1.0/2026</w:t>
            </w:r>
          </w:p>
        </w:tc>
        <w:tc>
          <w:tcPr/>
          <w:p>
            <w:pPr>
              <w:pStyle w:val="Compact"/>
            </w:pPr>
            <w:r>
              <w:t xml:space="preserve">{{NR_KARTY}}</w:t>
            </w:r>
          </w:p>
        </w:tc>
        <w:tc>
          <w:tcPr/>
          <w:p>
            <w:pPr>
              <w:pStyle w:val="Compact"/>
            </w:pPr>
            <w:r>
              <w:t xml:space="preserve">{{DATA_QUIZU}}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część-a.-identyfikacja-kursanta-i-quizu"/>
    <w:p>
      <w:pPr>
        <w:pStyle w:val="Heading2"/>
      </w:pPr>
      <w:r>
        <w:t xml:space="preserve">Część A. Identyfikacja Kursanta i quizu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(imiona) Kursanta:</w:t>
            </w:r>
          </w:p>
        </w:tc>
        <w:tc>
          <w:tcPr/>
          <w:p>
            <w:pPr>
              <w:pStyle w:val="Compact"/>
            </w:pPr>
            <w:r>
              <w:t xml:space="preserve">{{IMIE_KURSANTA}}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Nazwisko Kursanta:</w:t>
            </w:r>
          </w:p>
        </w:tc>
        <w:tc>
          <w:tcPr/>
          <w:p>
            <w:pPr>
              <w:pStyle w:val="Compact"/>
            </w:pPr>
            <w:r>
              <w:t xml:space="preserve">{{NAZWISKO_KURSANTA}}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Modułu, którego dotyczy quiz:</w:t>
            </w:r>
          </w:p>
        </w:tc>
        <w:tc>
          <w:tcPr/>
          <w:p>
            <w:pPr>
              <w:pStyle w:val="Compact"/>
            </w:pPr>
            <w:r>
              <w:t xml:space="preserve">{{NUMER_MODULU}}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Identyfikator quizu (kod wzoru):</w:t>
            </w:r>
          </w:p>
        </w:tc>
        <w:tc>
          <w:tcPr/>
          <w:p>
            <w:pPr>
              <w:pStyle w:val="Compact"/>
            </w:pPr>
            <w:r>
              <w:t xml:space="preserve">{{KOD_QUIZU}}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Tryb quizu:</w:t>
            </w:r>
          </w:p>
        </w:tc>
        <w:tc>
          <w:tcPr/>
          <w:p>
            <w:pPr>
              <w:pStyle w:val="Compact"/>
            </w:pPr>
            <w:r>
              <w:t xml:space="preserve">{{TRYB_QUIZU}}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Czas trwania quizu (w minutach):</w:t>
            </w:r>
          </w:p>
        </w:tc>
        <w:tc>
          <w:tcPr/>
          <w:p>
            <w:pPr>
              <w:pStyle w:val="Compact"/>
            </w:pPr>
            <w:r>
              <w:t xml:space="preserve">{{CZAS_TRWANIA_MIN}}</w:t>
            </w:r>
          </w:p>
        </w:tc>
      </w:tr>
    </w:tbl>
    <w:bookmarkStart w:id="12" w:name="X5cda7bd855381e7d745343218ce40c6532a0bd3"/>
    <w:p>
      <w:pPr>
        <w:pStyle w:val="Heading3"/>
      </w:pPr>
      <w:r>
        <w:t xml:space="preserve">Liczba pytań w quizie (informacja dla Kursanta)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7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Część karty</w:t>
            </w:r>
          </w:p>
        </w:tc>
        <w:tc>
          <w:tcPr/>
          <w:p>
            <w:pPr>
              <w:pStyle w:val="Compact"/>
            </w:pPr>
            <w:r>
              <w:t xml:space="preserve">Typ pytań</w:t>
            </w:r>
          </w:p>
        </w:tc>
        <w:tc>
          <w:tcPr/>
          <w:p>
            <w:pPr>
              <w:pStyle w:val="Compact"/>
            </w:pPr>
            <w:r>
              <w:t xml:space="preserve">Liczba pytań w tym quizie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Część B</w:t>
            </w:r>
          </w:p>
        </w:tc>
        <w:tc>
          <w:tcPr/>
          <w:p>
            <w:pPr>
              <w:pStyle w:val="Compact"/>
            </w:pPr>
            <w:r>
              <w:t xml:space="preserve">pytania zamknięte (A/B/C/D, jedna poprawna)</w:t>
            </w:r>
          </w:p>
        </w:tc>
        <w:tc>
          <w:tcPr/>
          <w:p>
            <w:pPr>
              <w:pStyle w:val="Compact"/>
            </w:pPr>
            <w:r>
              <w:t xml:space="preserve">{{LICZBA_ZAMKNIETYCH}}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Część C</w:t>
            </w:r>
          </w:p>
        </w:tc>
        <w:tc>
          <w:tcPr/>
          <w:p>
            <w:pPr>
              <w:pStyle w:val="Compact"/>
            </w:pPr>
            <w:r>
              <w:t xml:space="preserve">pytania otwarte (odpowiedź 1-3 zdania)</w:t>
            </w:r>
          </w:p>
        </w:tc>
        <w:tc>
          <w:tcPr/>
          <w:p>
            <w:pPr>
              <w:pStyle w:val="Compact"/>
            </w:pPr>
            <w:r>
              <w:t xml:space="preserve">{{LICZBA_OTWARTYCH}}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Część D</w:t>
            </w:r>
          </w:p>
        </w:tc>
        <w:tc>
          <w:tcPr/>
          <w:p>
            <w:pPr>
              <w:pStyle w:val="Compact"/>
            </w:pPr>
            <w:r>
              <w:t xml:space="preserve">pytania typu case (analiza 4-6 zdań)</w:t>
            </w:r>
          </w:p>
        </w:tc>
        <w:tc>
          <w:tcPr/>
          <w:p>
            <w:pPr>
              <w:pStyle w:val="Compact"/>
            </w:pPr>
            <w:r>
              <w:t xml:space="preserve">{{LICZBA_CASEOW}}</w:t>
            </w:r>
          </w:p>
        </w:tc>
      </w:tr>
    </w:tbl>
    <w:p>
      <w:pPr>
        <w:pStyle w:val="BodyText"/>
      </w:pPr>
      <w:r>
        <w:t xml:space="preserve">Wypełniaj tylko wiersze odpowiadające faktycznej liczbie pytań w quizie. Wiersze ponad tę liczbę zostaw niewypełnione albo przekreśl ukośnikiem.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zęść-b.-odpowiedzi-na-pytania-zamknięte"/>
    <w:p>
      <w:pPr>
        <w:pStyle w:val="Heading2"/>
      </w:pPr>
      <w:r>
        <w:t xml:space="preserve">Część B. Odpowiedzi na pytania zamknięte</w:t>
      </w:r>
    </w:p>
    <w:p>
      <w:pPr>
        <w:pStyle w:val="FirstParagraph"/>
      </w:pPr>
      <w:r>
        <w:t xml:space="preserve">W każdym wierszu zaznacz</w:t>
      </w:r>
      <w:r>
        <w:t xml:space="preserve"> </w:t>
      </w:r>
      <w:r>
        <w:rPr>
          <w:b/>
          <w:bCs/>
        </w:rPr>
        <w:t xml:space="preserve">jedną</w:t>
      </w:r>
      <w:r>
        <w:t xml:space="preserve"> </w:t>
      </w:r>
      <w:r>
        <w:t xml:space="preserve">odpowiedź (A, B, C albo D) przez postawienie znaku × w odpowiedniej kratce. Jeżeli nie znasz odpowiedzi, zaznacz „nie wiem”. Jeżeli quiz wymaga uzasadnienia odpowiedzi (Moduł 3), uzasadnienie wpisz w kolumnie „Uzasadnienie” w 2-3 zdaniach.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344"/>
        <w:gridCol w:w="344"/>
        <w:gridCol w:w="344"/>
        <w:gridCol w:w="344"/>
        <w:gridCol w:w="1147"/>
        <w:gridCol w:w="3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Numer pytania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nie wiem</w:t>
            </w:r>
          </w:p>
        </w:tc>
        <w:tc>
          <w:tcPr/>
          <w:p>
            <w:pPr>
              <w:pStyle w:val="Compact"/>
            </w:pPr>
            <w:r>
              <w:t xml:space="preserve">Uzasadnienie (jeżeli wymagane)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zęść-c.-odpowiedzi-na-pytania-otwarte"/>
    <w:p>
      <w:pPr>
        <w:pStyle w:val="Heading2"/>
      </w:pPr>
      <w:r>
        <w:t xml:space="preserve">Część C. Odpowiedzi na pytania otwarte</w:t>
      </w:r>
    </w:p>
    <w:p>
      <w:pPr>
        <w:pStyle w:val="FirstParagraph"/>
      </w:pPr>
      <w:r>
        <w:t xml:space="preserve">W każdym polu wpisz odpowiedź na pytanie o numerze wskazanym po lewej stronie. Odpowiedź powinna mieć</w:t>
      </w:r>
      <w:r>
        <w:t xml:space="preserve"> </w:t>
      </w:r>
      <w:r>
        <w:rPr>
          <w:b/>
          <w:bCs/>
        </w:rPr>
        <w:t xml:space="preserve">1-3 zdania</w:t>
      </w:r>
      <w:r>
        <w:t xml:space="preserve">. Jeżeli nie znasz odpowiedzi, wpisz „nie wiem”.</w:t>
      </w:r>
    </w:p>
    <w:p>
      <w:pPr>
        <w:pStyle w:val="BodyText"/>
      </w:pPr>
      <w:r>
        <w:rPr>
          <w:b/>
          <w:bCs/>
        </w:rPr>
        <w:t xml:space="preserve">Pytanie otwarte 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3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4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5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7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8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9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10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11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12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13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14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Pytanie otwarte 15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zęść-d.-odpowiedzi-na-pytania-typu-case"/>
    <w:p>
      <w:pPr>
        <w:pStyle w:val="Heading2"/>
      </w:pPr>
      <w:r>
        <w:t xml:space="preserve">Część D. Odpowiedzi na pytania typu case</w:t>
      </w:r>
    </w:p>
    <w:p>
      <w:pPr>
        <w:pStyle w:val="FirstParagraph"/>
      </w:pPr>
      <w:r>
        <w:t xml:space="preserve">W każdym polu wpisz analizę sytuacji opisanej w pytaniu o numerze wskazanym po lewej stronie. Analiza powinna mieć</w:t>
      </w:r>
      <w:r>
        <w:t xml:space="preserve"> </w:t>
      </w:r>
      <w:r>
        <w:rPr>
          <w:b/>
          <w:bCs/>
        </w:rPr>
        <w:t xml:space="preserve">4-6 zdań</w:t>
      </w:r>
      <w:r>
        <w:t xml:space="preserve"> </w:t>
      </w:r>
      <w:r>
        <w:t xml:space="preserve">i zawierać: opis problemu z perspektywy Kursanta, wskazanie zastosowanych zasad albo przepisów, propozycję działania.</w:t>
      </w:r>
    </w:p>
    <w:p>
      <w:pPr>
        <w:pStyle w:val="BodyText"/>
      </w:pPr>
      <w:r>
        <w:rPr>
          <w:b/>
          <w:bCs/>
        </w:rPr>
        <w:t xml:space="preserve">Case 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3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4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5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7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8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9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10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zęść-e.-oświadczenie-kursanta"/>
    <w:p>
      <w:pPr>
        <w:pStyle w:val="Heading2"/>
      </w:pPr>
      <w:r>
        <w:t xml:space="preserve">Część E. Oświadczenie Kursanta</w:t>
      </w:r>
    </w:p>
    <w:p>
      <w:pPr>
        <w:pStyle w:val="FirstParagraph"/>
      </w:pPr>
      <w:r>
        <w:t xml:space="preserve">Niniejszym oświadczam, że kartę odpowiedzi wypełniłem (wypełniłam) samodzielnie, bez korzystania z notatek, podręczników, telefonu, komputera ani z pomocy innych osób. Wpisane odpowiedzi są moimi własnymi odpowiedziami. Rozumiem, że karta zostanie przekazana do oceny przez instruktora Kursu na podstawie klucza odpowiedzi obowiązującego dla danego quizu.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wypełnienia karty (DD-MM-RRRR):</w:t>
            </w:r>
          </w:p>
        </w:tc>
        <w:tc>
          <w:tcPr/>
          <w:p>
            <w:pPr>
              <w:pStyle w:val="Compact"/>
            </w:pPr>
            <w:r>
              <w:t xml:space="preserve">{{DATA_QUIZU}}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Własnoręczny podpis Kursanta: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461cfebdd647fa59ff742bc0490d91b9175f07e"/>
    <w:p>
      <w:pPr>
        <w:pStyle w:val="Heading2"/>
      </w:pPr>
      <w:r>
        <w:t xml:space="preserve">Część F. Przyjęcie karty przez koordynatora albo instruktora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odbioru karty (DD-MM-RRRR):</w:t>
            </w:r>
          </w:p>
        </w:tc>
        <w:tc>
          <w:tcPr/>
          <w:p>
            <w:pPr>
              <w:pStyle w:val="Compact"/>
            </w:pPr>
            <w:r>
              <w:t xml:space="preserve">{{DATA_QUIZU}}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i nazwisko koordynatora albo instruktora przyjmującego kartę: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Własnoręczny podpis koordynatora albo instruktora: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9"/>
    <w:bookmarkStart w:id="20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parametryzowany; faktyczna karta odpowiedzi powstaje przez zastąpienie pól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{{NAZWA_POLA}}</w:t>
      </w:r>
      <w:r>
        <w:rPr>
          <w:i/>
          <w:iCs/>
        </w:rPr>
        <w:t xml:space="preserve"> </w:t>
      </w:r>
      <w:r>
        <w:rPr>
          <w:i/>
          <w:iCs/>
        </w:rPr>
        <w:t xml:space="preserve">wartościami z arkusza danych edycji Kursu. Karta po wypełnieniu i przekazaniu do oceny stanowi dokument operacyjny Kursu i podlega archiwizacji wraz z pozostałą dokumentacją cyklu.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 określa wersję wzoru karty odpowiedzi w postaci: KO (skrót od „karta odpowiedzi”) - numer wersji - rok obowiązywania. Numer wersji jest podnoszony przy każdej aktualizacji wzoru przez Fundację. Karta jest uniwersalna dla wszystkich trzech Modułów Kursu i wszystkich trybów quizu (samoocena, poprawkowy).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karty nadaje koordynator Kursu w chwili odbioru wypełnionej karty od Kursanta. Numer ma postać: rok / oznaczenie cyklu / numer kolejny w cyklu / KO (np. 2026/C1/001/KO). Numer powiązany jest jednoznacznie z numerem Karty uczestnika Kursanta i z identyfikatorem quizu.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2026-04-27T15:12:31Z</dcterms:created>
  <dcterms:modified xsi:type="dcterms:W3CDTF">2026-04-27T15:12:31Z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