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8722037b7e577967e1a438b2066306046f205b"/>
    <w:p>
      <w:pPr>
        <w:pStyle w:val="Heading1"/>
      </w:pPr>
      <w:r>
        <w:t xml:space="preserve">АРКУШ ВІДПОВІДЕЙ ДО ДОДАТКОВОГО ТЕСТУ МОДУЛЯ</w:t>
      </w:r>
    </w:p>
    <w:p>
      <w:pPr>
        <w:pStyle w:val="FirstParagraph"/>
      </w:pPr>
      <w:r>
        <w:rPr>
          <w:b/>
          <w:bCs/>
        </w:rPr>
        <w:t xml:space="preserve">Практичний курс „Praca w tartaku” (Робота на лісопильні)</w:t>
      </w:r>
      <w:r>
        <w:t xml:space="preserve">: професійний курс для іноземців, які легально перебувають на території Республіки Польща, що організовується безоплатно Fundacją pomocy prawnej EGIDA (Фундацією правової допомоги EGIDA).</w:t>
      </w:r>
    </w:p>
    <w:p>
      <w:r>
        <w:pict>
          <v:rect style="width:0;height:1.5pt" o:hralign="center" o:hrstd="t" o:hr="t"/>
        </w:pict>
      </w:r>
    </w:p>
    <w:bookmarkStart w:id="11" w:name="вступна-інформація"/>
    <w:p>
      <w:pPr>
        <w:pStyle w:val="Heading2"/>
      </w:pPr>
      <w:r>
        <w:t xml:space="preserve">Вступна інформація</w:t>
      </w:r>
    </w:p>
    <w:p>
      <w:pPr>
        <w:pStyle w:val="FirstParagraph"/>
      </w:pPr>
      <w:r>
        <w:t xml:space="preserve">Цей аркуш відповідей служить для документування відповідей Курсанта на питання додаткового тесту будь-якого з трьох Модулів Курсу. Аркуш є</w:t>
      </w:r>
      <w:r>
        <w:t xml:space="preserve"> </w:t>
      </w:r>
      <w:r>
        <w:rPr>
          <w:b/>
          <w:bCs/>
        </w:rPr>
        <w:t xml:space="preserve">універсальним</w:t>
      </w:r>
      <w:r>
        <w:t xml:space="preserve">: він містить три розділи, які відповідають трьом типам питань, що зустрічаються в тестах Модулів (закриті, відкриті, case’и). Курсант заповнює лише ті розділи, які відповідають структурі тесту, до якого додається аркуш, кількість питань у кожному розділі вказана в шапці аркуша (поле „Кількість питань у тесті”). Решта рядків або полів залишається незаповненою.</w:t>
      </w:r>
    </w:p>
    <w:p>
      <w:pPr>
        <w:pStyle w:val="BodyText"/>
      </w:pPr>
      <w:r>
        <w:t xml:space="preserve">Аркуш заповнюється</w:t>
      </w:r>
      <w:r>
        <w:t xml:space="preserve"> </w:t>
      </w:r>
      <w:r>
        <w:rPr>
          <w:b/>
          <w:bCs/>
        </w:rPr>
        <w:t xml:space="preserve">самостійно</w:t>
      </w:r>
      <w:r>
        <w:t xml:space="preserve">, ручкою або олівцем, у присутності координатора або інструктора Курсу. Користуватися конспектами, підручниками, телефоном, комп’ютером або допомогою інших осіб не дозволяється. Час заповнення аркуша вказаний у шапці аркуша (поле „Тривалість тесту”). Після завершення часу Курсант припиняє заповнення і здає аркуш.</w:t>
      </w:r>
    </w:p>
    <w:p>
      <w:pPr>
        <w:pStyle w:val="BodyText"/>
      </w:pPr>
      <w:r>
        <w:t xml:space="preserve">Аркуш є параметризованим документом: фактичний аркуш для конкретного Курсанта і конкретного циклу Курсу створюється шляхом заміни полів</w:t>
      </w:r>
      <w:r>
        <w:t xml:space="preserve"> </w:t>
      </w:r>
      <w:r>
        <w:rPr>
          <w:rStyle w:val="VerbatimChar"/>
        </w:rPr>
        <w:t xml:space="preserve">{{NAZWA_POLA}}</w:t>
      </w:r>
      <w:r>
        <w:t xml:space="preserve"> </w:t>
      </w:r>
      <w:r>
        <w:t xml:space="preserve">значеннями з аркуша даних видання Курсу (CSV) за допомогою скрипта-генератора. Перелік позначень полів даних знаходиться в YAML-шапці цього документа в полі</w:t>
      </w:r>
      <w:r>
        <w:t xml:space="preserve"> </w:t>
      </w:r>
      <w:r>
        <w:rPr>
          <w:rStyle w:val="VerbatimChar"/>
        </w:rPr>
        <w:t xml:space="preserve">parametry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2640"/>
        <w:gridCol w:w="31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Ідентифікатор зразка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Реєстраційний номер аркуша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Дата заповнення аркуша (ДД-ММ-РРРР)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KO-1.0/2026</w:t>
            </w:r>
          </w:p>
        </w:tc>
        <w:tc>
          <w:tcPr/>
          <w:p>
            <w:pPr>
              <w:pStyle w:val="Compact"/>
            </w:pPr>
            <w:r>
              <w:t xml:space="preserve">{{NR_KARTY}}</w:t>
            </w:r>
          </w:p>
        </w:tc>
        <w:tc>
          <w:tcPr/>
          <w:p>
            <w:pPr>
              <w:pStyle w:val="Compact"/>
            </w:pPr>
            <w:r>
              <w:t xml:space="preserve">{{DATA_QUIZU}}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розділ-a.-ідентифікація-курсанта-і-тесту"/>
    <w:p>
      <w:pPr>
        <w:pStyle w:val="Heading2"/>
      </w:pPr>
      <w:r>
        <w:t xml:space="preserve">Розділ A. Ідентифікація Курсанта і тесту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Ім’я (імена) Курсанта:</w:t>
            </w:r>
          </w:p>
        </w:tc>
        <w:tc>
          <w:tcPr/>
          <w:p>
            <w:pPr>
              <w:pStyle w:val="Compact"/>
            </w:pPr>
            <w:r>
              <w:t xml:space="preserve">{{IMIE_KURSANTA}}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Прізвище Курсанта:</w:t>
            </w:r>
          </w:p>
        </w:tc>
        <w:tc>
          <w:tcPr/>
          <w:p>
            <w:pPr>
              <w:pStyle w:val="Compact"/>
            </w:pPr>
            <w:r>
              <w:t xml:space="preserve">{{NAZWISKO_KURSANTA}}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Цикл Курсу: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Номер Модуля, якого стосується тест:</w:t>
            </w:r>
          </w:p>
        </w:tc>
        <w:tc>
          <w:tcPr/>
          <w:p>
            <w:pPr>
              <w:pStyle w:val="Compact"/>
            </w:pPr>
            <w:r>
              <w:t xml:space="preserve">{{NUMER_MODULU}}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Ідентифікатор тесту (код зразка):</w:t>
            </w:r>
          </w:p>
        </w:tc>
        <w:tc>
          <w:tcPr/>
          <w:p>
            <w:pPr>
              <w:pStyle w:val="Compact"/>
            </w:pPr>
            <w:r>
              <w:t xml:space="preserve">{{KOD_QUIZU}}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тесту:</w:t>
            </w:r>
          </w:p>
        </w:tc>
        <w:tc>
          <w:tcPr/>
          <w:p>
            <w:pPr>
              <w:pStyle w:val="Compact"/>
            </w:pPr>
            <w:r>
              <w:t xml:space="preserve">{{TRYB_QUIZU}}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Тривалість тесту (у хвилинах):</w:t>
            </w:r>
          </w:p>
        </w:tc>
        <w:tc>
          <w:tcPr/>
          <w:p>
            <w:pPr>
              <w:pStyle w:val="Compact"/>
            </w:pPr>
            <w:r>
              <w:t xml:space="preserve">{{CZAS_TRWANIA_MIN}}</w:t>
            </w:r>
          </w:p>
        </w:tc>
      </w:tr>
    </w:tbl>
    <w:bookmarkStart w:id="12" w:name="Xc2a0814fa609b910e1c3790aa79d7e411556ea2"/>
    <w:p>
      <w:pPr>
        <w:pStyle w:val="Heading3"/>
      </w:pPr>
      <w:r>
        <w:t xml:space="preserve">Кількість питань у тесті (інформація для Курсанта)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58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Розділ аркуша</w:t>
            </w:r>
          </w:p>
        </w:tc>
        <w:tc>
          <w:tcPr/>
          <w:p>
            <w:pPr>
              <w:pStyle w:val="Compact"/>
            </w:pPr>
            <w:r>
              <w:t xml:space="preserve">Тип питань</w:t>
            </w:r>
          </w:p>
        </w:tc>
        <w:tc>
          <w:tcPr/>
          <w:p>
            <w:pPr>
              <w:pStyle w:val="Compact"/>
            </w:pPr>
            <w:r>
              <w:t xml:space="preserve">Кількість питань у цьому тесті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Розділ B</w:t>
            </w:r>
          </w:p>
        </w:tc>
        <w:tc>
          <w:tcPr/>
          <w:p>
            <w:pPr>
              <w:pStyle w:val="Compact"/>
            </w:pPr>
            <w:r>
              <w:t xml:space="preserve">закриті питання (A/B/C/D, одна правильна)</w:t>
            </w:r>
          </w:p>
        </w:tc>
        <w:tc>
          <w:tcPr/>
          <w:p>
            <w:pPr>
              <w:pStyle w:val="Compact"/>
            </w:pPr>
            <w:r>
              <w:t xml:space="preserve">{{LICZBA_ZAMKNIETYCH}}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Розділ C</w:t>
            </w:r>
          </w:p>
        </w:tc>
        <w:tc>
          <w:tcPr/>
          <w:p>
            <w:pPr>
              <w:pStyle w:val="Compact"/>
            </w:pPr>
            <w:r>
              <w:t xml:space="preserve">відкриті питання (відповідь 1-3 речення)</w:t>
            </w:r>
          </w:p>
        </w:tc>
        <w:tc>
          <w:tcPr/>
          <w:p>
            <w:pPr>
              <w:pStyle w:val="Compact"/>
            </w:pPr>
            <w:r>
              <w:t xml:space="preserve">{{LICZBA_OTWARTYCH}}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Розділ D</w:t>
            </w:r>
          </w:p>
        </w:tc>
        <w:tc>
          <w:tcPr/>
          <w:p>
            <w:pPr>
              <w:pStyle w:val="Compact"/>
            </w:pPr>
            <w:r>
              <w:t xml:space="preserve">питання типу case (аналіз 4-6 речень)</w:t>
            </w:r>
          </w:p>
        </w:tc>
        <w:tc>
          <w:tcPr/>
          <w:p>
            <w:pPr>
              <w:pStyle w:val="Compact"/>
            </w:pPr>
            <w:r>
              <w:t xml:space="preserve">{{LICZBA_CASEOW}}</w:t>
            </w:r>
          </w:p>
        </w:tc>
      </w:tr>
    </w:tbl>
    <w:p>
      <w:pPr>
        <w:pStyle w:val="BodyText"/>
      </w:pPr>
      <w:r>
        <w:t xml:space="preserve">Заповнюйте лише рядки, які відповідають фактичній кількості питань у тесті. Рядки понад цю кількість залиште незаповненими або перекресліть скісною рискою.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розділ-b.-відповіді-на-закриті-питання"/>
    <w:p>
      <w:pPr>
        <w:pStyle w:val="Heading2"/>
      </w:pPr>
      <w:r>
        <w:t xml:space="preserve">Розділ B. Відповіді на закриті питання</w:t>
      </w:r>
    </w:p>
    <w:p>
      <w:pPr>
        <w:pStyle w:val="FirstParagraph"/>
      </w:pPr>
      <w:r>
        <w:t xml:space="preserve">У кожному рядку позначте</w:t>
      </w:r>
      <w:r>
        <w:t xml:space="preserve"> </w:t>
      </w:r>
      <w:r>
        <w:rPr>
          <w:b/>
          <w:bCs/>
        </w:rPr>
        <w:t xml:space="preserve">одну</w:t>
      </w:r>
      <w:r>
        <w:t xml:space="preserve"> </w:t>
      </w:r>
      <w:r>
        <w:t xml:space="preserve">відповідь (A, B, C або D), поставивши знак × у відповідній клітинці. Якщо Ви не знаєте відповіді, позначте „не знаю”. Якщо тест вимагає обґрунтування відповіді (Модуль 3), обґрунтування впишіть у колонку „Обґрунтування” у 2-3 реченнях.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7"/>
        <w:gridCol w:w="349"/>
        <w:gridCol w:w="349"/>
        <w:gridCol w:w="349"/>
        <w:gridCol w:w="349"/>
        <w:gridCol w:w="1048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Номер питання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не знаю</w:t>
            </w:r>
          </w:p>
        </w:tc>
        <w:tc>
          <w:tcPr/>
          <w:p>
            <w:pPr>
              <w:pStyle w:val="Compact"/>
            </w:pPr>
            <w:r>
              <w:t xml:space="preserve">Обґрунтування (якщо потрібне)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розділ-c.-відповіді-на-відкриті-питання"/>
    <w:p>
      <w:pPr>
        <w:pStyle w:val="Heading2"/>
      </w:pPr>
      <w:r>
        <w:t xml:space="preserve">Розділ C. Відповіді на відкриті питання</w:t>
      </w:r>
    </w:p>
    <w:p>
      <w:pPr>
        <w:pStyle w:val="FirstParagraph"/>
      </w:pPr>
      <w:r>
        <w:t xml:space="preserve">У кожному полі впишіть відповідь на питання, номер якого вказаний ліворуч. Відповідь повинна мати</w:t>
      </w:r>
      <w:r>
        <w:t xml:space="preserve"> </w:t>
      </w:r>
      <w:r>
        <w:rPr>
          <w:b/>
          <w:bCs/>
        </w:rPr>
        <w:t xml:space="preserve">1-3 речення</w:t>
      </w:r>
      <w:r>
        <w:t xml:space="preserve">. Якщо Ви не знаєте відповіді, впишіть „не знаю”.</w:t>
      </w:r>
    </w:p>
    <w:p>
      <w:pPr>
        <w:pStyle w:val="BodyText"/>
      </w:pPr>
      <w:r>
        <w:rPr>
          <w:b/>
          <w:bCs/>
        </w:rPr>
        <w:t xml:space="preserve">Відкрите питання 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Відкрите питання 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Відкрите питання 3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Відкрите питання 4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Відкрите питання 5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Відкрите питання 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Відкрите питання 7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Відкрите питання 8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Відкрите питання 9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Відкрите питання 10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Відкрите питання 11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Відкрите питання 12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Відкрите питання 13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Відкрите питання 14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Відкрите питання 15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розділ-d.-відповіді-на-питання-типу-case"/>
    <w:p>
      <w:pPr>
        <w:pStyle w:val="Heading2"/>
      </w:pPr>
      <w:r>
        <w:t xml:space="preserve">Розділ D. Відповіді на питання типу case</w:t>
      </w:r>
    </w:p>
    <w:p>
      <w:pPr>
        <w:pStyle w:val="FirstParagraph"/>
      </w:pPr>
      <w:r>
        <w:t xml:space="preserve">У кожному полі впишіть аналіз ситуації, описаної в питанні, номер якого вказаний ліворуч. Аналіз повинен мати</w:t>
      </w:r>
      <w:r>
        <w:t xml:space="preserve"> </w:t>
      </w:r>
      <w:r>
        <w:rPr>
          <w:b/>
          <w:bCs/>
        </w:rPr>
        <w:t xml:space="preserve">4-6 речень</w:t>
      </w:r>
      <w:r>
        <w:t xml:space="preserve"> </w:t>
      </w:r>
      <w:r>
        <w:t xml:space="preserve">і містити: опис проблеми з перспективи Курсанта, вказівку застосованих засад або приписів, пропозицію дії.</w:t>
      </w:r>
    </w:p>
    <w:p>
      <w:pPr>
        <w:pStyle w:val="BodyText"/>
      </w:pPr>
      <w:r>
        <w:rPr>
          <w:b/>
          <w:bCs/>
        </w:rPr>
        <w:t xml:space="preserve">Case 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3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4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5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7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8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9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Case 10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розділ-e.-заява-курсанта"/>
    <w:p>
      <w:pPr>
        <w:pStyle w:val="Heading2"/>
      </w:pPr>
      <w:r>
        <w:t xml:space="preserve">Розділ E. Заява Курсанта</w:t>
      </w:r>
    </w:p>
    <w:p>
      <w:pPr>
        <w:pStyle w:val="FirstParagraph"/>
      </w:pPr>
      <w:r>
        <w:t xml:space="preserve">Цим заявляю, що аркуш відповідей я заповнив (заповнила) самостійно, без використання конспектів, підручників, телефону, комп’ютера, а також без допомоги інших осіб. Вписані відповіді є моїми власними відповідями. Я розумію, що аркуш буде переданий на оцінювання інструктору Курсу на підставі ключа відповідей, що діє для цього тесту.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заповнення аркуша (ДД-ММ-РРРР):</w:t>
            </w:r>
          </w:p>
        </w:tc>
        <w:tc>
          <w:tcPr/>
          <w:p>
            <w:pPr>
              <w:pStyle w:val="Compact"/>
            </w:pPr>
            <w:r>
              <w:t xml:space="preserve">{{DATA_QUIZU}}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Власноручний підпис Курсанта: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ec881a092a8d79aeb919afb70778cbe6a533c3c"/>
    <w:p>
      <w:pPr>
        <w:pStyle w:val="Heading2"/>
      </w:pPr>
      <w:r>
        <w:t xml:space="preserve">Розділ F. Прийняття аркуша координатором або інструктором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приймання аркуша (ДД-ММ-РРРР):</w:t>
            </w:r>
          </w:p>
        </w:tc>
        <w:tc>
          <w:tcPr/>
          <w:p>
            <w:pPr>
              <w:pStyle w:val="Compact"/>
            </w:pPr>
            <w:r>
              <w:t xml:space="preserve">{{DATA_QUIZU}}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Ім’я та прізвище координатора або інструктора, який приймає аркуш: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Власноручний підпис координатора або інструктора: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згадка-про-проєкт"/>
    <w:p>
      <w:pPr>
        <w:pStyle w:val="Heading2"/>
      </w:pPr>
      <w:r>
        <w:t xml:space="preserve">Згадка про проєкт</w:t>
      </w:r>
    </w:p>
    <w:p>
      <w:pPr>
        <w:pStyle w:val="FirstParagraph"/>
      </w:pPr>
      <w:r>
        <w:t xml:space="preserve">Курс „Praca w tartaku” (Робота на лісопильні) виник як результат потенціалу, напрацьованого в межах проєкту „Budowa fundamentów wsparcia cudzoziemców na rynku pracy w województwie opolskim” (Розбудова основ підтримки іноземців на ринку праці в Опольському воєводстві), який реалізує Stowarzyszenie SMART (лідер) у співпраці з Fundacją pomocy prawnej EGIDA (партнер) у 2026-2027 роках із коштів Європейського соціального фонду плюс. Сам Курс не фінансується з коштів проєкту і не становить проєктного заходу; це самостійне статутне підприємство Фундації, що ведеться безоплатно на користь іноземців.</w:t>
      </w:r>
    </w:p>
    <w:p>
      <w:r>
        <w:pict>
          <v:rect style="width:0;height:1.5pt" o:hralign="center" o:hrstd="t" o:hr="t"/>
        </w:pict>
      </w:r>
    </w:p>
    <w:bookmarkEnd w:id="19"/>
    <w:bookmarkStart w:id="20" w:name="виноски"/>
    <w:p>
      <w:pPr>
        <w:pStyle w:val="Heading2"/>
      </w:pPr>
      <w:r>
        <w:t xml:space="preserve">Виноски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складений Fundacją pomocy prawnej EGIDA (Фундацією правової допомоги EGIDA). Зразок є параметризованим; фактичний аркуш відповідей створюється шляхом заміни полів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{{NAZWA_POLA}}</w:t>
      </w:r>
      <w:r>
        <w:rPr>
          <w:i/>
          <w:iCs/>
        </w:rPr>
        <w:t xml:space="preserve"> </w:t>
      </w:r>
      <w:r>
        <w:rPr>
          <w:i/>
          <w:iCs/>
        </w:rPr>
        <w:t xml:space="preserve">значеннями з аркуша даних видання Курсу. Аркуш після заповнення і передання на оцінювання становить операційний документ Курсу і підлягає архівації разом з іншою документацією циклу.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Ідентифікатор зразка визначає версію зразка аркуша відповідей у форматі: KO (скорочення від „karta odpowiedzi”, аркуш відповідей), номер версії, рік чинності. Номер версії підвищується при кожному оновленні зразка Фундацією. Аркуш є універсальним для всіх трьох Модулів Курсу і всіх режимів тесту (самооцінювання, повторний).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Реєстраційний номер аркуша присвоює координатор Курсу в момент прийняття заповненого аркуша від Курсанта. Номер має формат: рік / позначення циклу / порядковий номер у циклі / KO (наприклад, 2026/C1/001/KO). Номер однозначно пов’язаний з номером Картки учасника Курсанта і з ідентифікатором тесту.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2026-04-27T15:12:31Z</dcterms:created>
  <dcterms:modified xsi:type="dcterms:W3CDTF">2026-04-27T15:12:31Z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