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CAHIER DES CHARGES</w:t>
      </w:r>
    </w:p>
    <w:p>
      <w:pPr>
        <w:spacing w:before="0" w:after="40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TECHNIQUE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444444"/>
          <w:sz w:val="30"/>
          <w:szCs w:val="30"/>
        </w:rPr>
        <w:t xml:space="preserve">Outil Web d'Analyse des Besoins et de Positionnement</w:t>
      </w:r>
    </w:p>
    <w:p>
      <w:pPr>
        <w:spacing w:before="0" w:after="60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Plateforme Wizzy Learn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Destinataire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Tahiana (IT Manager) &amp; équipe développement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 — Draft initial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Février 2025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URGENT — Développement à démarrer lundi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(HTML/CSS/JS + backend + BDD)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Architecture Générale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Vue d'ensemble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L'application Wizzy Learn est une Single Page Application (SPA) web, responsive mobile-first, accessible via une URL discrète hébergée sur les domaines Aopia et Like. Elle est composée de trois couches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Frontend : Interface utilisateur responsive (HTML5 / CSS3 / JavaScript ou framework moderne)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Backend : API RESTful gérant la logique des tests, les résultats et les envois d'e-mails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Base de données : Stockage persistant des sessions de test et des résultats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Schéma d'intégration multi-marques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Un paramètre d'URL (ou sous-domaine) détermine la marque active au chargement. Exemple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aopia.fr/positionnement?brand=aopia → logo Aopia, couleurs Aopia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like-formation.fr/positionnement?brand=like → logo Like, couleurs Like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Le backend reçoit ce paramètre et l'enregistre dans la session. Il est inclus dans le rapport e-mail et la base de données.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Stack Technique Recommandée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 recommandée</w:t>
            </w:r>
          </w:p>
        </w:tc>
        <w:tc>
          <w:tcPr>
            <w:tcW w:type="dxa" w:w="4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Alternatives possibles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React.js ou Vue.js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HTML/CSS/JS vanilla, Next.js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Bootstrap, CSS custom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(Django/Flask), PHP (Laravel)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MySQL, SQLite (dev), MongoDB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ou Sequelize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TypeORM, SQLAlchemy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Nodemailer + SMTP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SendGrid, Mailgun, Resend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Hébergement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Serveur existant NS Conseil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+ PlanetScale, Render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Note : Le choix final de la stack est laissé à l'appréciation de l'IT Manager selon l'environnement existant.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Modèle de Données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Table : sessions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26"/>
        <w:gridCol w:w="300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/ INT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unique de la session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Marque : 'aopia' ou 'like'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civilite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M. ou Mme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 du bénéficiaire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prenom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Prénom du bénéficiaire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Téléphone du bénéficiaire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conseiller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 du conseiller en formation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formation_choisie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Formation sélectionnée (ex: anglais)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score_prerequis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/ TEXT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Réponses et scores au test pré-requis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niveaux_passes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/ TEXT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Détail par niveau : réponses, score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niveau_arret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Niveau auquel le test s'est arrêté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preconisation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Formation préconisée par le système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auto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et heure de création (UTC)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email_sent_at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et heure d'envoi de l'e-mail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Table : formations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26"/>
        <w:gridCol w:w="300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URL (ex: anglais, excel)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Libellé affiché (ex: Anglais)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Formation disponible ou non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Table : niveaux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26"/>
        <w:gridCol w:w="300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formations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Formation parente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Ordre de passage (1, 2, 3...)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Libellé (ex: A1, A2, Intermédiaire)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seuil_reussite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Nb. de bonnes réponses requis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preconisation_label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Texte de la préconisation si arrêt ici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Table : questions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26"/>
        <w:gridCol w:w="300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niveau_id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niveaux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Niveau parent (ou NULL pour pré-requis)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prerequis / positionnement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de question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enonce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Texte de la question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 des choix possibles (array)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reponse_correcte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 de la bonne réponse (0-based)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Ordre d'affichage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 active ou désactivée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API Backend — Endpoints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Endpoints principaux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2926"/>
        <w:gridCol w:w="4000"/>
      </w:tblGrid>
      <w:tr>
        <w:trPr>
          <w:tblHeader/>
        </w:trP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9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Paramètres / Body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/api/formations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Retourne la liste des formations actives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/api/questions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?type=prerequis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Retourne les questions de pré-requis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/api/questions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?formation=anglais&amp;niveau=A1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Questions d'un niveau donné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/api/sessions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JSON : infos bénéficiaire + brand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Crée une nouvelle session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/api/sessions/:id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JSON : résultats étape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 à jour une session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/api/sessions/:id/submit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Finalise, calcule préconisation, envoie e-mail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/api/sessions/:id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Retourne les détails d'une session (admin)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Logique de calcul de la préconisation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À la réception du POST /api/sessions/:id/submit, le backend exécute la logique suivante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Récupérer les résultats de chaque niveau passé par le bénéficiaire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Identifier le dernier niveau où le seuil de réussite n'a pas été atteint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Récupérer le champ preconisation_label associé à ce niveau dans la table niveaux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 tous les niveaux sont réussis → retourner la préconisation du niveau le plus avancé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Sauvegarder la préconisation dans la session et déclencher l'envoi d'e-mail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Interface Frontend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Structure des vues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26"/>
        <w:gridCol w:w="300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Vue / Écran</w:t>
            </w:r>
          </w:p>
        </w:tc>
        <w:tc>
          <w:tcPr>
            <w:tcW w:type="dxa" w:w="3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Accueil / Identification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 marque, formulaire 5 champs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Valider → lancer test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pré-requis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Questions sur une page, boutons radio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Valider → écran suivant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Sélection formation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Grille de formations cliquables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 → test positionnement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positionnement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Questions par niveau, boutons radio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Valider → niveau suivant ou résultat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Résultat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personnalisé, préconisation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 / Valider → envoi e-mail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 de l'envoi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Exigences UX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Design mobile-first : boutons larges, texte lisible sans zoom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Pas de défilement horizontal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Indicateur de progression visible (ex : « Étape 2/5 »)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Les réponses ne sont jamais montrées au bénéficiaire après validation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Interface ludique et rassurante, ton bienveillant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Chargement rapide : pas de librairies inutiles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E-mail de Rapport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Structure du rapport e-mail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À la validation du test, un e-mail est envoyé automatiquement à l'adresse définie. Il contient les informations suivantes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Objet : « Analyse des besoins — [Civilité] [Nom Prénom] — [Date] 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En-tête : logo de la marque, date et heure horodatées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Informations bénéficiaire : civilité, nom, prénom, téléphone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Conseiller en formation associé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Formation choisie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Résultats pré-requis : score global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Résultats par niveau : score, réponses justes / fausses (sans révéler les bonnes réponses)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Préconisation finale : libellé complet du parcours recommandé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Destinataires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L'adresse e-mail de réception est à définir par Alexandre. Elle devra être configurable dans les paramètres de l'application sans redéveloppement (variable d'environnement ou table de configuration).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Sécurité et Confidentialité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L'URL de l'outil est non indexée (balise noindex) et non communiquée publiquement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Pas d'authentification requise pour le bénéficiaire (accès direct via le lien)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Les données personnelles (nom, téléphone) sont stockées de manière sécurisée (chiffrement recommandé)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Conformité RGPD : données conservées le temps légal minimum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Pas d'accès public aux résultats des sessions (endpoint /api/sessions/:id sécurisé)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Validation des entrées côté serveur (protection injection SQL, XSS)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Administration et Paramétrisation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L'outil doit être configurable sans redéveloppement pour les paramètres suivants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26"/>
        <w:gridCol w:w="300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3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 de modification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 questions par niveau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données (table questions)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Manager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Seuil de réussite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données (table niveaux)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Manager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Texte de préconisation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données (table niveaux)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Alexandre / Formateurs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Ajout de formations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données (table formations)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Manager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 de réception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d'environnement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Manager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Logos / couleurs marques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Fichiers de configuration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Manager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Tests et Recette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Scénarios de test minimaux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 complet avec bénéficiaire réussissant tous les niveaux → préconisation niveau avancé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 complet avec bénéficiaire échouant au niveau 1 → préconisation niveau débutant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 complet avec bénéficiaire échouant au niveau 2 → préconisation niveau intermédiaire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 sur mobile (iOS Safari, Android Chrome) → vérification responsive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Vérification de l'e-mail reçu : structure, horodatage, données correctes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Vérification de l'enregistrement en base de données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 avec paramètre brand=aopia et brand=like → logos corrects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Critères d'acceptation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L'outil est fonctionnel sur mobile sans défilement horizontal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Les résultats sont stockés avec date et heure en UTC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L'e-mail est reçu dans les 30 secondes après validation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Les seuils et questions sont modifiables sans redéploiement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L'URL est inaccessible aux moteurs de recherche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Planning de Développement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26"/>
        <w:gridCol w:w="3000"/>
        <w:gridCol w:w="2000"/>
      </w:tblGrid>
      <w:tr>
        <w:trPr>
          <w:tblHeader/>
        </w:trP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Tâches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CDC validé, maquette bêta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 soir / Demain matin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Tahiana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 BDD, API de base, frontend étapes 1-2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Lundi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Équipe dev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Logique de positionnement, calcul préconisation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Mardi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Équipe dev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Envoi e-mail, multi-marques, responsive mobile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Mercredi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Équipe dev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Tests, recette, déploiement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Jeudi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Tahiana + Alexandre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Intégration Excel et autres formations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Semaine suivante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Équipe dev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Approbation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30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30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/ 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Commanditaire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Alexandre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Manager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Tahiana (Herizo)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Wizzy Learn — NS Conseil  |  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  <w:tabs>
        <w:tab w:val="right" w:pos="9026"/>
      </w:tabs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Cahier des Charges Technique — Outil Wizzy Learn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C00000"/>
        <w:sz w:val="18"/>
        <w:szCs w:val="18"/>
      </w:rPr>
      <w:t xml:space="preserve">Confidentiel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F559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2026-02-20T13:35:25.486Z</dcterms:created>
  <dcterms:modified xsi:type="dcterms:W3CDTF">2026-02-20T13:35:25.486Z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