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CD20E" w14:textId="77777777" w:rsidR="00FB18BA" w:rsidRDefault="007B05B4" w:rsidP="00320D63">
      <w:pPr>
        <w:pStyle w:val="ListParagraph"/>
        <w:numPr>
          <w:ilvl w:val="0"/>
          <w:numId w:val="1"/>
        </w:numPr>
        <w:ind w:left="720"/>
        <w:rPr>
          <w:rFonts w:cs="Times New Roman"/>
        </w:rPr>
      </w:pPr>
      <w:proofErr w:type="spellStart"/>
      <w:r w:rsidRPr="007B05B4">
        <w:rPr>
          <w:rFonts w:cs="Times New Roman"/>
        </w:rPr>
        <w:t>LibGuide</w:t>
      </w:r>
      <w:proofErr w:type="spellEnd"/>
      <w:r w:rsidRPr="007B05B4">
        <w:rPr>
          <w:rFonts w:cs="Times New Roman"/>
        </w:rPr>
        <w:t xml:space="preserve"> &amp; Databases</w:t>
      </w:r>
    </w:p>
    <w:p w14:paraId="397D403D" w14:textId="5E4C357D" w:rsidR="00320D63" w:rsidRDefault="00A27B6C" w:rsidP="00FB18BA">
      <w:pPr>
        <w:pStyle w:val="ListParagraph"/>
        <w:numPr>
          <w:ilvl w:val="1"/>
          <w:numId w:val="1"/>
        </w:numPr>
        <w:ind w:left="720"/>
        <w:rPr>
          <w:rFonts w:cs="Times New Roman"/>
        </w:rPr>
      </w:pPr>
      <w:hyperlink r:id="rId5" w:history="1">
        <w:r w:rsidR="007B05B4" w:rsidRPr="007B05B4">
          <w:rPr>
            <w:rStyle w:val="Hyperlink"/>
            <w:rFonts w:cs="Times New Roman"/>
          </w:rPr>
          <w:t xml:space="preserve">History of the American Frontier </w:t>
        </w:r>
        <w:proofErr w:type="spellStart"/>
        <w:r w:rsidR="007B05B4" w:rsidRPr="007B05B4">
          <w:rPr>
            <w:rStyle w:val="Hyperlink"/>
            <w:rFonts w:cs="Times New Roman"/>
          </w:rPr>
          <w:t>LibGuide</w:t>
        </w:r>
        <w:proofErr w:type="spellEnd"/>
      </w:hyperlink>
    </w:p>
    <w:p w14:paraId="719E681E" w14:textId="77777777" w:rsidR="00320D63" w:rsidRDefault="00A27B6C" w:rsidP="00320D63">
      <w:pPr>
        <w:pStyle w:val="ListParagraph"/>
        <w:numPr>
          <w:ilvl w:val="1"/>
          <w:numId w:val="1"/>
        </w:numPr>
        <w:ind w:left="720"/>
        <w:rPr>
          <w:rFonts w:cs="Times New Roman"/>
        </w:rPr>
      </w:pPr>
      <w:hyperlink r:id="rId6" w:history="1">
        <w:r w:rsidR="007B05B4" w:rsidRPr="00320D63">
          <w:rPr>
            <w:rStyle w:val="Hyperlink"/>
            <w:rFonts w:cs="Times New Roman"/>
          </w:rPr>
          <w:t>America: History and Life</w:t>
        </w:r>
      </w:hyperlink>
      <w:r w:rsidR="007B05B4" w:rsidRPr="00320D63">
        <w:rPr>
          <w:rFonts w:cs="Times New Roman"/>
        </w:rPr>
        <w:t xml:space="preserve"> </w:t>
      </w:r>
    </w:p>
    <w:p w14:paraId="3346863F" w14:textId="77777777" w:rsidR="00320D63" w:rsidRDefault="00A27B6C" w:rsidP="007B05B4">
      <w:pPr>
        <w:pStyle w:val="ListParagraph"/>
        <w:numPr>
          <w:ilvl w:val="1"/>
          <w:numId w:val="1"/>
        </w:numPr>
        <w:ind w:left="720"/>
        <w:rPr>
          <w:rFonts w:cs="Times New Roman"/>
        </w:rPr>
      </w:pPr>
      <w:hyperlink r:id="rId7" w:history="1">
        <w:r w:rsidR="007B05B4" w:rsidRPr="00320D63">
          <w:rPr>
            <w:rStyle w:val="Hyperlink"/>
            <w:rFonts w:cs="Times New Roman"/>
          </w:rPr>
          <w:t>A: H&amp;L Search Results Lomax</w:t>
        </w:r>
      </w:hyperlink>
    </w:p>
    <w:p w14:paraId="3074419B" w14:textId="4F3805E2" w:rsidR="007B05B4" w:rsidRPr="00320D63" w:rsidRDefault="00A27B6C" w:rsidP="007B05B4">
      <w:pPr>
        <w:pStyle w:val="ListParagraph"/>
        <w:numPr>
          <w:ilvl w:val="1"/>
          <w:numId w:val="1"/>
        </w:numPr>
        <w:ind w:left="720"/>
        <w:rPr>
          <w:rFonts w:cs="Times New Roman"/>
        </w:rPr>
      </w:pPr>
      <w:hyperlink r:id="rId8" w:history="1">
        <w:r w:rsidR="007B05B4" w:rsidRPr="00320D63">
          <w:rPr>
            <w:rStyle w:val="Hyperlink"/>
            <w:rFonts w:cs="Times New Roman"/>
          </w:rPr>
          <w:t>Historical Abstracts</w:t>
        </w:r>
      </w:hyperlink>
    </w:p>
    <w:p w14:paraId="7705B291" w14:textId="77777777" w:rsidR="007B05B4" w:rsidRPr="007B05B4" w:rsidRDefault="007B05B4" w:rsidP="007B05B4">
      <w:pPr>
        <w:rPr>
          <w:rFonts w:ascii="Times New Roman" w:hAnsi="Times New Roman" w:cs="Times New Roman"/>
          <w:sz w:val="24"/>
          <w:szCs w:val="24"/>
        </w:rPr>
      </w:pPr>
    </w:p>
    <w:p w14:paraId="30A06E05" w14:textId="77777777" w:rsidR="007B05B4" w:rsidRPr="007B05B4" w:rsidRDefault="007B05B4" w:rsidP="007B05B4">
      <w:pPr>
        <w:rPr>
          <w:rFonts w:ascii="Times New Roman" w:hAnsi="Times New Roman" w:cs="Times New Roman"/>
          <w:sz w:val="24"/>
          <w:szCs w:val="24"/>
          <w:u w:val="single"/>
        </w:rPr>
      </w:pPr>
    </w:p>
    <w:p w14:paraId="4F4AD044" w14:textId="77777777" w:rsidR="00320D63" w:rsidRDefault="007B05B4" w:rsidP="007B05B4">
      <w:pPr>
        <w:pStyle w:val="ListParagraph"/>
        <w:numPr>
          <w:ilvl w:val="0"/>
          <w:numId w:val="1"/>
        </w:numPr>
        <w:ind w:left="720"/>
        <w:rPr>
          <w:rFonts w:cs="Times New Roman"/>
        </w:rPr>
      </w:pPr>
      <w:r w:rsidRPr="007B05B4">
        <w:rPr>
          <w:rFonts w:cs="Times New Roman"/>
        </w:rPr>
        <w:t>Journal Articles</w:t>
      </w:r>
    </w:p>
    <w:p w14:paraId="6496F706" w14:textId="1D48CADA" w:rsidR="0005536E" w:rsidRPr="00D83979" w:rsidRDefault="00A27B6C" w:rsidP="00D83979">
      <w:pPr>
        <w:pStyle w:val="ListParagraph"/>
        <w:numPr>
          <w:ilvl w:val="1"/>
          <w:numId w:val="1"/>
        </w:numPr>
        <w:ind w:left="720"/>
        <w:rPr>
          <w:rFonts w:cs="Times New Roman"/>
        </w:rPr>
      </w:pPr>
      <w:hyperlink r:id="rId9" w:history="1">
        <w:r w:rsidR="007B05B4" w:rsidRPr="00320D63">
          <w:rPr>
            <w:rStyle w:val="Hyperlink"/>
            <w:rFonts w:cs="Times New Roman"/>
          </w:rPr>
          <w:t>Capturing the American Past: The Cowboy Song and the Archive</w:t>
        </w:r>
      </w:hyperlink>
    </w:p>
    <w:p w14:paraId="08A19F4B" w14:textId="77777777" w:rsidR="00320D63" w:rsidRDefault="00A27B6C" w:rsidP="00320D63">
      <w:pPr>
        <w:pStyle w:val="ListParagraph"/>
        <w:numPr>
          <w:ilvl w:val="1"/>
          <w:numId w:val="1"/>
        </w:numPr>
        <w:ind w:left="720"/>
        <w:rPr>
          <w:rFonts w:cs="Times New Roman"/>
        </w:rPr>
      </w:pPr>
      <w:hyperlink r:id="rId10" w:history="1">
        <w:r w:rsidR="007B05B4" w:rsidRPr="00320D63">
          <w:rPr>
            <w:rStyle w:val="Hyperlink"/>
            <w:rFonts w:cs="Times New Roman"/>
          </w:rPr>
          <w:t>From The Frontier To German South-West Africa: German Colonialism, Indians, And American Westward Expansion</w:t>
        </w:r>
      </w:hyperlink>
      <w:r w:rsidR="007B05B4" w:rsidRPr="00320D63">
        <w:rPr>
          <w:rFonts w:cs="Times New Roman"/>
        </w:rPr>
        <w:t>  - Just found this! Lots of good sources in the references.</w:t>
      </w:r>
    </w:p>
    <w:p w14:paraId="50E3C542" w14:textId="77777777" w:rsidR="00320D63" w:rsidRDefault="00A27B6C" w:rsidP="00320D63">
      <w:pPr>
        <w:pStyle w:val="ListParagraph"/>
        <w:numPr>
          <w:ilvl w:val="1"/>
          <w:numId w:val="1"/>
        </w:numPr>
        <w:ind w:left="720"/>
        <w:rPr>
          <w:rFonts w:cs="Times New Roman"/>
        </w:rPr>
      </w:pPr>
      <w:hyperlink r:id="rId11" w:history="1">
        <w:r w:rsidR="007B05B4" w:rsidRPr="00320D63">
          <w:rPr>
            <w:rStyle w:val="Hyperlink"/>
            <w:rFonts w:cs="Times New Roman"/>
          </w:rPr>
          <w:t>Karl May The “Wild West” as seen in Germany</w:t>
        </w:r>
      </w:hyperlink>
    </w:p>
    <w:p w14:paraId="455583D6" w14:textId="77777777" w:rsidR="00320D63" w:rsidRDefault="00A27B6C" w:rsidP="00320D63">
      <w:pPr>
        <w:pStyle w:val="ListParagraph"/>
        <w:numPr>
          <w:ilvl w:val="1"/>
          <w:numId w:val="1"/>
        </w:numPr>
        <w:ind w:left="720"/>
        <w:rPr>
          <w:rFonts w:cs="Times New Roman"/>
        </w:rPr>
      </w:pPr>
      <w:hyperlink r:id="rId12" w:history="1">
        <w:r w:rsidR="007B05B4" w:rsidRPr="00320D63">
          <w:rPr>
            <w:rStyle w:val="Hyperlink"/>
            <w:rFonts w:cs="Times New Roman"/>
          </w:rPr>
          <w:t>"I Am Going to Find a New Fatherland": Nationalism and German Colonization Societies in the Frontier State of Missouri.</w:t>
        </w:r>
      </w:hyperlink>
    </w:p>
    <w:p w14:paraId="19E0D1CB" w14:textId="77777777" w:rsidR="00320D63" w:rsidRDefault="00A27B6C" w:rsidP="00320D63">
      <w:pPr>
        <w:pStyle w:val="ListParagraph"/>
        <w:numPr>
          <w:ilvl w:val="1"/>
          <w:numId w:val="1"/>
        </w:numPr>
        <w:ind w:left="720"/>
        <w:rPr>
          <w:rFonts w:cs="Times New Roman"/>
        </w:rPr>
      </w:pPr>
      <w:hyperlink r:id="rId13" w:history="1">
        <w:r w:rsidR="007B05B4" w:rsidRPr="00320D63">
          <w:rPr>
            <w:rStyle w:val="Hyperlink"/>
            <w:rFonts w:cs="Times New Roman"/>
          </w:rPr>
          <w:t>On the significance of frontiers in writing American history in Germany</w:t>
        </w:r>
      </w:hyperlink>
    </w:p>
    <w:p w14:paraId="4EB1E3F8" w14:textId="77777777" w:rsidR="00320D63" w:rsidRDefault="00A27B6C" w:rsidP="00320D63">
      <w:pPr>
        <w:pStyle w:val="ListParagraph"/>
        <w:numPr>
          <w:ilvl w:val="1"/>
          <w:numId w:val="1"/>
        </w:numPr>
        <w:ind w:left="720"/>
        <w:rPr>
          <w:rFonts w:cs="Times New Roman"/>
        </w:rPr>
      </w:pPr>
      <w:hyperlink r:id="rId14" w:history="1">
        <w:r w:rsidR="007B05B4" w:rsidRPr="00320D63">
          <w:rPr>
            <w:rStyle w:val="Hyperlink"/>
            <w:rFonts w:cs="Times New Roman"/>
          </w:rPr>
          <w:t>'We Do It So That We Will Be Men': Masculinity Politics In Colonial Namibia, 1915—49</w:t>
        </w:r>
      </w:hyperlink>
    </w:p>
    <w:p w14:paraId="117468A2" w14:textId="3B8A9639" w:rsidR="007B05B4" w:rsidRPr="00320D63" w:rsidRDefault="00A27B6C" w:rsidP="00320D63">
      <w:pPr>
        <w:pStyle w:val="ListParagraph"/>
        <w:numPr>
          <w:ilvl w:val="1"/>
          <w:numId w:val="1"/>
        </w:numPr>
        <w:ind w:left="720"/>
        <w:rPr>
          <w:rFonts w:cs="Times New Roman"/>
        </w:rPr>
      </w:pPr>
      <w:hyperlink r:id="rId15" w:history="1">
        <w:r w:rsidR="007B05B4" w:rsidRPr="00320D63">
          <w:rPr>
            <w:rStyle w:val="Hyperlink"/>
            <w:rFonts w:cs="Times New Roman"/>
          </w:rPr>
          <w:t>Let '</w:t>
        </w:r>
        <w:proofErr w:type="spellStart"/>
        <w:r w:rsidR="007B05B4" w:rsidRPr="00320D63">
          <w:rPr>
            <w:rStyle w:val="Hyperlink"/>
            <w:rFonts w:cs="Times New Roman"/>
          </w:rPr>
          <w:t>er</w:t>
        </w:r>
        <w:proofErr w:type="spellEnd"/>
        <w:r w:rsidR="007B05B4" w:rsidRPr="00320D63">
          <w:rPr>
            <w:rStyle w:val="Hyperlink"/>
            <w:rFonts w:cs="Times New Roman"/>
          </w:rPr>
          <w:t xml:space="preserve"> buck!: Music in cowboy culture of the Powder River Basin, Wyoming</w:t>
        </w:r>
      </w:hyperlink>
    </w:p>
    <w:p w14:paraId="39DEDAE8" w14:textId="77777777" w:rsidR="007B05B4" w:rsidRPr="007B05B4" w:rsidRDefault="007B05B4" w:rsidP="00320D63">
      <w:pPr>
        <w:ind w:left="720"/>
        <w:rPr>
          <w:rFonts w:ascii="Times New Roman" w:hAnsi="Times New Roman" w:cs="Times New Roman"/>
          <w:sz w:val="24"/>
          <w:szCs w:val="24"/>
        </w:rPr>
      </w:pPr>
    </w:p>
    <w:p w14:paraId="3580B7C5" w14:textId="77777777" w:rsidR="007B05B4" w:rsidRPr="007B05B4" w:rsidRDefault="007B05B4" w:rsidP="007B05B4">
      <w:pPr>
        <w:rPr>
          <w:rFonts w:ascii="Times New Roman" w:hAnsi="Times New Roman" w:cs="Times New Roman"/>
          <w:sz w:val="24"/>
          <w:szCs w:val="24"/>
          <w:u w:val="single"/>
        </w:rPr>
      </w:pPr>
    </w:p>
    <w:p w14:paraId="6CC85D81" w14:textId="77777777" w:rsidR="00320D63" w:rsidRDefault="007B05B4" w:rsidP="007B05B4">
      <w:pPr>
        <w:pStyle w:val="ListParagraph"/>
        <w:numPr>
          <w:ilvl w:val="0"/>
          <w:numId w:val="1"/>
        </w:numPr>
        <w:ind w:left="720"/>
        <w:rPr>
          <w:rFonts w:cs="Times New Roman"/>
        </w:rPr>
      </w:pPr>
      <w:r w:rsidRPr="007B05B4">
        <w:rPr>
          <w:rFonts w:cs="Times New Roman"/>
        </w:rPr>
        <w:t>Books</w:t>
      </w:r>
    </w:p>
    <w:p w14:paraId="0C9BCDD9" w14:textId="77777777" w:rsidR="00320D63" w:rsidRDefault="00A27B6C" w:rsidP="00FB18BA">
      <w:pPr>
        <w:pStyle w:val="ListParagraph"/>
        <w:numPr>
          <w:ilvl w:val="1"/>
          <w:numId w:val="1"/>
        </w:numPr>
        <w:ind w:left="720"/>
        <w:rPr>
          <w:rFonts w:cs="Times New Roman"/>
        </w:rPr>
      </w:pPr>
      <w:hyperlink r:id="rId16" w:history="1">
        <w:r w:rsidR="007B05B4" w:rsidRPr="00320D63">
          <w:rPr>
            <w:rStyle w:val="Hyperlink"/>
            <w:rFonts w:cs="Times New Roman"/>
          </w:rPr>
          <w:t>Creating Germans Abroad : Cultural Politics and National Identity in Namibia</w:t>
        </w:r>
      </w:hyperlink>
    </w:p>
    <w:p w14:paraId="7FAA1B11" w14:textId="77777777" w:rsidR="00320D63" w:rsidRDefault="00A27B6C" w:rsidP="00FB18BA">
      <w:pPr>
        <w:pStyle w:val="ListParagraph"/>
        <w:numPr>
          <w:ilvl w:val="1"/>
          <w:numId w:val="1"/>
        </w:numPr>
        <w:ind w:left="720"/>
        <w:rPr>
          <w:rFonts w:cs="Times New Roman"/>
        </w:rPr>
      </w:pPr>
      <w:hyperlink r:id="rId17" w:history="1">
        <w:r w:rsidR="007B05B4" w:rsidRPr="00320D63">
          <w:rPr>
            <w:rStyle w:val="Hyperlink"/>
            <w:rFonts w:cs="Times New Roman"/>
          </w:rPr>
          <w:t>German Colonialism and National Identity</w:t>
        </w:r>
      </w:hyperlink>
    </w:p>
    <w:p w14:paraId="0697E1AE" w14:textId="77777777" w:rsidR="00320D63" w:rsidRDefault="00A27B6C" w:rsidP="00FB18BA">
      <w:pPr>
        <w:pStyle w:val="ListParagraph"/>
        <w:numPr>
          <w:ilvl w:val="1"/>
          <w:numId w:val="1"/>
        </w:numPr>
        <w:ind w:left="720"/>
        <w:rPr>
          <w:rFonts w:cs="Times New Roman"/>
        </w:rPr>
      </w:pPr>
      <w:hyperlink r:id="rId18" w:history="1">
        <w:r w:rsidR="007B05B4" w:rsidRPr="00320D63">
          <w:rPr>
            <w:rStyle w:val="Hyperlink"/>
            <w:rFonts w:cs="Times New Roman"/>
          </w:rPr>
          <w:t>Cowboy culture : a saga of five centuries</w:t>
        </w:r>
      </w:hyperlink>
    </w:p>
    <w:p w14:paraId="3FBA3678" w14:textId="7E510E20" w:rsidR="007B05B4" w:rsidRPr="00320D63" w:rsidRDefault="00A27B6C" w:rsidP="00FB18BA">
      <w:pPr>
        <w:pStyle w:val="ListParagraph"/>
        <w:numPr>
          <w:ilvl w:val="1"/>
          <w:numId w:val="1"/>
        </w:numPr>
        <w:ind w:left="720"/>
        <w:rPr>
          <w:rFonts w:cs="Times New Roman"/>
        </w:rPr>
      </w:pPr>
      <w:hyperlink r:id="rId19" w:history="1">
        <w:r w:rsidR="007B05B4" w:rsidRPr="00320D63">
          <w:rPr>
            <w:rStyle w:val="Hyperlink"/>
            <w:rFonts w:cs="Times New Roman"/>
          </w:rPr>
          <w:t>Frontier figures American music and the mythology of the American West</w:t>
        </w:r>
      </w:hyperlink>
    </w:p>
    <w:p w14:paraId="65C86CD6" w14:textId="77777777" w:rsidR="007B05B4" w:rsidRPr="007B05B4" w:rsidRDefault="007B05B4" w:rsidP="007B05B4">
      <w:pPr>
        <w:rPr>
          <w:rFonts w:ascii="Times New Roman" w:hAnsi="Times New Roman" w:cs="Times New Roman"/>
          <w:sz w:val="24"/>
          <w:szCs w:val="24"/>
        </w:rPr>
      </w:pPr>
    </w:p>
    <w:p w14:paraId="3E9F64C8" w14:textId="7AD3F472" w:rsidR="00070DEB" w:rsidRDefault="00070DE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470E9FB" w14:textId="77777777" w:rsidR="00A27B6C" w:rsidRDefault="00A27B6C" w:rsidP="00A27B6C">
      <w:pPr>
        <w:pStyle w:val="NormalWeb"/>
        <w:spacing w:before="0" w:beforeAutospacing="0" w:after="240" w:afterAutospacing="0"/>
      </w:pPr>
      <w:hyperlink r:id="rId20" w:history="1">
        <w:r>
          <w:rPr>
            <w:rStyle w:val="Hyperlink"/>
            <w:color w:val="1155CC"/>
          </w:rPr>
          <w:t>Capturing the American Past: The Cowboy Song and the Archive</w:t>
        </w:r>
      </w:hyperlink>
    </w:p>
    <w:p w14:paraId="0ACD1DF9" w14:textId="77777777" w:rsidR="00A27B6C" w:rsidRDefault="00A27B6C" w:rsidP="00A27B6C">
      <w:pPr>
        <w:pStyle w:val="NormalWeb"/>
        <w:numPr>
          <w:ilvl w:val="0"/>
          <w:numId w:val="2"/>
        </w:numPr>
        <w:spacing w:before="0" w:beforeAutospacing="0" w:after="0" w:afterAutospacing="0"/>
        <w:textAlignment w:val="baseline"/>
        <w:rPr>
          <w:color w:val="000000"/>
        </w:rPr>
      </w:pPr>
      <w:r>
        <w:rPr>
          <w:color w:val="000000"/>
        </w:rPr>
        <w:t>General and specific Info about the collectors of the song</w:t>
      </w:r>
    </w:p>
    <w:p w14:paraId="7A03A07C" w14:textId="77777777" w:rsidR="00A27B6C" w:rsidRDefault="00A27B6C" w:rsidP="00A27B6C">
      <w:pPr>
        <w:pStyle w:val="NormalWeb"/>
        <w:numPr>
          <w:ilvl w:val="0"/>
          <w:numId w:val="2"/>
        </w:numPr>
        <w:spacing w:before="0" w:beforeAutospacing="0" w:after="0" w:afterAutospacing="0"/>
        <w:textAlignment w:val="baseline"/>
        <w:rPr>
          <w:color w:val="000000"/>
        </w:rPr>
      </w:pPr>
      <w:r>
        <w:rPr>
          <w:color w:val="000000"/>
        </w:rPr>
        <w:t>“During the late nineteenth and early twentieth century, essays, frontier plays, and novels all helped shape the belief that the cowboy was a key representation of "true" American character. The writing of Owen Wister was crucial to this process. Wister's popular 1895 essay "The Evolution of the Cow-Puncher" virtually equated the cowboy with nobility. Wister's successful 1902 novel The Virginian and 1904 play adaptation helped frame the cowboy as a uniquely American figure by focusing on how a cowboy could rise "through the social ranks by the exercise of exceptional skills and the display of a superior moral character" (</w:t>
      </w:r>
      <w:proofErr w:type="spellStart"/>
      <w:r>
        <w:rPr>
          <w:color w:val="000000"/>
        </w:rPr>
        <w:t>Slotkin</w:t>
      </w:r>
      <w:proofErr w:type="spellEnd"/>
      <w:r>
        <w:rPr>
          <w:color w:val="000000"/>
        </w:rPr>
        <w:t xml:space="preserve"> 175). At this point, the cowboy lifestyle was becoming an increasingly minor occupation, and this vanishing lifestyle surely fostered even greater public curiosity.</w:t>
      </w:r>
    </w:p>
    <w:p w14:paraId="7830BCBD" w14:textId="77777777" w:rsidR="00A27B6C" w:rsidRDefault="00A27B6C" w:rsidP="00A27B6C">
      <w:pPr>
        <w:pStyle w:val="NormalWeb"/>
        <w:numPr>
          <w:ilvl w:val="0"/>
          <w:numId w:val="2"/>
        </w:numPr>
        <w:spacing w:before="0" w:beforeAutospacing="0" w:after="240" w:afterAutospacing="0"/>
        <w:textAlignment w:val="baseline"/>
        <w:rPr>
          <w:color w:val="000000"/>
        </w:rPr>
      </w:pPr>
      <w:r>
        <w:rPr>
          <w:color w:val="000000"/>
        </w:rPr>
        <w:t>But the notion of an "untainted," authentic version of a cowboy song is by itself deeply problematic, even if such songs are heard and collected in the field. By highlighting the successful capture of frontier songs, cowboy song collectors could circumvent issues that might complicate their implicit claims for an untainted sonic trace. Drawing upon the popular notion that life on the frontier constituted a quintessentially American lifestyle, cowboy song archives thus mobilized rhetoric pertaining to fieldwork and the archive to posit their songs as representing a legitimate sonic trace of true American character.</w:t>
      </w:r>
    </w:p>
    <w:p w14:paraId="00C59D12" w14:textId="77777777" w:rsidR="00A27B6C" w:rsidRDefault="00A27B6C" w:rsidP="00A27B6C">
      <w:pPr>
        <w:pStyle w:val="NormalWeb"/>
        <w:spacing w:before="0" w:beforeAutospacing="0" w:after="240" w:afterAutospacing="0"/>
      </w:pPr>
      <w:hyperlink r:id="rId21" w:history="1">
        <w:r>
          <w:rPr>
            <w:rStyle w:val="Hyperlink"/>
            <w:color w:val="1155CC"/>
          </w:rPr>
          <w:t>FROM THE FRONTIER TO GERMAN SOUTH-WEST AFRICA: GERMAN COLONIALISM, INDIANS, AND AMERICAN WESTWARD EXPANSION</w:t>
        </w:r>
      </w:hyperlink>
    </w:p>
    <w:p w14:paraId="38275923" w14:textId="77777777" w:rsidR="00A27B6C" w:rsidRDefault="00A27B6C" w:rsidP="00A27B6C">
      <w:pPr>
        <w:pStyle w:val="NormalWeb"/>
        <w:numPr>
          <w:ilvl w:val="0"/>
          <w:numId w:val="3"/>
        </w:numPr>
        <w:spacing w:before="0" w:beforeAutospacing="0" w:after="0" w:afterAutospacing="0"/>
        <w:textAlignment w:val="baseline"/>
        <w:rPr>
          <w:color w:val="000000"/>
        </w:rPr>
      </w:pPr>
      <w:r>
        <w:rPr>
          <w:color w:val="000000"/>
        </w:rPr>
        <w:t>Also talks about romanticized images of Native Americans</w:t>
      </w:r>
    </w:p>
    <w:p w14:paraId="589363E3" w14:textId="77777777" w:rsidR="00A27B6C" w:rsidRDefault="00A27B6C" w:rsidP="00A27B6C">
      <w:pPr>
        <w:pStyle w:val="NormalWeb"/>
        <w:numPr>
          <w:ilvl w:val="0"/>
          <w:numId w:val="3"/>
        </w:numPr>
        <w:spacing w:before="0" w:beforeAutospacing="0" w:after="0" w:afterAutospacing="0"/>
        <w:textAlignment w:val="baseline"/>
        <w:rPr>
          <w:color w:val="000000"/>
        </w:rPr>
      </w:pPr>
      <w:r>
        <w:rPr>
          <w:color w:val="000000"/>
          <w:sz w:val="25"/>
          <w:szCs w:val="25"/>
        </w:rPr>
        <w:t>By 1914, German perceptions of the US, shaped by liberal imperialists and scholars, had established powerful images of the American frontier that were used to bolster both pro-colonialist arguments and concrete colonial policies</w:t>
      </w:r>
    </w:p>
    <w:p w14:paraId="296BEE68" w14:textId="77777777" w:rsidR="00A27B6C" w:rsidRDefault="00A27B6C" w:rsidP="00A27B6C">
      <w:pPr>
        <w:pStyle w:val="NormalWeb"/>
        <w:numPr>
          <w:ilvl w:val="0"/>
          <w:numId w:val="3"/>
        </w:numPr>
        <w:spacing w:before="0" w:beforeAutospacing="0" w:after="0" w:afterAutospacing="0"/>
        <w:textAlignment w:val="baseline"/>
        <w:rPr>
          <w:color w:val="000000"/>
          <w:sz w:val="25"/>
          <w:szCs w:val="25"/>
        </w:rPr>
      </w:pPr>
      <w:r>
        <w:rPr>
          <w:color w:val="000000"/>
          <w:sz w:val="25"/>
          <w:szCs w:val="25"/>
        </w:rPr>
        <w:t>In consequence, late nineteenth- and early twentieth-century visions of American westward expansion and the treatment of native Americans had two complementary dimensions: on the one hand, these images were products of transnational processes of intellectual exchange; on the other, they were used to justify at times similar practices of expansion (and sometimes extinction) within two different national and imperialist contexts. In the US, tropes about “empty lands” and “Indian savages” bolstered notions of a benign American exceptionalism, which posited that settling the AmericanWest contributed to both the spread of civilization and the stabilizing of the exceptional American republic. In Germany, understanding the American frontier in unexceptional and global terms helped to generate excitement for overseas expansion and sometimes even acceptance for the violent measures presumably necessitated by imperialist policies.</w:t>
      </w:r>
    </w:p>
    <w:p w14:paraId="2CA5D7AF" w14:textId="77777777" w:rsidR="00A27B6C" w:rsidRDefault="00A27B6C" w:rsidP="00A27B6C">
      <w:pPr>
        <w:pStyle w:val="NormalWeb"/>
        <w:numPr>
          <w:ilvl w:val="0"/>
          <w:numId w:val="3"/>
        </w:numPr>
        <w:spacing w:before="0" w:beforeAutospacing="0" w:after="0" w:afterAutospacing="0"/>
        <w:textAlignment w:val="baseline"/>
        <w:rPr>
          <w:color w:val="000000"/>
          <w:sz w:val="25"/>
          <w:szCs w:val="25"/>
        </w:rPr>
      </w:pPr>
      <w:r>
        <w:rPr>
          <w:color w:val="000000"/>
          <w:sz w:val="25"/>
          <w:szCs w:val="25"/>
        </w:rPr>
        <w:t>The importance of American examples for the debates surrounding Germany’s only settler colony of South-West Africa thus also demonstrates that German liberals, both left- and right-leaning, viewed colonialism as “their” political project.</w:t>
      </w:r>
    </w:p>
    <w:p w14:paraId="71502E7C" w14:textId="77777777" w:rsidR="00A27B6C" w:rsidRDefault="00A27B6C" w:rsidP="00A27B6C">
      <w:pPr>
        <w:pStyle w:val="NormalWeb"/>
        <w:numPr>
          <w:ilvl w:val="0"/>
          <w:numId w:val="3"/>
        </w:numPr>
        <w:spacing w:before="0" w:beforeAutospacing="0" w:after="0" w:afterAutospacing="0"/>
        <w:textAlignment w:val="baseline"/>
        <w:rPr>
          <w:color w:val="000000"/>
          <w:sz w:val="25"/>
          <w:szCs w:val="25"/>
        </w:rPr>
      </w:pPr>
      <w:r>
        <w:rPr>
          <w:color w:val="000000"/>
          <w:sz w:val="25"/>
          <w:szCs w:val="25"/>
        </w:rPr>
        <w:t xml:space="preserve">Liberals thus accepted violence against conquered ethnic groups to open “living space” to whites and, in some cases, forms of what is now called ethnic cleansing. As a result, men like </w:t>
      </w:r>
      <w:proofErr w:type="spellStart"/>
      <w:r>
        <w:rPr>
          <w:color w:val="000000"/>
          <w:sz w:val="25"/>
          <w:szCs w:val="25"/>
        </w:rPr>
        <w:t>Dernburg</w:t>
      </w:r>
      <w:proofErr w:type="spellEnd"/>
      <w:r>
        <w:rPr>
          <w:color w:val="000000"/>
          <w:sz w:val="25"/>
          <w:szCs w:val="25"/>
        </w:rPr>
        <w:t xml:space="preserve"> or Rohrbach could invoke images of the American West </w:t>
      </w:r>
      <w:r>
        <w:rPr>
          <w:color w:val="000000"/>
          <w:sz w:val="25"/>
          <w:szCs w:val="25"/>
        </w:rPr>
        <w:lastRenderedPageBreak/>
        <w:t>as “white man’s land” in order to excuse and explain the situation in South-West Africa during and after the Herero and Nama uprising.</w:t>
      </w:r>
    </w:p>
    <w:p w14:paraId="2C144A0D" w14:textId="77777777" w:rsidR="00A27B6C" w:rsidRDefault="00A27B6C" w:rsidP="00A27B6C">
      <w:pPr>
        <w:pStyle w:val="NormalWeb"/>
        <w:numPr>
          <w:ilvl w:val="0"/>
          <w:numId w:val="3"/>
        </w:numPr>
        <w:spacing w:before="0" w:beforeAutospacing="0" w:after="0" w:afterAutospacing="0"/>
        <w:textAlignment w:val="baseline"/>
        <w:rPr>
          <w:color w:val="000000"/>
          <w:sz w:val="25"/>
          <w:szCs w:val="25"/>
        </w:rPr>
      </w:pPr>
      <w:r>
        <w:rPr>
          <w:color w:val="000000"/>
          <w:sz w:val="25"/>
          <w:szCs w:val="25"/>
        </w:rPr>
        <w:t>Influential German imperialists argued for the emulation of American methods, thereby counterbalancing notions that promoted nationalist or “German-centric” approaches to overseas expansion. To be sure, chauvinist ideas of Germans as being better at colonizing than other Europeans existed. However, similar sentiments could frequently be found in other nations, including the United States. </w:t>
      </w:r>
    </w:p>
    <w:p w14:paraId="2169AA11" w14:textId="77777777" w:rsidR="00A27B6C" w:rsidRDefault="00A27B6C" w:rsidP="00A27B6C">
      <w:pPr>
        <w:pStyle w:val="NormalWeb"/>
        <w:numPr>
          <w:ilvl w:val="0"/>
          <w:numId w:val="3"/>
        </w:numPr>
        <w:spacing w:before="0" w:beforeAutospacing="0" w:after="0" w:afterAutospacing="0"/>
        <w:textAlignment w:val="baseline"/>
        <w:rPr>
          <w:color w:val="000000"/>
          <w:sz w:val="25"/>
          <w:szCs w:val="25"/>
        </w:rPr>
      </w:pPr>
      <w:r>
        <w:rPr>
          <w:color w:val="000000"/>
          <w:sz w:val="25"/>
          <w:szCs w:val="25"/>
        </w:rPr>
        <w:t xml:space="preserve">For many  </w:t>
      </w:r>
      <w:proofErr w:type="spellStart"/>
      <w:r>
        <w:rPr>
          <w:color w:val="000000"/>
          <w:sz w:val="25"/>
          <w:szCs w:val="25"/>
        </w:rPr>
        <w:t>Germanobservers</w:t>
      </w:r>
      <w:proofErr w:type="spellEnd"/>
      <w:r>
        <w:rPr>
          <w:color w:val="000000"/>
          <w:sz w:val="25"/>
          <w:szCs w:val="25"/>
        </w:rPr>
        <w:t xml:space="preserve"> of the US during the second half of the nineteenth century, </w:t>
      </w:r>
      <w:proofErr w:type="spellStart"/>
      <w:r>
        <w:rPr>
          <w:color w:val="000000"/>
          <w:sz w:val="25"/>
          <w:szCs w:val="25"/>
        </w:rPr>
        <w:t>America’sfrontier</w:t>
      </w:r>
      <w:proofErr w:type="spellEnd"/>
      <w:r>
        <w:rPr>
          <w:color w:val="000000"/>
          <w:sz w:val="25"/>
          <w:szCs w:val="25"/>
        </w:rPr>
        <w:t xml:space="preserve"> was extremely fascinating, but it was not a national singularity and not exceptional. Instead, it was an example of a global regularity. This was a good thing: because the US was a regular colonial empire – in </w:t>
      </w:r>
      <w:proofErr w:type="spellStart"/>
      <w:r>
        <w:rPr>
          <w:color w:val="000000"/>
          <w:sz w:val="25"/>
          <w:szCs w:val="25"/>
        </w:rPr>
        <w:t>Dernburg’s</w:t>
      </w:r>
      <w:proofErr w:type="spellEnd"/>
      <w:r>
        <w:rPr>
          <w:color w:val="000000"/>
          <w:sz w:val="25"/>
          <w:szCs w:val="25"/>
        </w:rPr>
        <w:t xml:space="preserve"> words, </w:t>
      </w:r>
      <w:proofErr w:type="spellStart"/>
      <w:r>
        <w:rPr>
          <w:color w:val="000000"/>
          <w:sz w:val="25"/>
          <w:szCs w:val="25"/>
        </w:rPr>
        <w:t>the“biggest</w:t>
      </w:r>
      <w:proofErr w:type="spellEnd"/>
      <w:r>
        <w:rPr>
          <w:color w:val="000000"/>
          <w:sz w:val="25"/>
          <w:szCs w:val="25"/>
        </w:rPr>
        <w:t>”  the world had ever known  –  its remarkably successful  expansionist policies could (and should) be emulated in other colonial settings.</w:t>
      </w:r>
    </w:p>
    <w:p w14:paraId="6DAE23BE" w14:textId="77777777" w:rsidR="00A27B6C" w:rsidRDefault="00A27B6C" w:rsidP="00A27B6C">
      <w:pPr>
        <w:pStyle w:val="NormalWeb"/>
        <w:numPr>
          <w:ilvl w:val="0"/>
          <w:numId w:val="3"/>
        </w:numPr>
        <w:spacing w:before="0" w:beforeAutospacing="0" w:after="0" w:afterAutospacing="0"/>
        <w:textAlignment w:val="baseline"/>
        <w:rPr>
          <w:color w:val="000000"/>
          <w:sz w:val="25"/>
          <w:szCs w:val="25"/>
        </w:rPr>
      </w:pPr>
      <w:bookmarkStart w:id="0" w:name="_GoBack"/>
      <w:bookmarkEnd w:id="0"/>
      <w:r>
        <w:rPr>
          <w:color w:val="000000"/>
          <w:sz w:val="25"/>
          <w:szCs w:val="25"/>
        </w:rPr>
        <w:t xml:space="preserve">The </w:t>
      </w:r>
      <w:proofErr w:type="spellStart"/>
      <w:r>
        <w:rPr>
          <w:color w:val="000000"/>
          <w:sz w:val="25"/>
          <w:szCs w:val="25"/>
        </w:rPr>
        <w:t>Kolonialzeitung</w:t>
      </w:r>
      <w:proofErr w:type="spellEnd"/>
      <w:r>
        <w:rPr>
          <w:color w:val="000000"/>
          <w:sz w:val="25"/>
          <w:szCs w:val="25"/>
        </w:rPr>
        <w:t xml:space="preserve"> was the official paper of the  Deutsche  </w:t>
      </w:r>
      <w:proofErr w:type="spellStart"/>
      <w:r>
        <w:rPr>
          <w:color w:val="000000"/>
          <w:sz w:val="25"/>
          <w:szCs w:val="25"/>
        </w:rPr>
        <w:t>Kolonialgesellschaft</w:t>
      </w:r>
      <w:proofErr w:type="spellEnd"/>
      <w:r>
        <w:rPr>
          <w:color w:val="000000"/>
          <w:sz w:val="25"/>
          <w:szCs w:val="25"/>
        </w:rPr>
        <w:t xml:space="preserve"> (German Colonial Association), an expansionist lobbying organization in close alliance with the  Pan-German  League and the  Naval  League.  Summarizing  a speech given  by  Josef  </w:t>
      </w:r>
      <w:proofErr w:type="spellStart"/>
      <w:r>
        <w:rPr>
          <w:color w:val="000000"/>
          <w:sz w:val="25"/>
          <w:szCs w:val="25"/>
        </w:rPr>
        <w:t>Lettenbaur</w:t>
      </w:r>
      <w:proofErr w:type="spellEnd"/>
      <w:r>
        <w:rPr>
          <w:color w:val="000000"/>
          <w:sz w:val="25"/>
          <w:szCs w:val="25"/>
        </w:rPr>
        <w:t xml:space="preserve">,  at  the  time  German  consul  in  Cincinnati, the </w:t>
      </w:r>
      <w:proofErr w:type="spellStart"/>
      <w:r>
        <w:rPr>
          <w:color w:val="000000"/>
          <w:sz w:val="25"/>
          <w:szCs w:val="25"/>
        </w:rPr>
        <w:t>Kolonialzeitung</w:t>
      </w:r>
      <w:proofErr w:type="spellEnd"/>
      <w:r>
        <w:rPr>
          <w:color w:val="000000"/>
          <w:sz w:val="25"/>
          <w:szCs w:val="25"/>
        </w:rPr>
        <w:t xml:space="preserve"> argued  that  the  appeal  of  </w:t>
      </w:r>
      <w:proofErr w:type="spellStart"/>
      <w:r>
        <w:rPr>
          <w:color w:val="000000"/>
          <w:sz w:val="25"/>
          <w:szCs w:val="25"/>
        </w:rPr>
        <w:t>Lettenbaur’s</w:t>
      </w:r>
      <w:proofErr w:type="spellEnd"/>
      <w:r>
        <w:rPr>
          <w:color w:val="000000"/>
          <w:sz w:val="25"/>
          <w:szCs w:val="25"/>
        </w:rPr>
        <w:t xml:space="preserve">  talk  was  </w:t>
      </w:r>
      <w:proofErr w:type="spellStart"/>
      <w:r>
        <w:rPr>
          <w:color w:val="000000"/>
          <w:sz w:val="25"/>
          <w:szCs w:val="25"/>
        </w:rPr>
        <w:t>groundedin</w:t>
      </w:r>
      <w:proofErr w:type="spellEnd"/>
      <w:r>
        <w:rPr>
          <w:color w:val="000000"/>
          <w:sz w:val="25"/>
          <w:szCs w:val="25"/>
        </w:rPr>
        <w:t xml:space="preserve"> his references to “American colonial history” and “America’s experience </w:t>
      </w:r>
      <w:proofErr w:type="spellStart"/>
      <w:r>
        <w:rPr>
          <w:color w:val="000000"/>
          <w:sz w:val="25"/>
          <w:szCs w:val="25"/>
        </w:rPr>
        <w:t>withIndians</w:t>
      </w:r>
      <w:proofErr w:type="spellEnd"/>
      <w:r>
        <w:rPr>
          <w:color w:val="000000"/>
          <w:sz w:val="25"/>
          <w:szCs w:val="25"/>
        </w:rPr>
        <w:t xml:space="preserve">.” The American example showed that “the submission of native </w:t>
      </w:r>
      <w:proofErr w:type="spellStart"/>
      <w:r>
        <w:rPr>
          <w:color w:val="000000"/>
          <w:sz w:val="25"/>
          <w:szCs w:val="25"/>
        </w:rPr>
        <w:t>peoples”was</w:t>
      </w:r>
      <w:proofErr w:type="spellEnd"/>
      <w:r>
        <w:rPr>
          <w:color w:val="000000"/>
          <w:sz w:val="25"/>
          <w:szCs w:val="25"/>
        </w:rPr>
        <w:t xml:space="preserve"> the precondition of colonization; only afterwards “the dove with the </w:t>
      </w:r>
      <w:proofErr w:type="spellStart"/>
      <w:r>
        <w:rPr>
          <w:color w:val="000000"/>
          <w:sz w:val="25"/>
          <w:szCs w:val="25"/>
        </w:rPr>
        <w:t>palmbranch</w:t>
      </w:r>
      <w:proofErr w:type="spellEnd"/>
      <w:r>
        <w:rPr>
          <w:color w:val="000000"/>
          <w:sz w:val="25"/>
          <w:szCs w:val="25"/>
        </w:rPr>
        <w:t xml:space="preserve"> could appear and bring the blessings of civilization.”</w:t>
      </w:r>
    </w:p>
    <w:p w14:paraId="4C9E1A7F" w14:textId="77777777" w:rsidR="00A27B6C" w:rsidRDefault="00A27B6C" w:rsidP="00A27B6C">
      <w:pPr>
        <w:pStyle w:val="NormalWeb"/>
        <w:numPr>
          <w:ilvl w:val="0"/>
          <w:numId w:val="3"/>
        </w:numPr>
        <w:spacing w:before="0" w:beforeAutospacing="0" w:after="240" w:afterAutospacing="0"/>
        <w:textAlignment w:val="baseline"/>
        <w:rPr>
          <w:color w:val="000000"/>
          <w:sz w:val="25"/>
          <w:szCs w:val="25"/>
        </w:rPr>
      </w:pPr>
      <w:r>
        <w:rPr>
          <w:color w:val="000000"/>
          <w:sz w:val="25"/>
          <w:szCs w:val="25"/>
        </w:rPr>
        <w:t xml:space="preserve">The  American frontier was especially  (and exclusively)  relevant for  GSWA. During the war years between 1904 and 1907, the German Colonial Association even financed a study trip to the American West for the civil engineer </w:t>
      </w:r>
      <w:proofErr w:type="spellStart"/>
      <w:r>
        <w:rPr>
          <w:color w:val="000000"/>
          <w:sz w:val="25"/>
          <w:szCs w:val="25"/>
        </w:rPr>
        <w:t>AlexanderKuhn</w:t>
      </w:r>
      <w:proofErr w:type="spellEnd"/>
      <w:r>
        <w:rPr>
          <w:color w:val="000000"/>
          <w:sz w:val="25"/>
          <w:szCs w:val="25"/>
        </w:rPr>
        <w:t xml:space="preserve">. Kuhn was supposed to explore how German endeavors in GSWA could benefit from applying “civilizing” techniques used by Americans “in the West,” especially in Arizona. Once he had arrived, Kuhn felt that a comparison </w:t>
      </w:r>
      <w:proofErr w:type="spellStart"/>
      <w:r>
        <w:rPr>
          <w:color w:val="000000"/>
          <w:sz w:val="25"/>
          <w:szCs w:val="25"/>
        </w:rPr>
        <w:t>between“the</w:t>
      </w:r>
      <w:proofErr w:type="spellEnd"/>
      <w:r>
        <w:rPr>
          <w:color w:val="000000"/>
          <w:sz w:val="25"/>
          <w:szCs w:val="25"/>
        </w:rPr>
        <w:t xml:space="preserve"> situations of the natives here [in the US] and there [in South-West Africa]naturally presented itself.  Not  only  that  of  the  imported  [sic]Negroes but especially that of the Indians, whose final prostration took a long series of bloody wars.”  Kuhn  argued  that  “the  rearrangement  of  the  situation  of  the  Natives[in  GSWA]  will  have  to  be  tackled  very  soon.”  In  his  view,  American  Indian reservations  were  exemplary  and  should  be  emulated  in  GSWA:  “Even  those of  us  who  feel  completely  liberated  from  the  German  original  sin  of  adoring everything foreign just because it is foreign nevertheless have much to learn from the measures the Americans have taken to solve the Native problem</w:t>
      </w:r>
    </w:p>
    <w:p w14:paraId="3055B6EC" w14:textId="77777777" w:rsidR="00CF74A0" w:rsidRPr="007B05B4" w:rsidRDefault="00A27B6C">
      <w:pPr>
        <w:rPr>
          <w:rFonts w:ascii="Times New Roman" w:hAnsi="Times New Roman" w:cs="Times New Roman"/>
          <w:sz w:val="24"/>
          <w:szCs w:val="24"/>
        </w:rPr>
      </w:pPr>
    </w:p>
    <w:sectPr w:rsidR="00CF74A0" w:rsidRPr="007B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474F"/>
    <w:multiLevelType w:val="hybridMultilevel"/>
    <w:tmpl w:val="7DD840DC"/>
    <w:lvl w:ilvl="0" w:tplc="50AC6C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21EC5"/>
    <w:multiLevelType w:val="multilevel"/>
    <w:tmpl w:val="3A7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7220B"/>
    <w:multiLevelType w:val="multilevel"/>
    <w:tmpl w:val="6B1C9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90"/>
    <w:rsid w:val="000443BE"/>
    <w:rsid w:val="0005536E"/>
    <w:rsid w:val="00070DEB"/>
    <w:rsid w:val="000A70FF"/>
    <w:rsid w:val="000D0BE8"/>
    <w:rsid w:val="00154BDD"/>
    <w:rsid w:val="00273113"/>
    <w:rsid w:val="00320D63"/>
    <w:rsid w:val="006C07E6"/>
    <w:rsid w:val="007B05B4"/>
    <w:rsid w:val="00875D81"/>
    <w:rsid w:val="00973D6F"/>
    <w:rsid w:val="00A27B6C"/>
    <w:rsid w:val="00C47D44"/>
    <w:rsid w:val="00CC339B"/>
    <w:rsid w:val="00D83979"/>
    <w:rsid w:val="00EA4A90"/>
    <w:rsid w:val="00FB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3B94"/>
  <w15:chartTrackingRefBased/>
  <w15:docId w15:val="{E484CF75-E3D0-4942-9FCD-E8D1DED1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B4"/>
    <w:pPr>
      <w:spacing w:after="0" w:line="240" w:lineRule="auto"/>
    </w:pPr>
    <w:rPr>
      <w:rFonts w:eastAsiaTheme="minorEastAsia"/>
    </w:rPr>
  </w:style>
  <w:style w:type="paragraph" w:styleId="Heading1">
    <w:name w:val="heading 1"/>
    <w:basedOn w:val="Normal"/>
    <w:next w:val="Normal"/>
    <w:link w:val="Heading1Char"/>
    <w:uiPriority w:val="9"/>
    <w:qFormat/>
    <w:rsid w:val="000A70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0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0FF"/>
    <w:pPr>
      <w:ind w:left="720"/>
      <w:contextualSpacing/>
    </w:pPr>
    <w:rPr>
      <w:rFonts w:ascii="Times New Roman" w:eastAsiaTheme="minorHAnsi" w:hAnsi="Times New Roman"/>
      <w:sz w:val="24"/>
      <w:szCs w:val="24"/>
    </w:rPr>
  </w:style>
  <w:style w:type="character" w:styleId="Hyperlink">
    <w:name w:val="Hyperlink"/>
    <w:basedOn w:val="DefaultParagraphFont"/>
    <w:uiPriority w:val="99"/>
    <w:semiHidden/>
    <w:unhideWhenUsed/>
    <w:rsid w:val="007B05B4"/>
    <w:rPr>
      <w:color w:val="0563C1"/>
      <w:u w:val="single"/>
    </w:rPr>
  </w:style>
  <w:style w:type="character" w:styleId="FollowedHyperlink">
    <w:name w:val="FollowedHyperlink"/>
    <w:basedOn w:val="DefaultParagraphFont"/>
    <w:uiPriority w:val="99"/>
    <w:semiHidden/>
    <w:unhideWhenUsed/>
    <w:rsid w:val="00875D81"/>
    <w:rPr>
      <w:color w:val="954F72" w:themeColor="followedHyperlink"/>
      <w:u w:val="single"/>
    </w:rPr>
  </w:style>
  <w:style w:type="paragraph" w:styleId="NormalWeb">
    <w:name w:val="Normal (Web)"/>
    <w:basedOn w:val="Normal"/>
    <w:uiPriority w:val="99"/>
    <w:semiHidden/>
    <w:unhideWhenUsed/>
    <w:rsid w:val="00A27B6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8140">
      <w:bodyDiv w:val="1"/>
      <w:marLeft w:val="0"/>
      <w:marRight w:val="0"/>
      <w:marTop w:val="0"/>
      <w:marBottom w:val="0"/>
      <w:divBdr>
        <w:top w:val="none" w:sz="0" w:space="0" w:color="auto"/>
        <w:left w:val="none" w:sz="0" w:space="0" w:color="auto"/>
        <w:bottom w:val="none" w:sz="0" w:space="0" w:color="auto"/>
        <w:right w:val="none" w:sz="0" w:space="0" w:color="auto"/>
      </w:divBdr>
    </w:div>
    <w:div w:id="17747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pitt.edu/db/all?combine=%22historical+abstracts%22" TargetMode="External"/><Relationship Id="rId13" Type="http://schemas.openxmlformats.org/officeDocument/2006/relationships/hyperlink" Target="https://nam05.safelinks.protection.outlook.com/?url=https%3A%2F%2Fwww.jstor.org%2Fstable%2F2080035&amp;data=02%7C01%7CESR42%40pitt.edu%7Ce20d590cc8164f9725e308d7c131289e%7C9ef9f489e0a04eeb87cc3a526112fd0d%7C1%7C0%7C637190289183990029&amp;sdata=4qGHzstn2NdX5QHf5ZKJkHxx%2FoCgpmIuOMtui8ix6cc%3D&amp;reserved=0" TargetMode="External"/><Relationship Id="rId18" Type="http://schemas.openxmlformats.org/officeDocument/2006/relationships/hyperlink" Target="https://pittcat.pitt.edu/vwebv/holdingsInfo?bibId=119032" TargetMode="External"/><Relationship Id="rId3" Type="http://schemas.openxmlformats.org/officeDocument/2006/relationships/settings" Target="settings.xml"/><Relationship Id="rId21" Type="http://schemas.openxmlformats.org/officeDocument/2006/relationships/hyperlink" Target="https://www-cambridge-org.pitt.idm.oclc.org/core/services/aop-cambridge-core/content/view/FA4FE64B43DB73D4F1D3A58BC2D70700/S1479244310000223a.pdf/from_the_frontier_to_german_southwest_africa_german_colonialism_indians_and_american_westward_expansion.pdf" TargetMode="External"/><Relationship Id="rId7" Type="http://schemas.openxmlformats.org/officeDocument/2006/relationships/hyperlink" Target="https://nam05.safelinks.protection.outlook.com/?url=http%3A%2F%2Fsearch.ebscohost.com%2Flogin.aspx%3Fdirect%3Dtrue%26AuthType%3Dip%2Cuid%26db%3Dahl%26bquery%3DPE%2B%2526quot%253bLOMAX%252c%2BJohn%2BAvery%252c%2B1867-1948%2526quot%253b%26type%3D1%26searchMode%3DStandard%26scope%3Dsite&amp;data=02%7C01%7CESR42%40pitt.edu%7Ce20d590cc8164f9725e308d7c131289e%7C9ef9f489e0a04eeb87cc3a526112fd0d%7C1%7C0%7C637190289183970117&amp;sdata=JA4IfCg0aeXZyDY1CYODsyDNxkMLXjuZqBTBDODIJtM%3D&amp;reserved=0" TargetMode="External"/><Relationship Id="rId12" Type="http://schemas.openxmlformats.org/officeDocument/2006/relationships/hyperlink" Target="https://nam05.safelinks.protection.outlook.com/?url=https%3A%2F%2Fdigital.shsmo.org%2Fdigital%2Fcollection%2Fmhr%2Fid%2F57213&amp;data=02%7C01%7CESR42%40pitt.edu%7Ce20d590cc8164f9725e308d7c131289e%7C9ef9f489e0a04eeb87cc3a526112fd0d%7C1%7C0%7C637190289183990029&amp;sdata=%2BfXxdh8BCk7AJYqpFGKiQHp1AFAQDn%2FVkXiZpoYNDMk%3D&amp;reserved=0" TargetMode="External"/><Relationship Id="rId17" Type="http://schemas.openxmlformats.org/officeDocument/2006/relationships/hyperlink" Target="https://nam05.safelinks.protection.outlook.com/?url=https%3A%2F%2Febookcentral.proquest.com%2Flib%2Fpitt-ebooks%2Fdetail.action%3FdocID%3D574517&amp;data=02%7C01%7CESR42%40pitt.edu%7Ce20d590cc8164f9725e308d7c131289e%7C9ef9f489e0a04eeb87cc3a526112fd0d%7C1%7C0%7C637190289184009944&amp;sdata=PYJdqh2V227wXP2wYbjdrYEGBYKTIIqy0Hi5JRmIVZc%3D&amp;reserved=0" TargetMode="External"/><Relationship Id="rId2" Type="http://schemas.openxmlformats.org/officeDocument/2006/relationships/styles" Target="styles.xml"/><Relationship Id="rId16" Type="http://schemas.openxmlformats.org/officeDocument/2006/relationships/hyperlink" Target="https://nam05.safelinks.protection.outlook.com/?url=https%3A%2F%2Febookcentral.proquest.com%2Flib%2Fpitt-ebooks%2Fdetail.action%3FdocID%3D3026896&amp;data=02%7C01%7CESR42%40pitt.edu%7Ce20d590cc8164f9725e308d7c131289e%7C9ef9f489e0a04eeb87cc3a526112fd0d%7C1%7C0%7C637190289183999990&amp;sdata=jTudNVa8tsyWRQLytwqSX9dwPMtECHWJOIm9fTg%2Fdlw%3D&amp;reserved=0" TargetMode="External"/><Relationship Id="rId20" Type="http://schemas.openxmlformats.org/officeDocument/2006/relationships/hyperlink" Target="https://nam05.safelinks.protection.outlook.com/?url=http%3A%2F%2Fsearch.ebscohost.com%2Flogin.aspx%3Fdirect%3Dtrue%26AuthType%3Dip%2Cuid%26db%3Dahl%26AN%3D79357343%26scope%3Dsite&amp;data=02%7C01%7CESR42%40pitt.edu%7Ce20d590cc8164f9725e308d7c131289e%7C9ef9f489e0a04eeb87cc3a526112fd0d%7C1%7C0%7C637190289183980074&amp;sdata=j9QzOGqhKTvTzJI3Vxtuo1We7qtuVcA%2FBnrBWRd8QUA%3D&amp;reserved=0" TargetMode="External"/><Relationship Id="rId1" Type="http://schemas.openxmlformats.org/officeDocument/2006/relationships/numbering" Target="numbering.xml"/><Relationship Id="rId6" Type="http://schemas.openxmlformats.org/officeDocument/2006/relationships/hyperlink" Target="https://library.pitt.edu/db/all?combine=%22america%3A+history+%26+life%22" TargetMode="External"/><Relationship Id="rId11" Type="http://schemas.openxmlformats.org/officeDocument/2006/relationships/hyperlink" Target="https://nam05.safelinks.protection.outlook.com/?url=https%3A%2F%2Fdoi.org%2F10.1111%2Fj.0022-3840.1993.00173.x&amp;data=02%7C01%7CESR42%40pitt.edu%7Ce20d590cc8164f9725e308d7c131289e%7C9ef9f489e0a04eeb87cc3a526112fd0d%7C1%7C0%7C637190289183990029&amp;sdata=ajD2qkorRFN18icpS4fCeRXDJLXJUoUS63taiTev5U0%3D&amp;reserved=0" TargetMode="External"/><Relationship Id="rId5" Type="http://schemas.openxmlformats.org/officeDocument/2006/relationships/hyperlink" Target="https://nam05.safelinks.protection.outlook.com/?url=https%3A%2F%2Fpitt.libguides.com%2Fhistamfrontier&amp;data=02%7C01%7CESR42%40pitt.edu%7Ce20d590cc8164f9725e308d7c131289e%7C9ef9f489e0a04eeb87cc3a526112fd0d%7C1%7C0%7C637190289183970117&amp;sdata=uSM0vhAt0bwwSqHKP7DqRl4lyd2WGJrvB6GMqOxyd9k%3D&amp;reserved=0" TargetMode="External"/><Relationship Id="rId15" Type="http://schemas.openxmlformats.org/officeDocument/2006/relationships/hyperlink" Target="https://nam05.safelinks.protection.outlook.com/?url=http%3A%2F%2Fpitt.idm.oclc.org%2Flogin%3Furl%3Dhttps%3A%2F%2Fsearch.proquest.com%2Fdocview%2F304341423%3Faccountid%3D14709&amp;data=02%7C01%7CESR42%40pitt.edu%7Ce20d590cc8164f9725e308d7c131289e%7C9ef9f489e0a04eeb87cc3a526112fd0d%7C1%7C0%7C637190289183999990&amp;sdata=cSRSvor4s1FtYGSNQi1Kk6%2BT6z1neQIzUvSGWVwwHT8%3D&amp;reserved=0" TargetMode="External"/><Relationship Id="rId23" Type="http://schemas.openxmlformats.org/officeDocument/2006/relationships/theme" Target="theme/theme1.xml"/><Relationship Id="rId10" Type="http://schemas.openxmlformats.org/officeDocument/2006/relationships/hyperlink" Target="https://nam05.safelinks.protection.outlook.com/?url=https%3A%2F%2Fdoi.org%2F10.1017%2FS1479244310000223&amp;data=02%7C01%7CESR42%40pitt.edu%7Ce20d590cc8164f9725e308d7c131289e%7C9ef9f489e0a04eeb87cc3a526112fd0d%7C1%7C0%7C637190289183980074&amp;sdata=0UjV8u4CgTHR289O3M0jbCLZZryiWbtwqFBAKj5nZKg%3D&amp;reserved=0" TargetMode="External"/><Relationship Id="rId19" Type="http://schemas.openxmlformats.org/officeDocument/2006/relationships/hyperlink" Target="https://nam05.safelinks.protection.outlook.com/?url=https%3A%2F%2Febookcentral.proquest.com%2Flib%2Fpitt-ebooks%2Fdetail.action%3FdocID%3D870023&amp;data=02%7C01%7CESR42%40pitt.edu%7Ce20d590cc8164f9725e308d7c131289e%7C9ef9f489e0a04eeb87cc3a526112fd0d%7C1%7C0%7C637190289184009944&amp;sdata=fzR56g0KgxVBStN95Q0rvlJAUNElgrDmHDGXyUpskMc%3D&amp;reserved=0" TargetMode="External"/><Relationship Id="rId4" Type="http://schemas.openxmlformats.org/officeDocument/2006/relationships/webSettings" Target="webSettings.xml"/><Relationship Id="rId9" Type="http://schemas.openxmlformats.org/officeDocument/2006/relationships/hyperlink" Target="https://nam05.safelinks.protection.outlook.com/?url=http%3A%2F%2Fsearch.ebscohost.com%2Flogin.aspx%3Fdirect%3Dtrue%26AuthType%3Dip%2Cuid%26db%3Dahl%26AN%3D79357343%26scope%3Dsite&amp;data=02%7C01%7CESR42%40pitt.edu%7Ce20d590cc8164f9725e308d7c131289e%7C9ef9f489e0a04eeb87cc3a526112fd0d%7C1%7C0%7C637190289183980074&amp;sdata=j9QzOGqhKTvTzJI3Vxtuo1We7qtuVcA%2FBnrBWRd8QUA%3D&amp;reserved=0" TargetMode="External"/><Relationship Id="rId14" Type="http://schemas.openxmlformats.org/officeDocument/2006/relationships/hyperlink" Target="https://nam05.safelinks.protection.outlook.com/?url=https%3A%2F%2Fwww.jstor.org%2Fstable%2F23017648&amp;data=02%7C01%7CESR42%40pitt.edu%7Ce20d590cc8164f9725e308d7c131289e%7C9ef9f489e0a04eeb87cc3a526112fd0d%7C1%7C0%7C637190289183999990&amp;sdata=UZo3vGT%2FFdMJfEKYMT4airqgpY9UpMH08iUnyinjSEo%3D&amp;reserved=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1861</Words>
  <Characters>10608</Characters>
  <Application>Microsoft Office Word</Application>
  <DocSecurity>0</DocSecurity>
  <Lines>88</Lines>
  <Paragraphs>24</Paragraphs>
  <ScaleCrop>false</ScaleCrop>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Ressel</dc:creator>
  <cp:keywords/>
  <dc:description/>
  <cp:lastModifiedBy>Evan Ressel</cp:lastModifiedBy>
  <cp:revision>12</cp:revision>
  <dcterms:created xsi:type="dcterms:W3CDTF">2020-03-10T01:24:00Z</dcterms:created>
  <dcterms:modified xsi:type="dcterms:W3CDTF">2020-03-10T20:32:00Z</dcterms:modified>
</cp:coreProperties>
</file>