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1D04" w14:textId="77777777" w:rsidR="009A1BED" w:rsidRPr="009801B9" w:rsidRDefault="00D8694C">
      <w:pPr>
        <w:rPr>
          <w:b/>
          <w:lang w:val="pt-BR"/>
        </w:rPr>
      </w:pPr>
      <w:r w:rsidRPr="006B48F8">
        <w:rPr>
          <w:b/>
          <w:lang w:val="pt-BR"/>
        </w:rPr>
        <w:t>Compara</w:t>
      </w:r>
      <w:r w:rsidRPr="009801B9">
        <w:rPr>
          <w:b/>
          <w:lang w:val="pt-BR"/>
        </w:rPr>
        <w:t xml:space="preserve">ção de desempenho </w:t>
      </w:r>
    </w:p>
    <w:p w14:paraId="1CDAE31E" w14:textId="77777777" w:rsidR="009801B9" w:rsidRDefault="009801B9">
      <w:pPr>
        <w:rPr>
          <w:lang w:val="pt-BR"/>
        </w:rPr>
      </w:pPr>
    </w:p>
    <w:p w14:paraId="1447C660" w14:textId="1B6304A2" w:rsidR="00D8694C" w:rsidRDefault="00D8694C">
      <w:pPr>
        <w:rPr>
          <w:lang w:val="pt-BR"/>
        </w:rPr>
      </w:pPr>
      <w:r>
        <w:rPr>
          <w:lang w:val="pt-BR"/>
        </w:rPr>
        <w:t xml:space="preserve">Os ensaios de degrau são realizados para medição do tempo de resposta, que é o tempo durante o qual </w:t>
      </w:r>
      <w:commentRangeStart w:id="0"/>
      <w:r>
        <w:rPr>
          <w:lang w:val="pt-BR"/>
        </w:rPr>
        <w:t>o TVE, FE ou RFE</w:t>
      </w:r>
      <w:commentRangeEnd w:id="0"/>
      <w:r w:rsidR="006B48F8">
        <w:rPr>
          <w:rStyle w:val="Refdecomentrio"/>
        </w:rPr>
        <w:commentReference w:id="0"/>
      </w:r>
      <w:r w:rsidR="00CD4585">
        <w:rPr>
          <w:lang w:val="pt-BR"/>
        </w:rPr>
        <w:t xml:space="preserve"> </w:t>
      </w:r>
      <w:r w:rsidR="00CD4585">
        <w:rPr>
          <w:color w:val="FF0000"/>
          <w:lang w:val="pt-BR"/>
        </w:rPr>
        <w:t>acima dos valores limite definidos em norma</w:t>
      </w:r>
      <w:r>
        <w:rPr>
          <w:lang w:val="pt-BR"/>
        </w:rPr>
        <w:t xml:space="preserve">. Estes ensaios precisam dar uma </w:t>
      </w:r>
      <w:r w:rsidR="00EA06A4">
        <w:rPr>
          <w:lang w:val="pt-BR"/>
        </w:rPr>
        <w:t xml:space="preserve">estimativa de tempo de </w:t>
      </w:r>
      <w:r>
        <w:rPr>
          <w:lang w:val="pt-BR"/>
        </w:rPr>
        <w:t>resposta muito curta para PMUs tipo P, da ordem de alguns ciclos. Mesmo assim, são insuficientes para descrever os fenômenos de afundamentos de curta duração que estão sendo observados nas redes atuais.</w:t>
      </w:r>
      <w:r w:rsidR="00132559">
        <w:rPr>
          <w:lang w:val="pt-BR"/>
        </w:rPr>
        <w:t xml:space="preserve"> A resposta da PMU depende muito do filtro implementado, do tempo da janela e da taxa de reporte.</w:t>
      </w:r>
    </w:p>
    <w:p w14:paraId="20920780" w14:textId="77777777" w:rsidR="009801B9" w:rsidRDefault="00F9304C" w:rsidP="009801B9">
      <w:pPr>
        <w:rPr>
          <w:lang w:val="pt-BR"/>
        </w:rPr>
      </w:pPr>
      <w:r>
        <w:rPr>
          <w:lang w:val="pt-BR"/>
        </w:rPr>
        <w:t>Implementei</w:t>
      </w:r>
      <w:r w:rsidR="00EC70BB">
        <w:rPr>
          <w:lang w:val="pt-BR"/>
        </w:rPr>
        <w:t xml:space="preserve"> um PMU simples, que usa DFT para calcular o fasor da componente fundamental</w:t>
      </w:r>
      <w:r>
        <w:rPr>
          <w:lang w:val="pt-BR"/>
        </w:rPr>
        <w:t>. S</w:t>
      </w:r>
      <w:r w:rsidR="009801B9">
        <w:rPr>
          <w:lang w:val="pt-BR"/>
        </w:rPr>
        <w:t>ão calculados os TVE de uma sequência de janelas, com o objetivo de simular um teste de tempo de resposta utilizando valores de referência obtidos por dois métodos: 1) o do NIST; 2) o de fasores intermediários.</w:t>
      </w:r>
    </w:p>
    <w:p w14:paraId="1D367CF0" w14:textId="77777777" w:rsidR="00D8694C" w:rsidRPr="009801B9" w:rsidRDefault="00D8694C">
      <w:pPr>
        <w:rPr>
          <w:b/>
          <w:lang w:val="pt-BR"/>
        </w:rPr>
      </w:pPr>
      <w:r w:rsidRPr="009801B9">
        <w:rPr>
          <w:b/>
          <w:lang w:val="pt-BR"/>
        </w:rPr>
        <w:t xml:space="preserve">Simulação para degrau de magnitude positivo de 10%. </w:t>
      </w:r>
    </w:p>
    <w:p w14:paraId="4E63C8F2" w14:textId="77777777" w:rsidR="00D8694C" w:rsidRDefault="00EC70BB">
      <w:pPr>
        <w:rPr>
          <w:lang w:val="pt-BR"/>
        </w:rPr>
      </w:pPr>
      <w:r>
        <w:rPr>
          <w:lang w:val="pt-BR"/>
        </w:rPr>
        <w:t xml:space="preserve">Foram tomadas medidas de 10 janelas de </w:t>
      </w:r>
      <w:r w:rsidR="00DE4499">
        <w:rPr>
          <w:lang w:val="pt-BR"/>
        </w:rPr>
        <w:t>10</w:t>
      </w:r>
      <w:r>
        <w:rPr>
          <w:lang w:val="pt-BR"/>
        </w:rPr>
        <w:t>00 amostras (</w:t>
      </w:r>
      <w:r w:rsidR="00EA06A4">
        <w:rPr>
          <w:lang w:val="pt-BR"/>
        </w:rPr>
        <w:t>12</w:t>
      </w:r>
      <w:r>
        <w:rPr>
          <w:lang w:val="pt-BR"/>
        </w:rPr>
        <w:t xml:space="preserve"> ciclos), com sobreposição de 3 ciclos. Equivale a uma taxa de 20 frames/s.</w:t>
      </w:r>
      <w:r w:rsidR="00F9304C">
        <w:rPr>
          <w:lang w:val="pt-BR"/>
        </w:rPr>
        <w:t xml:space="preserve"> (Possível crítica: uma taxa de 60 frames/s poderia dar uma resolução temporal maior (1 ciclo), mas preferi manter para ficar coerente com o restante do </w:t>
      </w:r>
      <w:proofErr w:type="spellStart"/>
      <w:r w:rsidR="00F9304C">
        <w:rPr>
          <w:lang w:val="pt-BR"/>
        </w:rPr>
        <w:t>paper</w:t>
      </w:r>
      <w:proofErr w:type="spellEnd"/>
      <w:r w:rsidR="00F9304C">
        <w:rPr>
          <w:lang w:val="pt-BR"/>
        </w:rPr>
        <w:t xml:space="preserve">). </w:t>
      </w:r>
      <w:r w:rsidR="00D8694C">
        <w:rPr>
          <w:lang w:val="pt-BR"/>
        </w:rPr>
        <w:t>Nível de ruído: 50dB</w:t>
      </w:r>
      <w:r w:rsidR="00F9304C">
        <w:rPr>
          <w:lang w:val="pt-BR"/>
        </w:rPr>
        <w:t>. O mesmo sinal é aplicado ao PMU simulado e aos estimadores, como seria feito em uma calibração real.</w:t>
      </w:r>
    </w:p>
    <w:p w14:paraId="5804D963" w14:textId="33C6E6E4" w:rsidR="00CD4585" w:rsidRPr="00CD4585" w:rsidRDefault="00D8694C">
      <w:pPr>
        <w:rPr>
          <w:color w:val="FF0000"/>
          <w:lang w:val="pt-BR"/>
        </w:rPr>
      </w:pPr>
      <w:r>
        <w:rPr>
          <w:lang w:val="pt-BR"/>
        </w:rPr>
        <w:t xml:space="preserve">Comentários: a simulação indica que usando o método do NIST, haveria um tempo de resposta de </w:t>
      </w:r>
      <w:r w:rsidR="00EC70BB">
        <w:rPr>
          <w:lang w:val="pt-BR"/>
        </w:rPr>
        <w:t>aproximadamente 250ms. Esse valor já seria suficiente para reprovar PMUs segundo os limites da norma</w:t>
      </w:r>
      <w:r w:rsidR="00B34728">
        <w:rPr>
          <w:lang w:val="pt-BR"/>
        </w:rPr>
        <w:t xml:space="preserve"> para PMUs do tipo P</w:t>
      </w:r>
      <w:r w:rsidR="00EC70BB">
        <w:rPr>
          <w:lang w:val="pt-BR"/>
        </w:rPr>
        <w:t xml:space="preserve">. </w:t>
      </w:r>
      <w:r w:rsidR="00CD4585">
        <w:rPr>
          <w:color w:val="FF0000"/>
          <w:lang w:val="pt-BR"/>
        </w:rPr>
        <w:t>O valor de referência é tomado da janela de 500 amostras anterior ao degrau, quando este ocorre até a metade da janela, inclusive. Após este ponto, se tomam as 500 amostras seguintes. Optei por não fazer a média por enquanto para comparar diretamente com o que o NIST tem implementado.</w:t>
      </w:r>
    </w:p>
    <w:p w14:paraId="6520C9DF" w14:textId="238DEF1B" w:rsidR="00D8694C" w:rsidRDefault="00EC70BB">
      <w:pPr>
        <w:rPr>
          <w:lang w:val="pt-BR"/>
        </w:rPr>
      </w:pPr>
      <w:commentRangeStart w:id="1"/>
      <w:r>
        <w:rPr>
          <w:lang w:val="pt-BR"/>
        </w:rPr>
        <w:t xml:space="preserve">Utilizando os </w:t>
      </w:r>
      <w:proofErr w:type="spellStart"/>
      <w:r>
        <w:rPr>
          <w:lang w:val="pt-BR"/>
        </w:rPr>
        <w:t>fasores</w:t>
      </w:r>
      <w:proofErr w:type="spellEnd"/>
      <w:r>
        <w:rPr>
          <w:lang w:val="pt-BR"/>
        </w:rPr>
        <w:t xml:space="preserve"> intermediários</w:t>
      </w:r>
      <w:r w:rsidR="00CD4585">
        <w:rPr>
          <w:lang w:val="pt-BR"/>
        </w:rPr>
        <w:t xml:space="preserve"> </w:t>
      </w:r>
      <w:r w:rsidR="00CD4585" w:rsidRPr="00CD4585">
        <w:rPr>
          <w:color w:val="FF0000"/>
          <w:lang w:val="pt-BR"/>
        </w:rPr>
        <w:t>calculados a partir dos parâmetros obtidos pelo estimador LM</w:t>
      </w:r>
      <w:r w:rsidRPr="00CD4585">
        <w:rPr>
          <w:color w:val="FF0000"/>
          <w:lang w:val="pt-BR"/>
        </w:rPr>
        <w:t xml:space="preserve"> como referência</w:t>
      </w:r>
      <w:commentRangeEnd w:id="1"/>
      <w:r w:rsidR="006B48F8" w:rsidRPr="00CD4585">
        <w:rPr>
          <w:rStyle w:val="Refdecomentrio"/>
          <w:color w:val="FF0000"/>
        </w:rPr>
        <w:commentReference w:id="1"/>
      </w:r>
      <w:r w:rsidRPr="00CD4585">
        <w:rPr>
          <w:color w:val="FF0000"/>
          <w:lang w:val="pt-BR"/>
        </w:rPr>
        <w:t xml:space="preserve">, </w:t>
      </w:r>
      <w:r w:rsidR="00CD4585" w:rsidRPr="00CD4585">
        <w:rPr>
          <w:color w:val="FF0000"/>
          <w:lang w:val="pt-BR"/>
        </w:rPr>
        <w:t xml:space="preserve">em janelas de </w:t>
      </w:r>
      <w:r w:rsidR="00097FED" w:rsidRPr="00097FED">
        <w:rPr>
          <w:color w:val="538135" w:themeColor="accent6" w:themeShade="BF"/>
          <w:lang w:val="pt-BR"/>
        </w:rPr>
        <w:t>10</w:t>
      </w:r>
      <w:r w:rsidR="00CD4585" w:rsidRPr="00097FED">
        <w:rPr>
          <w:color w:val="538135" w:themeColor="accent6" w:themeShade="BF"/>
          <w:lang w:val="pt-BR"/>
        </w:rPr>
        <w:t>00</w:t>
      </w:r>
      <w:r w:rsidR="00CD4585" w:rsidRPr="00CD4585">
        <w:rPr>
          <w:color w:val="FF0000"/>
          <w:lang w:val="pt-BR"/>
        </w:rPr>
        <w:t xml:space="preserve"> amostras,</w:t>
      </w:r>
      <w:r w:rsidR="00CD4585">
        <w:rPr>
          <w:lang w:val="pt-BR"/>
        </w:rPr>
        <w:t xml:space="preserve"> </w:t>
      </w:r>
      <w:r>
        <w:rPr>
          <w:lang w:val="pt-BR"/>
        </w:rPr>
        <w:t xml:space="preserve">o TVE </w:t>
      </w:r>
      <w:r w:rsidR="009801B9">
        <w:rPr>
          <w:lang w:val="pt-BR"/>
        </w:rPr>
        <w:t xml:space="preserve">apresenta um transiente, mas que </w:t>
      </w:r>
      <w:r>
        <w:rPr>
          <w:lang w:val="pt-BR"/>
        </w:rPr>
        <w:t>não chega a ultrapassar o limite de 1% e o PMU seria aprovado.</w:t>
      </w:r>
    </w:p>
    <w:p w14:paraId="35ED67AC" w14:textId="77777777" w:rsidR="00D8694C" w:rsidRDefault="00D8694C">
      <w:pPr>
        <w:rPr>
          <w:lang w:val="pt-BR"/>
        </w:rPr>
      </w:pPr>
      <w:r w:rsidRPr="00D8694C">
        <w:rPr>
          <w:noProof/>
          <w:lang w:val="pt-BR"/>
        </w:rPr>
        <w:lastRenderedPageBreak/>
        <w:drawing>
          <wp:inline distT="0" distB="0" distL="0" distR="0" wp14:anchorId="50CC4D5F" wp14:editId="48C1283A">
            <wp:extent cx="4766945" cy="2944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1792" cy="2953370"/>
                    </a:xfrm>
                    <a:prstGeom prst="rect">
                      <a:avLst/>
                    </a:prstGeom>
                    <a:noFill/>
                    <a:ln>
                      <a:noFill/>
                    </a:ln>
                  </pic:spPr>
                </pic:pic>
              </a:graphicData>
            </a:graphic>
          </wp:inline>
        </w:drawing>
      </w:r>
    </w:p>
    <w:p w14:paraId="6FAF0E65" w14:textId="77777777" w:rsidR="002E29D9" w:rsidRDefault="002E29D9">
      <w:pPr>
        <w:rPr>
          <w:lang w:val="pt-BR"/>
        </w:rPr>
      </w:pPr>
      <w:r w:rsidRPr="002E29D9">
        <w:rPr>
          <w:noProof/>
          <w:lang w:val="pt-BR"/>
        </w:rPr>
        <w:drawing>
          <wp:inline distT="0" distB="0" distL="0" distR="0" wp14:anchorId="3531166F" wp14:editId="3736603D">
            <wp:extent cx="5943600" cy="4498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8975"/>
                    </a:xfrm>
                    <a:prstGeom prst="rect">
                      <a:avLst/>
                    </a:prstGeom>
                    <a:noFill/>
                    <a:ln>
                      <a:noFill/>
                    </a:ln>
                  </pic:spPr>
                </pic:pic>
              </a:graphicData>
            </a:graphic>
          </wp:inline>
        </w:drawing>
      </w:r>
    </w:p>
    <w:p w14:paraId="29C81B86" w14:textId="77777777" w:rsidR="00D8694C" w:rsidRDefault="00D8694C">
      <w:pPr>
        <w:rPr>
          <w:lang w:val="pt-BR"/>
        </w:rPr>
      </w:pPr>
    </w:p>
    <w:p w14:paraId="0C10FB39" w14:textId="6171B8F7" w:rsidR="00CD4585" w:rsidRPr="00CD4585" w:rsidRDefault="009801B9" w:rsidP="009801B9">
      <w:pPr>
        <w:rPr>
          <w:color w:val="FF0000"/>
          <w:lang w:val="pt-BR"/>
        </w:rPr>
      </w:pPr>
      <w:r>
        <w:rPr>
          <w:lang w:val="pt-BR"/>
        </w:rPr>
        <w:lastRenderedPageBreak/>
        <w:t xml:space="preserve">A simulação indica que o método do NIST, </w:t>
      </w:r>
      <w:commentRangeStart w:id="2"/>
      <w:r>
        <w:rPr>
          <w:lang w:val="pt-BR"/>
        </w:rPr>
        <w:t>que toma os valores de referência das janelas adjacentes</w:t>
      </w:r>
      <w:commentRangeEnd w:id="2"/>
      <w:r w:rsidR="00A67321">
        <w:rPr>
          <w:rStyle w:val="Refdecomentrio"/>
        </w:rPr>
        <w:commentReference w:id="2"/>
      </w:r>
      <w:r>
        <w:rPr>
          <w:lang w:val="pt-BR"/>
        </w:rPr>
        <w:t xml:space="preserve">, pode </w:t>
      </w:r>
      <w:commentRangeStart w:id="3"/>
      <w:r>
        <w:rPr>
          <w:lang w:val="pt-BR"/>
        </w:rPr>
        <w:t>estar superestimando o tempo de resposta</w:t>
      </w:r>
      <w:commentRangeEnd w:id="3"/>
      <w:r w:rsidR="00A67321">
        <w:rPr>
          <w:rStyle w:val="Refdecomentrio"/>
        </w:rPr>
        <w:commentReference w:id="3"/>
      </w:r>
      <w:r>
        <w:rPr>
          <w:lang w:val="pt-BR"/>
        </w:rPr>
        <w:t xml:space="preserve">. </w:t>
      </w:r>
      <w:r w:rsidR="00CD4585">
        <w:rPr>
          <w:color w:val="FF0000"/>
          <w:lang w:val="pt-BR"/>
        </w:rPr>
        <w:t xml:space="preserve">O tempo de resposta está definido em termos do TVE&gt;1%, portanto o tamanho da janela pode afetar a estimativa do TR se modificar substancialmente os </w:t>
      </w:r>
      <w:proofErr w:type="spellStart"/>
      <w:r w:rsidR="00CD4585">
        <w:rPr>
          <w:color w:val="FF0000"/>
          <w:lang w:val="pt-BR"/>
        </w:rPr>
        <w:t>fasores</w:t>
      </w:r>
      <w:proofErr w:type="spellEnd"/>
      <w:r w:rsidR="00CD4585">
        <w:rPr>
          <w:color w:val="FF0000"/>
          <w:lang w:val="pt-BR"/>
        </w:rPr>
        <w:t xml:space="preserve"> obtidos pelo PMU ou pelo sistema de referência. O que é mais significativo para isso é a presença do transiente no interior da janela.</w:t>
      </w:r>
      <w:r w:rsidR="00A96ADF">
        <w:rPr>
          <w:color w:val="FF0000"/>
          <w:lang w:val="pt-BR"/>
        </w:rPr>
        <w:t xml:space="preserve"> </w:t>
      </w:r>
      <w:proofErr w:type="spellStart"/>
      <w:r w:rsidR="00A96ADF">
        <w:rPr>
          <w:color w:val="FF0000"/>
          <w:lang w:val="pt-BR"/>
        </w:rPr>
        <w:t>PMUs</w:t>
      </w:r>
      <w:proofErr w:type="spellEnd"/>
      <w:r w:rsidR="00A96ADF">
        <w:rPr>
          <w:color w:val="FF0000"/>
          <w:lang w:val="pt-BR"/>
        </w:rPr>
        <w:t xml:space="preserve"> com janelas maiores de observação irão manter o transiente por mais tempo e terão tempo de resposta mais lento.</w:t>
      </w:r>
      <w:r w:rsidR="00CD4585">
        <w:rPr>
          <w:color w:val="FF0000"/>
          <w:lang w:val="pt-BR"/>
        </w:rPr>
        <w:t xml:space="preserve"> </w:t>
      </w:r>
      <w:r w:rsidR="00A96ADF">
        <w:rPr>
          <w:color w:val="FF0000"/>
          <w:lang w:val="pt-BR"/>
        </w:rPr>
        <w:t xml:space="preserve">Mas a definição do valor de referência também é importante, pois pode causar </w:t>
      </w:r>
      <w:proofErr w:type="spellStart"/>
      <w:r w:rsidR="00A96ADF">
        <w:rPr>
          <w:color w:val="FF0000"/>
          <w:lang w:val="pt-BR"/>
        </w:rPr>
        <w:t>TVEs</w:t>
      </w:r>
      <w:proofErr w:type="spellEnd"/>
      <w:r w:rsidR="00A96ADF">
        <w:rPr>
          <w:color w:val="FF0000"/>
          <w:lang w:val="pt-BR"/>
        </w:rPr>
        <w:t xml:space="preserve"> altos por culpa do sistema de referência e não do PMU. Portanto, a</w:t>
      </w:r>
      <w:r w:rsidR="00CD4585">
        <w:rPr>
          <w:color w:val="FF0000"/>
          <w:lang w:val="pt-BR"/>
        </w:rPr>
        <w:t xml:space="preserve"> diferença fundamental e o benefício de usar os </w:t>
      </w:r>
      <w:proofErr w:type="spellStart"/>
      <w:r w:rsidR="00CD4585">
        <w:rPr>
          <w:color w:val="FF0000"/>
          <w:lang w:val="pt-BR"/>
        </w:rPr>
        <w:t>fasores</w:t>
      </w:r>
      <w:proofErr w:type="spellEnd"/>
      <w:r w:rsidR="00CD4585">
        <w:rPr>
          <w:color w:val="FF0000"/>
          <w:lang w:val="pt-BR"/>
        </w:rPr>
        <w:t xml:space="preserve"> intermediários</w:t>
      </w:r>
      <w:r w:rsidR="00A96ADF">
        <w:rPr>
          <w:color w:val="FF0000"/>
          <w:lang w:val="pt-BR"/>
        </w:rPr>
        <w:t xml:space="preserve"> no sistema de referência</w:t>
      </w:r>
      <w:r w:rsidR="00CD4585">
        <w:rPr>
          <w:color w:val="FF0000"/>
          <w:lang w:val="pt-BR"/>
        </w:rPr>
        <w:t>, incorporando os saltos no modelo</w:t>
      </w:r>
      <w:r w:rsidR="00A96ADF">
        <w:rPr>
          <w:color w:val="FF0000"/>
          <w:lang w:val="pt-BR"/>
        </w:rPr>
        <w:t>, é</w:t>
      </w:r>
      <w:r w:rsidR="00CD4585">
        <w:rPr>
          <w:color w:val="FF0000"/>
          <w:lang w:val="pt-BR"/>
        </w:rPr>
        <w:t xml:space="preserve"> melhorar a exatidão na estimativa do tempo de resposta.</w:t>
      </w:r>
    </w:p>
    <w:p w14:paraId="7CD4ADA1" w14:textId="70948075" w:rsidR="009801B9" w:rsidRDefault="009801B9" w:rsidP="009801B9">
      <w:pPr>
        <w:rPr>
          <w:lang w:val="pt-BR"/>
        </w:rPr>
      </w:pPr>
      <w:r>
        <w:rPr>
          <w:lang w:val="pt-BR"/>
        </w:rPr>
        <w:t xml:space="preserve">Na maioria dos casos, isto não é um problema, mas </w:t>
      </w:r>
      <w:r w:rsidR="00132559">
        <w:rPr>
          <w:lang w:val="pt-BR"/>
        </w:rPr>
        <w:t xml:space="preserve">para </w:t>
      </w:r>
      <w:r>
        <w:rPr>
          <w:lang w:val="pt-BR"/>
        </w:rPr>
        <w:t>os casos específicos que estamos tratando, o método dos fasores intermediários tem as vantagens:</w:t>
      </w:r>
    </w:p>
    <w:p w14:paraId="06160469" w14:textId="77777777" w:rsidR="009801B9" w:rsidRDefault="009801B9" w:rsidP="009801B9">
      <w:pPr>
        <w:rPr>
          <w:lang w:val="pt-BR"/>
        </w:rPr>
      </w:pPr>
      <w:r>
        <w:rPr>
          <w:lang w:val="pt-BR"/>
        </w:rPr>
        <w:t xml:space="preserve">1 – </w:t>
      </w:r>
      <w:proofErr w:type="gramStart"/>
      <w:r>
        <w:rPr>
          <w:lang w:val="pt-BR"/>
        </w:rPr>
        <w:t>tem</w:t>
      </w:r>
      <w:proofErr w:type="gramEnd"/>
      <w:r>
        <w:rPr>
          <w:lang w:val="pt-BR"/>
        </w:rPr>
        <w:t xml:space="preserve"> uma resposta mais suave</w:t>
      </w:r>
      <w:r w:rsidR="00132559">
        <w:rPr>
          <w:lang w:val="pt-BR"/>
        </w:rPr>
        <w:t xml:space="preserve"> e rápida</w:t>
      </w:r>
      <w:r w:rsidR="00624C6C">
        <w:rPr>
          <w:lang w:val="pt-BR"/>
        </w:rPr>
        <w:t>;</w:t>
      </w:r>
    </w:p>
    <w:p w14:paraId="15B3DAA2" w14:textId="77777777" w:rsidR="009801B9" w:rsidRDefault="009801B9" w:rsidP="009801B9">
      <w:pPr>
        <w:rPr>
          <w:lang w:val="pt-BR"/>
        </w:rPr>
      </w:pPr>
      <w:r>
        <w:rPr>
          <w:lang w:val="pt-BR"/>
        </w:rPr>
        <w:t>2 – é compatível com o cálculo do TVE, portanto pode ser utilizado diretamente nos testes, em substituição ao do NIST</w:t>
      </w:r>
      <w:r w:rsidR="00624C6C">
        <w:rPr>
          <w:lang w:val="pt-BR"/>
        </w:rPr>
        <w:t>;</w:t>
      </w:r>
    </w:p>
    <w:p w14:paraId="2FD72BF4" w14:textId="77777777" w:rsidR="009801B9" w:rsidRDefault="009801B9" w:rsidP="009801B9">
      <w:pPr>
        <w:rPr>
          <w:lang w:val="pt-BR"/>
        </w:rPr>
      </w:pPr>
      <w:r>
        <w:rPr>
          <w:lang w:val="pt-BR"/>
        </w:rPr>
        <w:t xml:space="preserve">3 – </w:t>
      </w:r>
      <w:proofErr w:type="gramStart"/>
      <w:r>
        <w:rPr>
          <w:lang w:val="pt-BR"/>
        </w:rPr>
        <w:t>em</w:t>
      </w:r>
      <w:proofErr w:type="gramEnd"/>
      <w:r>
        <w:rPr>
          <w:lang w:val="pt-BR"/>
        </w:rPr>
        <w:t xml:space="preserve"> conjunto com os indicadores de Hilbert, prescinde de conhecimento prévio acerca do instante de ocorrência do degrau</w:t>
      </w:r>
      <w:r w:rsidR="00624C6C">
        <w:rPr>
          <w:lang w:val="pt-BR"/>
        </w:rPr>
        <w:t>;</w:t>
      </w:r>
    </w:p>
    <w:p w14:paraId="6CBE04D5" w14:textId="4E51D497" w:rsidR="00132559" w:rsidRDefault="006B757C">
      <w:pPr>
        <w:rPr>
          <w:lang w:val="pt-BR"/>
        </w:rPr>
      </w:pPr>
      <w:r>
        <w:rPr>
          <w:lang w:val="pt-BR"/>
        </w:rPr>
        <w:t>O ponto em 0.25s parece estar mais sensível ao ruído, pois varia mais a cada simulação, mas não compromete a análise.</w:t>
      </w:r>
    </w:p>
    <w:p w14:paraId="0A27525C" w14:textId="77777777" w:rsidR="002F7F52" w:rsidRPr="002F7F52" w:rsidRDefault="002F7F52">
      <w:pPr>
        <w:rPr>
          <w:color w:val="4472C4" w:themeColor="accent1"/>
          <w:lang w:val="pt-BR"/>
        </w:rPr>
      </w:pPr>
    </w:p>
    <w:p w14:paraId="27C1614D" w14:textId="6E35A91A" w:rsidR="00097FED" w:rsidRPr="002F7F52" w:rsidRDefault="00097FED">
      <w:pPr>
        <w:rPr>
          <w:b/>
          <w:color w:val="4472C4" w:themeColor="accent1"/>
          <w:lang w:val="pt-BR"/>
        </w:rPr>
      </w:pPr>
      <w:r w:rsidRPr="002F7F52">
        <w:rPr>
          <w:b/>
          <w:color w:val="4472C4" w:themeColor="accent1"/>
          <w:lang w:val="pt-BR"/>
        </w:rPr>
        <w:t xml:space="preserve">Portanto, por que usar </w:t>
      </w:r>
      <w:proofErr w:type="spellStart"/>
      <w:r w:rsidRPr="002F7F52">
        <w:rPr>
          <w:b/>
          <w:color w:val="4472C4" w:themeColor="accent1"/>
          <w:lang w:val="pt-BR"/>
        </w:rPr>
        <w:t>fasores</w:t>
      </w:r>
      <w:proofErr w:type="spellEnd"/>
      <w:r w:rsidRPr="002F7F52">
        <w:rPr>
          <w:b/>
          <w:color w:val="4472C4" w:themeColor="accent1"/>
          <w:lang w:val="pt-BR"/>
        </w:rPr>
        <w:t xml:space="preserve"> intermediários</w:t>
      </w:r>
      <w:r w:rsidR="00295593" w:rsidRPr="002F7F52">
        <w:rPr>
          <w:b/>
          <w:color w:val="4472C4" w:themeColor="accent1"/>
          <w:lang w:val="pt-BR"/>
        </w:rPr>
        <w:t xml:space="preserve"> como valores de referência</w:t>
      </w:r>
      <w:r w:rsidRPr="002F7F52">
        <w:rPr>
          <w:b/>
          <w:color w:val="4472C4" w:themeColor="accent1"/>
          <w:lang w:val="pt-BR"/>
        </w:rPr>
        <w:t xml:space="preserve">? Pois </w:t>
      </w:r>
      <w:r w:rsidR="000B4F51" w:rsidRPr="002F7F52">
        <w:rPr>
          <w:b/>
          <w:color w:val="4472C4" w:themeColor="accent1"/>
          <w:lang w:val="pt-BR"/>
        </w:rPr>
        <w:t>fornecem</w:t>
      </w:r>
      <w:r w:rsidRPr="002F7F52">
        <w:rPr>
          <w:b/>
          <w:color w:val="4472C4" w:themeColor="accent1"/>
          <w:lang w:val="pt-BR"/>
        </w:rPr>
        <w:t xml:space="preserve"> medida</w:t>
      </w:r>
      <w:r w:rsidR="00295593" w:rsidRPr="002F7F52">
        <w:rPr>
          <w:b/>
          <w:color w:val="4472C4" w:themeColor="accent1"/>
          <w:lang w:val="pt-BR"/>
        </w:rPr>
        <w:t>s</w:t>
      </w:r>
      <w:r w:rsidRPr="002F7F52">
        <w:rPr>
          <w:b/>
          <w:color w:val="4472C4" w:themeColor="accent1"/>
          <w:lang w:val="pt-BR"/>
        </w:rPr>
        <w:t xml:space="preserve"> mais justa</w:t>
      </w:r>
      <w:r w:rsidR="00295593" w:rsidRPr="002F7F52">
        <w:rPr>
          <w:b/>
          <w:color w:val="4472C4" w:themeColor="accent1"/>
          <w:lang w:val="pt-BR"/>
        </w:rPr>
        <w:t>s</w:t>
      </w:r>
      <w:r w:rsidRPr="002F7F52">
        <w:rPr>
          <w:b/>
          <w:color w:val="4472C4" w:themeColor="accent1"/>
          <w:lang w:val="pt-BR"/>
        </w:rPr>
        <w:t xml:space="preserve"> do desempenho de um PMU</w:t>
      </w:r>
      <w:r w:rsidR="00295593" w:rsidRPr="002F7F52">
        <w:rPr>
          <w:b/>
          <w:color w:val="4472C4" w:themeColor="accent1"/>
          <w:lang w:val="pt-BR"/>
        </w:rPr>
        <w:t xml:space="preserve"> em termos de TVE e TR</w:t>
      </w:r>
      <w:r w:rsidRPr="002F7F52">
        <w:rPr>
          <w:b/>
          <w:color w:val="4472C4" w:themeColor="accent1"/>
          <w:lang w:val="pt-BR"/>
        </w:rPr>
        <w:t xml:space="preserve">. </w:t>
      </w:r>
    </w:p>
    <w:p w14:paraId="1EE24EC8" w14:textId="77777777" w:rsidR="00097FED" w:rsidRPr="002F7F52" w:rsidRDefault="00097FED">
      <w:pPr>
        <w:rPr>
          <w:color w:val="4472C4" w:themeColor="accent1"/>
          <w:lang w:val="pt-BR"/>
        </w:rPr>
      </w:pPr>
    </w:p>
    <w:p w14:paraId="59D6446C" w14:textId="7CBF2E48" w:rsidR="00097FED" w:rsidRPr="002F7F52" w:rsidRDefault="00097FED" w:rsidP="00097FED">
      <w:pPr>
        <w:rPr>
          <w:b/>
          <w:color w:val="4472C4" w:themeColor="accent1"/>
          <w:lang w:val="pt-BR"/>
        </w:rPr>
      </w:pPr>
      <w:r w:rsidRPr="002F7F52">
        <w:rPr>
          <w:b/>
          <w:color w:val="4472C4" w:themeColor="accent1"/>
          <w:lang w:val="pt-BR"/>
        </w:rPr>
        <w:t xml:space="preserve">2- </w:t>
      </w:r>
      <w:r w:rsidRPr="002F7F52">
        <w:rPr>
          <w:b/>
          <w:color w:val="4472C4" w:themeColor="accent1"/>
          <w:lang w:val="pt-BR"/>
        </w:rPr>
        <w:t>Comparação do desempenho dos estimadores</w:t>
      </w:r>
      <w:r w:rsidRPr="002F7F52">
        <w:rPr>
          <w:b/>
          <w:color w:val="4472C4" w:themeColor="accent1"/>
          <w:lang w:val="pt-BR"/>
        </w:rPr>
        <w:t xml:space="preserve"> para os </w:t>
      </w:r>
      <w:proofErr w:type="spellStart"/>
      <w:r w:rsidRPr="002F7F52">
        <w:rPr>
          <w:b/>
          <w:color w:val="4472C4" w:themeColor="accent1"/>
          <w:lang w:val="pt-BR"/>
        </w:rPr>
        <w:t>fasores</w:t>
      </w:r>
      <w:proofErr w:type="spellEnd"/>
      <w:r w:rsidRPr="002F7F52">
        <w:rPr>
          <w:b/>
          <w:color w:val="4472C4" w:themeColor="accent1"/>
          <w:lang w:val="pt-BR"/>
        </w:rPr>
        <w:t xml:space="preserve"> intermediários</w:t>
      </w:r>
    </w:p>
    <w:p w14:paraId="78EABD72" w14:textId="55EFAB47" w:rsidR="00E80EEA" w:rsidRPr="002572E3" w:rsidRDefault="00097FED">
      <w:pPr>
        <w:rPr>
          <w:color w:val="4472C4" w:themeColor="accent1"/>
          <w:lang w:val="pt-BR"/>
        </w:rPr>
      </w:pPr>
      <w:r w:rsidRPr="002F7F52">
        <w:rPr>
          <w:color w:val="4472C4" w:themeColor="accent1"/>
          <w:lang w:val="pt-BR"/>
        </w:rPr>
        <w:t xml:space="preserve">Mas por que usar o estimador LM? Poderíamos obter os </w:t>
      </w:r>
      <w:proofErr w:type="spellStart"/>
      <w:r w:rsidRPr="002F7F52">
        <w:rPr>
          <w:color w:val="4472C4" w:themeColor="accent1"/>
          <w:lang w:val="pt-BR"/>
        </w:rPr>
        <w:t>fasores</w:t>
      </w:r>
      <w:proofErr w:type="spellEnd"/>
      <w:r w:rsidRPr="002F7F52">
        <w:rPr>
          <w:color w:val="4472C4" w:themeColor="accent1"/>
          <w:lang w:val="pt-BR"/>
        </w:rPr>
        <w:t xml:space="preserve"> intermediários com outro método, por exemplo obtendo os </w:t>
      </w:r>
      <w:proofErr w:type="spellStart"/>
      <w:r w:rsidRPr="002F7F52">
        <w:rPr>
          <w:color w:val="4472C4" w:themeColor="accent1"/>
          <w:lang w:val="pt-BR"/>
        </w:rPr>
        <w:t>fasores</w:t>
      </w:r>
      <w:proofErr w:type="spellEnd"/>
      <w:r w:rsidRPr="002F7F52">
        <w:rPr>
          <w:color w:val="4472C4" w:themeColor="accent1"/>
          <w:lang w:val="pt-BR"/>
        </w:rPr>
        <w:t xml:space="preserve"> de janelas adjacentes estacionárias, como é feito no sistema do NIST, e calculando a média ponderada pelo instante do degrau, da mesma forma descrita no </w:t>
      </w:r>
      <w:proofErr w:type="spellStart"/>
      <w:r w:rsidRPr="002F7F52">
        <w:rPr>
          <w:color w:val="4472C4" w:themeColor="accent1"/>
          <w:lang w:val="pt-BR"/>
        </w:rPr>
        <w:t>paper</w:t>
      </w:r>
      <w:proofErr w:type="spellEnd"/>
      <w:r w:rsidRPr="002F7F52">
        <w:rPr>
          <w:color w:val="4472C4" w:themeColor="accent1"/>
          <w:lang w:val="pt-BR"/>
        </w:rPr>
        <w:t xml:space="preserve"> (estimador SS).</w:t>
      </w:r>
      <w:r w:rsidR="00E80EEA" w:rsidRPr="002F7F52">
        <w:rPr>
          <w:color w:val="4472C4" w:themeColor="accent1"/>
          <w:lang w:val="pt-BR"/>
        </w:rPr>
        <w:t xml:space="preserve"> A frequência pelo estimador SS é tomada como a média dos dois valores. </w:t>
      </w:r>
      <w:r w:rsidR="00C90A5B" w:rsidRPr="002F7F52">
        <w:rPr>
          <w:color w:val="4472C4" w:themeColor="accent1"/>
          <w:lang w:val="pt-BR"/>
        </w:rPr>
        <w:t xml:space="preserve"> </w:t>
      </w:r>
    </w:p>
    <w:p w14:paraId="72D068A2" w14:textId="16183141" w:rsidR="002572E3" w:rsidRPr="002572E3" w:rsidRDefault="00134C0C" w:rsidP="002572E3">
      <w:pPr>
        <w:rPr>
          <w:color w:val="4472C4" w:themeColor="accent1"/>
          <w:lang w:val="pt-BR"/>
        </w:rPr>
      </w:pPr>
      <w:r w:rsidRPr="002F7F52">
        <w:rPr>
          <w:color w:val="4472C4" w:themeColor="accent1"/>
          <w:lang w:val="pt-BR"/>
        </w:rPr>
        <w:t xml:space="preserve">As simulações a seguir </w:t>
      </w:r>
      <w:r w:rsidR="00DD57CF" w:rsidRPr="002F7F52">
        <w:rPr>
          <w:color w:val="4472C4" w:themeColor="accent1"/>
          <w:lang w:val="pt-BR"/>
        </w:rPr>
        <w:t>(10000 casos para cada SNR</w:t>
      </w:r>
      <w:r w:rsidR="00E80EEA" w:rsidRPr="002F7F52">
        <w:rPr>
          <w:color w:val="4472C4" w:themeColor="accent1"/>
          <w:lang w:val="pt-BR"/>
        </w:rPr>
        <w:t>, \tau = 0.5T</w:t>
      </w:r>
      <w:r w:rsidR="00DD57CF" w:rsidRPr="002F7F52">
        <w:rPr>
          <w:color w:val="4472C4" w:themeColor="accent1"/>
          <w:lang w:val="pt-BR"/>
        </w:rPr>
        <w:t xml:space="preserve">) </w:t>
      </w:r>
      <w:r w:rsidRPr="002F7F52">
        <w:rPr>
          <w:color w:val="4472C4" w:themeColor="accent1"/>
          <w:lang w:val="pt-BR"/>
        </w:rPr>
        <w:t xml:space="preserve">mostram que os </w:t>
      </w:r>
      <w:proofErr w:type="spellStart"/>
      <w:r w:rsidRPr="002F7F52">
        <w:rPr>
          <w:color w:val="4472C4" w:themeColor="accent1"/>
          <w:lang w:val="pt-BR"/>
        </w:rPr>
        <w:t>fasores</w:t>
      </w:r>
      <w:proofErr w:type="spellEnd"/>
      <w:r w:rsidRPr="002F7F52">
        <w:rPr>
          <w:color w:val="4472C4" w:themeColor="accent1"/>
          <w:lang w:val="pt-BR"/>
        </w:rPr>
        <w:t xml:space="preserve"> intermediários obtidos via LM apresentam valores com menor incerteza do que os obtidos via SS, em termos de FE e TVE, para SNR entre 50 e 100dB.</w:t>
      </w:r>
      <w:r w:rsidR="002572E3">
        <w:rPr>
          <w:color w:val="4472C4" w:themeColor="accent1"/>
          <w:lang w:val="pt-BR"/>
        </w:rPr>
        <w:t xml:space="preserve"> </w:t>
      </w:r>
      <w:r w:rsidR="002572E3">
        <w:rPr>
          <w:color w:val="4472C4" w:themeColor="accent1"/>
          <w:lang w:val="pt-BR"/>
        </w:rPr>
        <w:t xml:space="preserve">Os valores de referência são os </w:t>
      </w:r>
      <w:proofErr w:type="spellStart"/>
      <w:r w:rsidR="002572E3">
        <w:rPr>
          <w:color w:val="4472C4" w:themeColor="accent1"/>
          <w:lang w:val="pt-BR"/>
        </w:rPr>
        <w:t>fasores</w:t>
      </w:r>
      <w:proofErr w:type="spellEnd"/>
      <w:r w:rsidR="002572E3">
        <w:rPr>
          <w:color w:val="4472C4" w:themeColor="accent1"/>
          <w:lang w:val="pt-BR"/>
        </w:rPr>
        <w:t xml:space="preserve"> intermediários calculados </w:t>
      </w:r>
      <w:r w:rsidR="002572E3" w:rsidRPr="002572E3">
        <w:rPr>
          <w:color w:val="4472C4" w:themeColor="accent1"/>
          <w:lang w:val="pt-BR"/>
        </w:rPr>
        <w:t>com base nos parâmetros do sinal de referência conhecido a priori</w:t>
      </w:r>
      <w:r w:rsidR="002572E3">
        <w:rPr>
          <w:color w:val="4472C4" w:themeColor="accent1"/>
          <w:lang w:val="pt-BR"/>
        </w:rPr>
        <w:t>.</w:t>
      </w:r>
    </w:p>
    <w:p w14:paraId="0493D18E" w14:textId="35D2ED6F" w:rsidR="00097FED" w:rsidRPr="00161B47" w:rsidRDefault="00161B47">
      <w:pPr>
        <w:rPr>
          <w:b/>
          <w:color w:val="4472C4" w:themeColor="accent1"/>
          <w:lang w:val="pt-BR"/>
        </w:rPr>
      </w:pPr>
      <w:r w:rsidRPr="00161B47">
        <w:rPr>
          <w:b/>
          <w:color w:val="4472C4" w:themeColor="accent1"/>
          <w:lang w:val="pt-BR"/>
        </w:rPr>
        <w:t>Portanto, justifica-se o uso do estimador LM por ter menor incerteza.</w:t>
      </w:r>
    </w:p>
    <w:p w14:paraId="6A1D532A" w14:textId="77777777" w:rsidR="00161B47" w:rsidRPr="002F7F52" w:rsidRDefault="00161B47">
      <w:pPr>
        <w:rPr>
          <w:color w:val="4472C4" w:themeColor="accent1"/>
          <w:lang w:val="pt-BR"/>
        </w:rPr>
      </w:pPr>
      <w:bookmarkStart w:id="4" w:name="_GoBack"/>
      <w:bookmarkEnd w:id="4"/>
    </w:p>
    <w:p w14:paraId="1E15CAFF" w14:textId="718A5C73" w:rsidR="00CD0B17" w:rsidRPr="002F7F52" w:rsidRDefault="00CD0B17">
      <w:pPr>
        <w:rPr>
          <w:b/>
          <w:color w:val="4472C4" w:themeColor="accent1"/>
          <w:lang w:val="pt-BR"/>
        </w:rPr>
      </w:pPr>
      <w:r w:rsidRPr="002F7F52">
        <w:rPr>
          <w:b/>
          <w:color w:val="4472C4" w:themeColor="accent1"/>
          <w:lang w:val="pt-BR"/>
        </w:rPr>
        <w:t>2.1 d</w:t>
      </w:r>
      <w:r w:rsidRPr="002F7F52">
        <w:rPr>
          <w:b/>
          <w:color w:val="4472C4" w:themeColor="accent1"/>
          <w:lang w:val="pt-BR"/>
        </w:rPr>
        <w:t>egrau positivo de magnitude.</w:t>
      </w:r>
    </w:p>
    <w:p w14:paraId="4AF19E36" w14:textId="3D72E47D" w:rsidR="00134C0C" w:rsidRPr="002F7F52" w:rsidRDefault="00097FED" w:rsidP="00822E5D">
      <w:pPr>
        <w:rPr>
          <w:color w:val="4472C4" w:themeColor="accent1"/>
          <w:lang w:val="pt-BR"/>
        </w:rPr>
      </w:pPr>
      <w:r w:rsidRPr="002F7F52">
        <w:rPr>
          <w:color w:val="4472C4" w:themeColor="accent1"/>
          <w:lang w:val="pt-BR"/>
        </w:rPr>
        <w:lastRenderedPageBreak/>
        <w:t>Na prática, a fonte de sinal não consegue um sinal com frequência e fase exatamente constante, apresentando pequenas variações da ordem de 10^-2 quando submetidas a sinais com degrau.</w:t>
      </w:r>
      <w:r w:rsidR="00B10BBD" w:rsidRPr="002F7F52">
        <w:rPr>
          <w:color w:val="4472C4" w:themeColor="accent1"/>
          <w:lang w:val="pt-BR"/>
        </w:rPr>
        <w:t xml:space="preserve"> </w:t>
      </w:r>
      <w:r w:rsidR="00B15871" w:rsidRPr="002F7F52">
        <w:rPr>
          <w:color w:val="4472C4" w:themeColor="accent1"/>
          <w:lang w:val="pt-BR"/>
        </w:rPr>
        <w:t>A</w:t>
      </w:r>
      <w:r w:rsidR="0094703A" w:rsidRPr="002F7F52">
        <w:rPr>
          <w:color w:val="4472C4" w:themeColor="accent1"/>
          <w:lang w:val="pt-BR"/>
        </w:rPr>
        <w:t xml:space="preserve"> estimação de frequência por LM </w:t>
      </w:r>
      <w:r w:rsidR="0094703A" w:rsidRPr="002F7F52">
        <w:rPr>
          <w:color w:val="4472C4" w:themeColor="accent1"/>
          <w:u w:val="single"/>
          <w:lang w:val="pt-BR"/>
        </w:rPr>
        <w:t>tem desempenho melhor</w:t>
      </w:r>
      <w:r w:rsidR="00134C0C" w:rsidRPr="002F7F52">
        <w:rPr>
          <w:color w:val="4472C4" w:themeColor="accent1"/>
          <w:u w:val="single"/>
          <w:lang w:val="pt-BR"/>
        </w:rPr>
        <w:t xml:space="preserve"> em termos </w:t>
      </w:r>
      <w:r w:rsidR="00163C06" w:rsidRPr="002F7F52">
        <w:rPr>
          <w:color w:val="4472C4" w:themeColor="accent1"/>
          <w:u w:val="single"/>
          <w:lang w:val="pt-BR"/>
        </w:rPr>
        <w:t>de</w:t>
      </w:r>
      <w:r w:rsidR="00134C0C" w:rsidRPr="002F7F52">
        <w:rPr>
          <w:color w:val="4472C4" w:themeColor="accent1"/>
          <w:u w:val="single"/>
          <w:lang w:val="pt-BR"/>
        </w:rPr>
        <w:t xml:space="preserve"> desvio padrão</w:t>
      </w:r>
      <w:r w:rsidR="00134C0C" w:rsidRPr="002F7F52">
        <w:rPr>
          <w:color w:val="4472C4" w:themeColor="accent1"/>
          <w:lang w:val="pt-BR"/>
        </w:rPr>
        <w:t>, principalmente na estimação de frequência, mas também em termos de TVE.</w:t>
      </w:r>
      <w:r w:rsidR="00163C06" w:rsidRPr="002F7F52">
        <w:rPr>
          <w:color w:val="4472C4" w:themeColor="accent1"/>
          <w:lang w:val="pt-BR"/>
        </w:rPr>
        <w:t xml:space="preserve"> A média dos valores de frequência é semelhante, e não é muito estável a cada simulação. A média do TVE via LM é um pouco melhor.</w:t>
      </w:r>
    </w:p>
    <w:p w14:paraId="4EEC8791" w14:textId="0A1569F7" w:rsidR="00822E5D" w:rsidRPr="002F7F52" w:rsidRDefault="00822E5D" w:rsidP="00822E5D">
      <w:pPr>
        <w:rPr>
          <w:color w:val="4472C4" w:themeColor="accent1"/>
          <w:lang w:val="pt-BR"/>
        </w:rPr>
      </w:pPr>
      <w:r w:rsidRPr="002F7F52">
        <w:rPr>
          <w:color w:val="4472C4" w:themeColor="accent1"/>
          <w:lang w:val="pt-BR"/>
        </w:rPr>
        <w:t>Resultados semelhantes são obtidos variando a fase inicial</w:t>
      </w:r>
      <w:r w:rsidRPr="002F7F52">
        <w:rPr>
          <w:color w:val="4472C4" w:themeColor="accent1"/>
          <w:lang w:val="pt-BR"/>
        </w:rPr>
        <w:t xml:space="preserve"> e a frequência fundamental</w:t>
      </w:r>
      <w:r w:rsidR="004B1216" w:rsidRPr="002F7F52">
        <w:rPr>
          <w:color w:val="4472C4" w:themeColor="accent1"/>
          <w:lang w:val="pt-BR"/>
        </w:rPr>
        <w:t>, e para degrau negativo.</w:t>
      </w:r>
    </w:p>
    <w:p w14:paraId="33004A2B" w14:textId="734070D2" w:rsidR="00822E5D" w:rsidRDefault="00822E5D" w:rsidP="00822E5D">
      <w:pPr>
        <w:rPr>
          <w:lang w:val="pt-BR"/>
        </w:rPr>
      </w:pPr>
    </w:p>
    <w:p w14:paraId="3BE9EC5F" w14:textId="0A8CA9AB" w:rsidR="00B10BBD" w:rsidRDefault="00163C06">
      <w:pPr>
        <w:rPr>
          <w:lang w:val="pt-BR"/>
        </w:rPr>
      </w:pPr>
      <w:r w:rsidRPr="00163C06">
        <w:rPr>
          <w:noProof/>
          <w:lang w:val="pt-BR"/>
        </w:rPr>
        <w:drawing>
          <wp:inline distT="0" distB="0" distL="0" distR="0" wp14:anchorId="69D55A82" wp14:editId="7B7675A8">
            <wp:extent cx="5326380" cy="3992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15967B6" w14:textId="6F64FC4B" w:rsidR="00B10BBD" w:rsidRDefault="0094703A">
      <w:pPr>
        <w:rPr>
          <w:lang w:val="pt-BR"/>
        </w:rPr>
      </w:pPr>
      <w:r w:rsidRPr="0094703A">
        <w:rPr>
          <w:noProof/>
          <w:lang w:val="pt-BR"/>
        </w:rPr>
        <w:drawing>
          <wp:inline distT="0" distB="0" distL="0" distR="0" wp14:anchorId="667946EB" wp14:editId="6C91E376">
            <wp:extent cx="3808699" cy="2263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328" cy="2265890"/>
                    </a:xfrm>
                    <a:prstGeom prst="rect">
                      <a:avLst/>
                    </a:prstGeom>
                    <a:noFill/>
                    <a:ln>
                      <a:noFill/>
                    </a:ln>
                  </pic:spPr>
                </pic:pic>
              </a:graphicData>
            </a:graphic>
          </wp:inline>
        </w:drawing>
      </w:r>
    </w:p>
    <w:p w14:paraId="5D240EA4" w14:textId="3B0BD3FC" w:rsidR="00134C0C" w:rsidRDefault="00134C0C">
      <w:pPr>
        <w:rPr>
          <w:lang w:val="pt-BR"/>
        </w:rPr>
      </w:pPr>
      <w:r w:rsidRPr="00822E5D">
        <w:rPr>
          <w:noProof/>
          <w:lang w:val="pt-BR"/>
        </w:rPr>
        <w:lastRenderedPageBreak/>
        <w:drawing>
          <wp:inline distT="0" distB="0" distL="0" distR="0" wp14:anchorId="233F8121" wp14:editId="56499A84">
            <wp:extent cx="3435718" cy="257556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426" cy="2580588"/>
                    </a:xfrm>
                    <a:prstGeom prst="rect">
                      <a:avLst/>
                    </a:prstGeom>
                    <a:noFill/>
                    <a:ln>
                      <a:noFill/>
                    </a:ln>
                  </pic:spPr>
                </pic:pic>
              </a:graphicData>
            </a:graphic>
          </wp:inline>
        </w:drawing>
      </w:r>
      <w:r w:rsidR="00163C06" w:rsidRPr="00163C06">
        <w:rPr>
          <w:lang w:val="pt-BR"/>
        </w:rPr>
        <w:t xml:space="preserve"> </w:t>
      </w:r>
      <w:r w:rsidR="00163C06" w:rsidRPr="00163C06">
        <w:rPr>
          <w:noProof/>
          <w:lang w:val="pt-BR"/>
        </w:rPr>
        <w:drawing>
          <wp:inline distT="0" distB="0" distL="0" distR="0" wp14:anchorId="0B2F7789" wp14:editId="6FB2536B">
            <wp:extent cx="3435350" cy="2575284"/>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256" cy="2584209"/>
                    </a:xfrm>
                    <a:prstGeom prst="rect">
                      <a:avLst/>
                    </a:prstGeom>
                    <a:noFill/>
                    <a:ln>
                      <a:noFill/>
                    </a:ln>
                  </pic:spPr>
                </pic:pic>
              </a:graphicData>
            </a:graphic>
          </wp:inline>
        </w:drawing>
      </w:r>
    </w:p>
    <w:p w14:paraId="102FB179" w14:textId="5AB87E7D" w:rsidR="00C90A5B" w:rsidRDefault="00C90A5B">
      <w:pPr>
        <w:rPr>
          <w:lang w:val="pt-BR"/>
        </w:rPr>
      </w:pPr>
      <w:r w:rsidRPr="00C90A5B">
        <w:rPr>
          <w:noProof/>
          <w:lang w:val="pt-BR"/>
        </w:rPr>
        <w:drawing>
          <wp:inline distT="0" distB="0" distL="0" distR="0" wp14:anchorId="33CC50FC" wp14:editId="47E62783">
            <wp:extent cx="3882972" cy="29108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6043" cy="2928135"/>
                    </a:xfrm>
                    <a:prstGeom prst="rect">
                      <a:avLst/>
                    </a:prstGeom>
                    <a:noFill/>
                    <a:ln>
                      <a:noFill/>
                    </a:ln>
                  </pic:spPr>
                </pic:pic>
              </a:graphicData>
            </a:graphic>
          </wp:inline>
        </w:drawing>
      </w:r>
    </w:p>
    <w:p w14:paraId="72D9703A" w14:textId="672DC7AE" w:rsidR="00134C0C" w:rsidRDefault="00163C06">
      <w:pPr>
        <w:rPr>
          <w:lang w:val="pt-BR"/>
        </w:rPr>
      </w:pPr>
      <w:r w:rsidRPr="00163C06">
        <w:rPr>
          <w:noProof/>
          <w:lang w:val="pt-BR"/>
        </w:rPr>
        <w:lastRenderedPageBreak/>
        <w:drawing>
          <wp:inline distT="0" distB="0" distL="0" distR="0" wp14:anchorId="67390FFF" wp14:editId="01D51907">
            <wp:extent cx="5326380" cy="39928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5C873B8B" w14:textId="5E55B578" w:rsidR="00C90A5B" w:rsidRDefault="00CD0B17">
      <w:pPr>
        <w:rPr>
          <w:lang w:val="pt-BR"/>
        </w:rPr>
      </w:pPr>
      <w:r w:rsidRPr="00CD0B17">
        <w:rPr>
          <w:noProof/>
          <w:lang w:val="pt-BR"/>
        </w:rPr>
        <w:drawing>
          <wp:inline distT="0" distB="0" distL="0" distR="0" wp14:anchorId="5985738C" wp14:editId="47EE17F9">
            <wp:extent cx="3313740" cy="24841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738" cy="2486368"/>
                    </a:xfrm>
                    <a:prstGeom prst="rect">
                      <a:avLst/>
                    </a:prstGeom>
                    <a:noFill/>
                    <a:ln>
                      <a:noFill/>
                    </a:ln>
                  </pic:spPr>
                </pic:pic>
              </a:graphicData>
            </a:graphic>
          </wp:inline>
        </w:drawing>
      </w:r>
    </w:p>
    <w:p w14:paraId="191FAC04" w14:textId="77777777" w:rsidR="00822E5D" w:rsidRDefault="00822E5D">
      <w:pPr>
        <w:rPr>
          <w:lang w:val="pt-BR"/>
        </w:rPr>
      </w:pPr>
    </w:p>
    <w:p w14:paraId="63CDB39E" w14:textId="117F6829" w:rsidR="00CD0B17" w:rsidRDefault="00CD0B17">
      <w:pPr>
        <w:rPr>
          <w:lang w:val="pt-BR"/>
        </w:rPr>
      </w:pPr>
      <w:r w:rsidRPr="00CD0B17">
        <w:rPr>
          <w:noProof/>
          <w:lang w:val="pt-BR"/>
        </w:rPr>
        <w:lastRenderedPageBreak/>
        <w:drawing>
          <wp:inline distT="0" distB="0" distL="0" distR="0" wp14:anchorId="433AAFC5" wp14:editId="75D63632">
            <wp:extent cx="3517037" cy="26365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3656" cy="2641482"/>
                    </a:xfrm>
                    <a:prstGeom prst="rect">
                      <a:avLst/>
                    </a:prstGeom>
                    <a:noFill/>
                    <a:ln>
                      <a:noFill/>
                    </a:ln>
                  </pic:spPr>
                </pic:pic>
              </a:graphicData>
            </a:graphic>
          </wp:inline>
        </w:drawing>
      </w:r>
    </w:p>
    <w:p w14:paraId="3E1A0DB0" w14:textId="0DDFD0B0" w:rsidR="00CD0B17" w:rsidRDefault="00CD0B17">
      <w:pPr>
        <w:rPr>
          <w:lang w:val="pt-BR"/>
        </w:rPr>
      </w:pPr>
    </w:p>
    <w:p w14:paraId="6373B717" w14:textId="77777777" w:rsidR="00E06FBB" w:rsidRDefault="00E06FBB">
      <w:pPr>
        <w:rPr>
          <w:lang w:val="pt-BR"/>
        </w:rPr>
      </w:pPr>
    </w:p>
    <w:p w14:paraId="788D217F" w14:textId="6943CE63" w:rsidR="00E06680" w:rsidRDefault="00E06680">
      <w:pPr>
        <w:rPr>
          <w:lang w:val="pt-BR"/>
        </w:rPr>
      </w:pPr>
      <w:r w:rsidRPr="00E06680">
        <w:rPr>
          <w:noProof/>
          <w:lang w:val="pt-BR"/>
        </w:rPr>
        <w:drawing>
          <wp:inline distT="0" distB="0" distL="0" distR="0" wp14:anchorId="19C74D79" wp14:editId="0CD28CEB">
            <wp:extent cx="3659345" cy="2743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637" cy="2756913"/>
                    </a:xfrm>
                    <a:prstGeom prst="rect">
                      <a:avLst/>
                    </a:prstGeom>
                    <a:noFill/>
                    <a:ln>
                      <a:noFill/>
                    </a:ln>
                  </pic:spPr>
                </pic:pic>
              </a:graphicData>
            </a:graphic>
          </wp:inline>
        </w:drawing>
      </w:r>
    </w:p>
    <w:p w14:paraId="69518E6B" w14:textId="78D192A2" w:rsidR="00E06FBB" w:rsidRDefault="00E06FBB">
      <w:pPr>
        <w:rPr>
          <w:lang w:val="pt-BR"/>
        </w:rPr>
      </w:pPr>
    </w:p>
    <w:p w14:paraId="1AF3430B" w14:textId="2C1F29A7" w:rsidR="00E06FBB" w:rsidRPr="002F7F52" w:rsidRDefault="00E06FBB">
      <w:pPr>
        <w:rPr>
          <w:b/>
          <w:color w:val="4472C4" w:themeColor="accent1"/>
          <w:lang w:val="pt-BR"/>
        </w:rPr>
      </w:pPr>
      <w:r w:rsidRPr="002F7F52">
        <w:rPr>
          <w:b/>
          <w:color w:val="4472C4" w:themeColor="accent1"/>
          <w:lang w:val="pt-BR"/>
        </w:rPr>
        <w:t>2.2 Degraus de fase</w:t>
      </w:r>
    </w:p>
    <w:p w14:paraId="428DB09A" w14:textId="2E4147E4" w:rsidR="00E06FBB" w:rsidRDefault="002F7F52">
      <w:pPr>
        <w:rPr>
          <w:color w:val="4472C4" w:themeColor="accent1"/>
          <w:lang w:val="pt-BR"/>
        </w:rPr>
      </w:pPr>
      <w:r w:rsidRPr="002F7F52">
        <w:rPr>
          <w:color w:val="4472C4" w:themeColor="accent1"/>
          <w:lang w:val="pt-BR"/>
        </w:rPr>
        <w:t>Os resultados são semelhantes para degraus de fase.</w:t>
      </w:r>
    </w:p>
    <w:p w14:paraId="196FC495" w14:textId="6B3DBB0E" w:rsidR="002572E3" w:rsidRDefault="002572E3">
      <w:pPr>
        <w:rPr>
          <w:color w:val="4472C4" w:themeColor="accent1"/>
          <w:lang w:val="pt-BR"/>
        </w:rPr>
      </w:pPr>
      <w:r w:rsidRPr="002572E3">
        <w:rPr>
          <w:noProof/>
          <w:color w:val="4472C4" w:themeColor="accent1"/>
          <w:lang w:val="pt-BR"/>
        </w:rPr>
        <w:lastRenderedPageBreak/>
        <w:drawing>
          <wp:inline distT="0" distB="0" distL="0" distR="0" wp14:anchorId="5F110390" wp14:editId="7C9FCCF6">
            <wp:extent cx="5326380" cy="399288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A3DFD6D" w14:textId="7DAE1657" w:rsidR="002572E3" w:rsidRDefault="002572E3">
      <w:pPr>
        <w:rPr>
          <w:color w:val="4472C4" w:themeColor="accent1"/>
          <w:lang w:val="pt-BR"/>
        </w:rPr>
      </w:pPr>
      <w:r w:rsidRPr="002572E3">
        <w:rPr>
          <w:noProof/>
          <w:color w:val="4472C4" w:themeColor="accent1"/>
          <w:lang w:val="pt-BR"/>
        </w:rPr>
        <w:drawing>
          <wp:inline distT="0" distB="0" distL="0" distR="0" wp14:anchorId="441FEEAC" wp14:editId="1CF853A8">
            <wp:extent cx="5326380" cy="399288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1B9D641" w14:textId="51997331" w:rsidR="0055015D" w:rsidRDefault="0055015D">
      <w:pPr>
        <w:rPr>
          <w:color w:val="4472C4" w:themeColor="accent1"/>
          <w:lang w:val="pt-BR"/>
        </w:rPr>
      </w:pPr>
      <w:r w:rsidRPr="0055015D">
        <w:rPr>
          <w:noProof/>
          <w:color w:val="4472C4" w:themeColor="accent1"/>
          <w:lang w:val="pt-BR"/>
        </w:rPr>
        <w:lastRenderedPageBreak/>
        <w:drawing>
          <wp:inline distT="0" distB="0" distL="0" distR="0" wp14:anchorId="498EDE54" wp14:editId="5A0F1BB1">
            <wp:extent cx="5326380" cy="399288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6E4F220" w14:textId="3CF269CD" w:rsidR="0055015D" w:rsidRPr="002F7F52" w:rsidRDefault="0055015D">
      <w:pPr>
        <w:rPr>
          <w:color w:val="4472C4" w:themeColor="accent1"/>
          <w:lang w:val="pt-BR"/>
        </w:rPr>
      </w:pPr>
      <w:r w:rsidRPr="0055015D">
        <w:rPr>
          <w:noProof/>
          <w:color w:val="4472C4" w:themeColor="accent1"/>
          <w:lang w:val="pt-BR"/>
        </w:rPr>
        <w:drawing>
          <wp:inline distT="0" distB="0" distL="0" distR="0" wp14:anchorId="271F6AB3" wp14:editId="76D3F888">
            <wp:extent cx="5326380" cy="399288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sectPr w:rsidR="0055015D" w:rsidRPr="002F7F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o Antonio Andrade Esquef" w:date="2018-10-18T15:30:00Z" w:initials="PAAE">
    <w:p w14:paraId="53F65BAE" w14:textId="77777777" w:rsidR="006B48F8" w:rsidRPr="00CD4585" w:rsidRDefault="006B48F8">
      <w:pPr>
        <w:pStyle w:val="Textodecomentrio"/>
        <w:rPr>
          <w:lang w:val="pt-BR"/>
        </w:rPr>
      </w:pPr>
      <w:r>
        <w:rPr>
          <w:rStyle w:val="Refdecomentrio"/>
        </w:rPr>
        <w:annotationRef/>
      </w:r>
      <w:r w:rsidRPr="00CD4585">
        <w:rPr>
          <w:lang w:val="pt-BR"/>
        </w:rPr>
        <w:t>??? não fazem sentido?</w:t>
      </w:r>
    </w:p>
  </w:comment>
  <w:comment w:id="1" w:author="Paulo Antonio Andrade Esquef" w:date="2018-10-18T15:32:00Z" w:initials="PAAE">
    <w:p w14:paraId="2D280844" w14:textId="77777777" w:rsidR="006B48F8" w:rsidRDefault="006B48F8">
      <w:pPr>
        <w:pStyle w:val="Textodecomentrio"/>
        <w:rPr>
          <w:lang w:val="pt-BR"/>
        </w:rPr>
      </w:pPr>
      <w:r>
        <w:rPr>
          <w:rStyle w:val="Refdecomentrio"/>
        </w:rPr>
        <w:annotationRef/>
      </w:r>
      <w:r w:rsidRPr="006B48F8">
        <w:rPr>
          <w:lang w:val="pt-BR"/>
        </w:rPr>
        <w:t xml:space="preserve">Calculados de </w:t>
      </w:r>
      <w:proofErr w:type="spellStart"/>
      <w:r w:rsidRPr="006B48F8">
        <w:rPr>
          <w:lang w:val="pt-BR"/>
        </w:rPr>
        <w:t>quê</w:t>
      </w:r>
      <w:proofErr w:type="spellEnd"/>
      <w:r w:rsidRPr="006B48F8">
        <w:rPr>
          <w:lang w:val="pt-BR"/>
        </w:rPr>
        <w:t xml:space="preserve"> forma? Com b</w:t>
      </w:r>
      <w:r>
        <w:rPr>
          <w:lang w:val="pt-BR"/>
        </w:rPr>
        <w:t>ase nos parâmetros do sinal de referência conhecido a priori?</w:t>
      </w:r>
    </w:p>
    <w:p w14:paraId="73D1DB50" w14:textId="77777777" w:rsidR="006B48F8" w:rsidRDefault="006B48F8">
      <w:pPr>
        <w:pStyle w:val="Textodecomentrio"/>
        <w:rPr>
          <w:lang w:val="pt-BR"/>
        </w:rPr>
      </w:pPr>
    </w:p>
    <w:p w14:paraId="54D77842" w14:textId="77777777" w:rsidR="006B48F8" w:rsidRPr="006B48F8" w:rsidRDefault="006B48F8">
      <w:pPr>
        <w:pStyle w:val="Textodecomentrio"/>
        <w:rPr>
          <w:lang w:val="pt-BR"/>
        </w:rPr>
      </w:pPr>
      <w:r>
        <w:rPr>
          <w:lang w:val="pt-BR"/>
        </w:rPr>
        <w:t xml:space="preserve">Para a referência usando janelas adjacentes: como o fasor de referência é calculado? </w:t>
      </w:r>
      <w:r w:rsidR="00A67321">
        <w:rPr>
          <w:lang w:val="pt-BR"/>
        </w:rPr>
        <w:t xml:space="preserve">Média aritmética simples dos valores complexos (real e </w:t>
      </w:r>
      <w:proofErr w:type="spellStart"/>
      <w:r w:rsidR="00A67321">
        <w:rPr>
          <w:lang w:val="pt-BR"/>
        </w:rPr>
        <w:t>imag</w:t>
      </w:r>
      <w:proofErr w:type="spellEnd"/>
      <w:r w:rsidR="00A67321">
        <w:rPr>
          <w:lang w:val="pt-BR"/>
        </w:rPr>
        <w:t xml:space="preserve">) antes e depois do transiente? </w:t>
      </w:r>
    </w:p>
  </w:comment>
  <w:comment w:id="2" w:author="Paulo Antonio Andrade Esquef" w:date="2018-10-18T15:39:00Z" w:initials="PAAE">
    <w:p w14:paraId="692D60E7" w14:textId="77777777" w:rsidR="00A67321" w:rsidRPr="00CD4585" w:rsidRDefault="00A67321">
      <w:pPr>
        <w:pStyle w:val="Textodecomentrio"/>
        <w:rPr>
          <w:lang w:val="pt-BR"/>
        </w:rPr>
      </w:pPr>
      <w:r>
        <w:rPr>
          <w:rStyle w:val="Refdecomentrio"/>
        </w:rPr>
        <w:annotationRef/>
      </w:r>
      <w:r w:rsidRPr="00CD4585">
        <w:rPr>
          <w:lang w:val="pt-BR"/>
        </w:rPr>
        <w:t>especificar mais claramente</w:t>
      </w:r>
    </w:p>
  </w:comment>
  <w:comment w:id="3" w:author="Paulo Antonio Andrade Esquef" w:date="2018-10-18T15:40:00Z" w:initials="PAAE">
    <w:p w14:paraId="0CEB7176" w14:textId="77777777" w:rsidR="00A67321" w:rsidRPr="00A67321" w:rsidRDefault="00A67321">
      <w:pPr>
        <w:pStyle w:val="Textodecomentrio"/>
        <w:rPr>
          <w:lang w:val="pt-BR"/>
        </w:rPr>
      </w:pPr>
      <w:r>
        <w:rPr>
          <w:rStyle w:val="Refdecomentrio"/>
        </w:rPr>
        <w:annotationRef/>
      </w:r>
      <w:r w:rsidRPr="00A67321">
        <w:rPr>
          <w:lang w:val="pt-BR"/>
        </w:rPr>
        <w:t>O tempo de resposta não d</w:t>
      </w:r>
      <w:r>
        <w:rPr>
          <w:lang w:val="pt-BR"/>
        </w:rPr>
        <w:t>epende da escolha dos tamanhos da janela, antes de depois do salto?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F65BAE" w15:done="1"/>
  <w15:commentEx w15:paraId="54D77842" w15:done="0"/>
  <w15:commentEx w15:paraId="692D60E7" w15:done="0"/>
  <w15:commentEx w15:paraId="0CEB71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65BAE" w16cid:durableId="1F732595"/>
  <w16cid:commentId w16cid:paraId="54D77842" w16cid:durableId="1F732620"/>
  <w16cid:commentId w16cid:paraId="692D60E7" w16cid:durableId="1F7327B9"/>
  <w16cid:commentId w16cid:paraId="0CEB7176" w16cid:durableId="1F7327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o Antonio Andrade Esquef">
    <w15:presenceInfo w15:providerId="Windows Live" w15:userId="dcc35e1360aaa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4C"/>
    <w:rsid w:val="0003500E"/>
    <w:rsid w:val="00097FED"/>
    <w:rsid w:val="000B4F51"/>
    <w:rsid w:val="00132559"/>
    <w:rsid w:val="00134C0C"/>
    <w:rsid w:val="00161B47"/>
    <w:rsid w:val="00163C06"/>
    <w:rsid w:val="002572E3"/>
    <w:rsid w:val="00295593"/>
    <w:rsid w:val="002D065E"/>
    <w:rsid w:val="002E29D9"/>
    <w:rsid w:val="002F7F52"/>
    <w:rsid w:val="0030556D"/>
    <w:rsid w:val="003D70EF"/>
    <w:rsid w:val="00432EDB"/>
    <w:rsid w:val="004B1216"/>
    <w:rsid w:val="004D3F4A"/>
    <w:rsid w:val="0055015D"/>
    <w:rsid w:val="00624C6C"/>
    <w:rsid w:val="00625427"/>
    <w:rsid w:val="00686499"/>
    <w:rsid w:val="006A0247"/>
    <w:rsid w:val="006B48F8"/>
    <w:rsid w:val="006B757C"/>
    <w:rsid w:val="007071CD"/>
    <w:rsid w:val="0074741D"/>
    <w:rsid w:val="007E7092"/>
    <w:rsid w:val="00822E5D"/>
    <w:rsid w:val="0094703A"/>
    <w:rsid w:val="009801B9"/>
    <w:rsid w:val="00A454BD"/>
    <w:rsid w:val="00A67321"/>
    <w:rsid w:val="00A96ADF"/>
    <w:rsid w:val="00B10BBD"/>
    <w:rsid w:val="00B15871"/>
    <w:rsid w:val="00B34728"/>
    <w:rsid w:val="00C02F3A"/>
    <w:rsid w:val="00C90A5B"/>
    <w:rsid w:val="00CD0B17"/>
    <w:rsid w:val="00CD4585"/>
    <w:rsid w:val="00D8694C"/>
    <w:rsid w:val="00DD57CF"/>
    <w:rsid w:val="00DE4499"/>
    <w:rsid w:val="00E06680"/>
    <w:rsid w:val="00E06FBB"/>
    <w:rsid w:val="00E233C2"/>
    <w:rsid w:val="00E80EEA"/>
    <w:rsid w:val="00EA06A4"/>
    <w:rsid w:val="00EC70BB"/>
    <w:rsid w:val="00F9304C"/>
    <w:rsid w:val="00FB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F7F0"/>
  <w15:chartTrackingRefBased/>
  <w15:docId w15:val="{7A7B0955-A42B-4E81-BF4B-A084B4A7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B48F8"/>
    <w:rPr>
      <w:sz w:val="16"/>
      <w:szCs w:val="16"/>
    </w:rPr>
  </w:style>
  <w:style w:type="paragraph" w:styleId="Textodecomentrio">
    <w:name w:val="annotation text"/>
    <w:basedOn w:val="Normal"/>
    <w:link w:val="TextodecomentrioChar"/>
    <w:uiPriority w:val="99"/>
    <w:semiHidden/>
    <w:unhideWhenUsed/>
    <w:rsid w:val="006B48F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48F8"/>
    <w:rPr>
      <w:sz w:val="20"/>
      <w:szCs w:val="20"/>
    </w:rPr>
  </w:style>
  <w:style w:type="paragraph" w:styleId="Assuntodocomentrio">
    <w:name w:val="annotation subject"/>
    <w:basedOn w:val="Textodecomentrio"/>
    <w:next w:val="Textodecomentrio"/>
    <w:link w:val="AssuntodocomentrioChar"/>
    <w:uiPriority w:val="99"/>
    <w:semiHidden/>
    <w:unhideWhenUsed/>
    <w:rsid w:val="006B48F8"/>
    <w:rPr>
      <w:b/>
      <w:bCs/>
    </w:rPr>
  </w:style>
  <w:style w:type="character" w:customStyle="1" w:styleId="AssuntodocomentrioChar">
    <w:name w:val="Assunto do comentário Char"/>
    <w:basedOn w:val="TextodecomentrioChar"/>
    <w:link w:val="Assuntodocomentrio"/>
    <w:uiPriority w:val="99"/>
    <w:semiHidden/>
    <w:rsid w:val="006B48F8"/>
    <w:rPr>
      <w:b/>
      <w:bCs/>
      <w:sz w:val="20"/>
      <w:szCs w:val="20"/>
    </w:rPr>
  </w:style>
  <w:style w:type="paragraph" w:styleId="Textodebalo">
    <w:name w:val="Balloon Text"/>
    <w:basedOn w:val="Normal"/>
    <w:link w:val="TextodebaloChar"/>
    <w:uiPriority w:val="99"/>
    <w:semiHidden/>
    <w:unhideWhenUsed/>
    <w:rsid w:val="006B48F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8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emf"/><Relationship Id="rId24" Type="http://schemas.openxmlformats.org/officeDocument/2006/relationships/theme" Target="theme/theme1.xml"/><Relationship Id="rId5" Type="http://schemas.microsoft.com/office/2011/relationships/commentsExtended" Target="commentsExtended.xml"/><Relationship Id="rId15" Type="http://schemas.openxmlformats.org/officeDocument/2006/relationships/image" Target="media/image9.emf"/><Relationship Id="rId23" Type="http://schemas.microsoft.com/office/2011/relationships/people" Target="peop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comments" Target="commen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9</Pages>
  <Words>786</Words>
  <Characters>4486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18</cp:revision>
  <dcterms:created xsi:type="dcterms:W3CDTF">2018-10-18T19:30:00Z</dcterms:created>
  <dcterms:modified xsi:type="dcterms:W3CDTF">2018-10-20T23:40:00Z</dcterms:modified>
</cp:coreProperties>
</file>