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D5963" w14:textId="77777777" w:rsidR="009C64D7" w:rsidRDefault="009C64D7" w:rsidP="009C64D7">
      <w:pPr>
        <w:pStyle w:val="Textodecomentrio"/>
      </w:pPr>
      <w:r>
        <w:t xml:space="preserve">The standard gives a general definition of the </w:t>
      </w:r>
      <w:proofErr w:type="spellStart"/>
      <w:r>
        <w:t>syncrophasor</w:t>
      </w:r>
      <w:proofErr w:type="spellEnd"/>
      <w:r>
        <w:t xml:space="preserve"> that allows for a reference even for steps in magnitude and phase. </w:t>
      </w:r>
    </w:p>
    <w:p w14:paraId="0B222CD8" w14:textId="77777777" w:rsidR="009C64D7" w:rsidRDefault="009C64D7" w:rsidP="009C64D7">
      <w:pPr>
        <w:pStyle w:val="Textodecomentrio"/>
      </w:pPr>
      <w:r>
        <w:t xml:space="preserve">If I remember correctly, for </w:t>
      </w:r>
      <w:proofErr w:type="spellStart"/>
      <w:r>
        <w:t>non steady</w:t>
      </w:r>
      <w:proofErr w:type="spellEnd"/>
      <w:r>
        <w:t xml:space="preserve">-state </w:t>
      </w:r>
      <w:proofErr w:type="gramStart"/>
      <w:r>
        <w:t xml:space="preserve">cases,   </w:t>
      </w:r>
      <w:proofErr w:type="gramEnd"/>
      <w:r>
        <w:t xml:space="preserve"> the standard defines a time-varying </w:t>
      </w:r>
      <w:proofErr w:type="spellStart"/>
      <w:r>
        <w:t>syncropahsor</w:t>
      </w:r>
      <w:proofErr w:type="spellEnd"/>
      <w:r>
        <w:t xml:space="preserve"> as</w:t>
      </w:r>
    </w:p>
    <w:p w14:paraId="794C98BA" w14:textId="77777777" w:rsidR="009C64D7" w:rsidRDefault="009C64D7" w:rsidP="009C64D7">
      <w:pPr>
        <w:pStyle w:val="Textodecomentrio"/>
        <w:rPr>
          <w:rFonts w:ascii="Arial" w:eastAsiaTheme="minorEastAsia" w:hAnsi="Arial" w:cs="Arial"/>
          <w:color w:val="FF0000"/>
        </w:rPr>
      </w:pP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t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FF0000"/>
                  </w:rPr>
                  <m:t>2</m:t>
                </m:r>
              </m:e>
            </m:rad>
          </m:den>
        </m:f>
        <m:r>
          <w:rPr>
            <w:rFonts w:ascii="Cambria Math" w:hAnsi="Cambria Math" w:cs="Arial"/>
            <w:color w:val="FF0000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e</m:t>
            </m:r>
          </m:e>
          <m:sup>
            <m:r>
              <w:rPr>
                <w:rFonts w:ascii="Cambria Math" w:hAnsi="Cambria Math" w:cs="Arial"/>
                <w:color w:val="FF0000"/>
              </w:rPr>
              <m:t>j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ϕ+2π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g(t)dt</m:t>
                    </m:r>
                  </m:e>
                </m:nary>
              </m:e>
            </m:d>
          </m:sup>
        </m:sSup>
      </m:oMath>
      <w:r>
        <w:rPr>
          <w:rFonts w:ascii="Arial" w:eastAsiaTheme="minorEastAsia" w:hAnsi="Arial" w:cs="Arial"/>
          <w:color w:val="FF0000"/>
        </w:rPr>
        <w:t xml:space="preserve">, where </w:t>
      </w:r>
      <m:oMath>
        <m:r>
          <w:rPr>
            <w:rFonts w:ascii="Cambria Math" w:eastAsiaTheme="minorEastAsia" w:hAnsi="Cambria Math" w:cs="Arial"/>
            <w:color w:val="FF0000"/>
          </w:rPr>
          <m:t>ϕ</m:t>
        </m:r>
      </m:oMath>
      <w:r>
        <w:rPr>
          <w:rFonts w:ascii="Arial" w:eastAsiaTheme="minorEastAsia" w:hAnsi="Arial" w:cs="Arial"/>
          <w:color w:val="FF0000"/>
        </w:rPr>
        <w:t xml:space="preserve"> is the initial phase at </w:t>
      </w:r>
      <m:oMath>
        <m:r>
          <w:rPr>
            <w:rFonts w:ascii="Cambria Math" w:eastAsiaTheme="minorEastAsia" w:hAnsi="Cambria Math" w:cs="Arial"/>
            <w:color w:val="FF0000"/>
          </w:rPr>
          <m:t>t=0</m:t>
        </m:r>
      </m:oMath>
      <w:r>
        <w:rPr>
          <w:rFonts w:ascii="Arial" w:eastAsiaTheme="minorEastAsia" w:hAnsi="Arial" w:cs="Arial"/>
          <w:color w:val="FF0000"/>
        </w:rPr>
        <w:t xml:space="preserve"> (UTC synchronous PPS second),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(t)</m:t>
        </m:r>
      </m:oMath>
      <w:r>
        <w:rPr>
          <w:rFonts w:ascii="Arial" w:eastAsiaTheme="minorEastAsia" w:hAnsi="Arial" w:cs="Arial"/>
          <w:color w:val="FF0000"/>
        </w:rPr>
        <w:t xml:space="preserve"> is the instantaneous magnitude and </w:t>
      </w:r>
      <m:oMath>
        <m:r>
          <w:rPr>
            <w:rFonts w:ascii="Cambria Math" w:eastAsiaTheme="minorEastAsia" w:hAnsi="Cambria Math" w:cs="Arial"/>
            <w:color w:val="FF0000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FF0000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</m:oMath>
      <w:r>
        <w:rPr>
          <w:rFonts w:ascii="Arial" w:eastAsiaTheme="minorEastAsia" w:hAnsi="Arial" w:cs="Arial"/>
          <w:color w:val="FF0000"/>
        </w:rPr>
        <w:t xml:space="preserve"> is the instantaneous frequency offset by the nominal frequency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</m:oMath>
      <w:r>
        <w:rPr>
          <w:rFonts w:ascii="Arial" w:eastAsiaTheme="minorEastAsia" w:hAnsi="Arial" w:cs="Arial"/>
          <w:color w:val="FF0000"/>
        </w:rPr>
        <w:t>.</w:t>
      </w:r>
    </w:p>
    <w:p w14:paraId="00F45416" w14:textId="41ADFEAD" w:rsidR="009A1BED" w:rsidRDefault="009C64D7" w:rsidP="009C64D7">
      <w:pPr>
        <w:rPr>
          <w:rFonts w:ascii="Arial" w:eastAsiaTheme="minorEastAsia" w:hAnsi="Arial" w:cs="Arial"/>
          <w:color w:val="FF0000"/>
        </w:rPr>
      </w:pPr>
      <w:r>
        <w:rPr>
          <w:rFonts w:ascii="Arial" w:eastAsiaTheme="minorEastAsia" w:hAnsi="Arial" w:cs="Arial"/>
          <w:color w:val="FF0000"/>
        </w:rPr>
        <w:t xml:space="preserve">Nothing prevents one to estimating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m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(t)</m:t>
        </m:r>
      </m:oMath>
      <w:r>
        <w:rPr>
          <w:rFonts w:ascii="Arial" w:eastAsiaTheme="minorEastAsia" w:hAnsi="Arial" w:cs="Arial"/>
          <w:color w:val="FF0000"/>
        </w:rPr>
        <w:t xml:space="preserve"> and </w:t>
      </w:r>
      <m:oMath>
        <m:r>
          <w:rPr>
            <w:rFonts w:ascii="Cambria Math" w:eastAsiaTheme="minorEastAsia" w:hAnsi="Cambria Math" w:cs="Arial"/>
            <w:color w:val="FF0000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t</m:t>
            </m:r>
          </m:e>
        </m:d>
        <m:r>
          <w:rPr>
            <w:rFonts w:ascii="Cambria Math" w:eastAsiaTheme="minorEastAsia" w:hAnsi="Cambria Math" w:cs="Arial"/>
            <w:color w:val="FF0000"/>
          </w:rPr>
          <m:t xml:space="preserve"> </m:t>
        </m:r>
      </m:oMath>
      <w:r>
        <w:rPr>
          <w:rFonts w:ascii="Arial" w:eastAsiaTheme="minorEastAsia" w:hAnsi="Arial" w:cs="Arial"/>
          <w:color w:val="FF0000"/>
        </w:rPr>
        <w:t xml:space="preserve">above (from Hilbert’s analytical signal formalism, for instance) and calculate an approximation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t</m:t>
            </m:r>
          </m:sub>
        </m:sSub>
        <m:r>
          <w:rPr>
            <w:rFonts w:ascii="Cambria Math" w:hAnsi="Cambria Math" w:cs="Arial"/>
            <w:color w:val="FF0000"/>
          </w:rPr>
          <m:t xml:space="preserve">. </m:t>
        </m:r>
      </m:oMath>
      <w:r>
        <w:rPr>
          <w:rFonts w:ascii="Arial" w:eastAsiaTheme="minorEastAsia" w:hAnsi="Arial" w:cs="Arial"/>
          <w:color w:val="FF0000"/>
        </w:rPr>
        <w:t>If such reference is useful is another story altogether.</w:t>
      </w:r>
    </w:p>
    <w:p w14:paraId="19F1B192" w14:textId="77777777" w:rsidR="009C64D7" w:rsidRDefault="009C64D7" w:rsidP="009C64D7">
      <w:pPr>
        <w:rPr>
          <w:color w:val="4472C4" w:themeColor="accent1"/>
        </w:rPr>
      </w:pPr>
    </w:p>
    <w:p w14:paraId="4B101035" w14:textId="7653E73A" w:rsidR="009C64D7" w:rsidRPr="009C64D7" w:rsidRDefault="009C64D7" w:rsidP="009C64D7">
      <w:pPr>
        <w:rPr>
          <w:color w:val="4472C4" w:themeColor="accent1"/>
        </w:rPr>
      </w:pPr>
      <w:r>
        <w:rPr>
          <w:color w:val="4472C4" w:themeColor="accent1"/>
        </w:rPr>
        <w:t xml:space="preserve">Yes, but in the description of the step tests, </w:t>
      </w:r>
      <m:oMath>
        <m:sSub>
          <m:sSubPr>
            <m:ctrlPr>
              <w:rPr>
                <w:rFonts w:ascii="Cambria Math" w:hAnsi="Cambria Math"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X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</w:rPr>
          <m:t>(</m:t>
        </m:r>
        <m:r>
          <w:rPr>
            <w:rFonts w:ascii="Cambria Math" w:hAnsi="Cambria Math"/>
            <w:color w:val="4472C4" w:themeColor="accent1"/>
          </w:rPr>
          <m:t>t</m:t>
        </m:r>
        <m:r>
          <m:rPr>
            <m:sty m:val="p"/>
          </m:rPr>
          <w:rPr>
            <w:rFonts w:ascii="Cambria Math" w:hAnsi="Cambria Math"/>
            <w:color w:val="4472C4" w:themeColor="accent1"/>
          </w:rPr>
          <m:t>)</m:t>
        </m:r>
      </m:oMath>
      <w:r w:rsidRPr="009C64D7">
        <w:rPr>
          <w:color w:val="4472C4" w:themeColor="accent1"/>
        </w:rPr>
        <w:t xml:space="preserve"> is never mentioned</w:t>
      </w:r>
      <w:r>
        <w:rPr>
          <w:color w:val="4472C4" w:themeColor="accent1"/>
        </w:rPr>
        <w:t>, nor how one can use it as a reference for TVE, which uses constant complex numbers.</w:t>
      </w:r>
    </w:p>
    <w:p w14:paraId="4509E3EC" w14:textId="2779B492" w:rsidR="009C64D7" w:rsidRDefault="009C64D7" w:rsidP="009C64D7"/>
    <w:p w14:paraId="031104BB" w14:textId="42E2DC8F" w:rsidR="009C64D7" w:rsidRDefault="009C64D7" w:rsidP="009C64D7">
      <w:pPr>
        <w:rPr>
          <w:lang w:val="pt-BR"/>
        </w:rPr>
      </w:pPr>
      <w:r>
        <w:rPr>
          <w:lang w:val="pt-BR"/>
        </w:rPr>
        <w:t>Vocês removeram na surdina a crí</w:t>
      </w:r>
      <w:r w:rsidRPr="00286074">
        <w:rPr>
          <w:lang w:val="pt-BR"/>
        </w:rPr>
        <w:t>tica merecida que eu fiz ao coment</w:t>
      </w:r>
      <w:r>
        <w:rPr>
          <w:lang w:val="pt-BR"/>
        </w:rPr>
        <w:t xml:space="preserve">ário desonesto do revisor 3. Comentários e implicações impróprias e desonestas devem ser respondidas com firmeza. Sempre faço isso e, </w:t>
      </w:r>
      <w:proofErr w:type="spellStart"/>
      <w:r>
        <w:rPr>
          <w:lang w:val="pt-BR"/>
        </w:rPr>
        <w:t>guess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what</w:t>
      </w:r>
      <w:proofErr w:type="spellEnd"/>
      <w:r>
        <w:rPr>
          <w:lang w:val="pt-BR"/>
        </w:rPr>
        <w:t>, o revisor fica pianinho depois de ser chamado a atenção perante o editor e demais revisores.   Não tomar posição firme em casos como esses só estimula o revisor a apresentar argumentações arbitrariamente ridículas e sem fundamento.</w:t>
      </w:r>
    </w:p>
    <w:p w14:paraId="1434275A" w14:textId="40A9E921" w:rsidR="009C64D7" w:rsidRPr="009C64D7" w:rsidRDefault="009C64D7" w:rsidP="009C64D7">
      <w:pPr>
        <w:rPr>
          <w:color w:val="4472C4" w:themeColor="accent1"/>
          <w:lang w:val="pt-BR"/>
        </w:rPr>
      </w:pPr>
      <w:r w:rsidRPr="009C64D7">
        <w:rPr>
          <w:color w:val="4472C4" w:themeColor="accent1"/>
          <w:lang w:val="pt-BR"/>
        </w:rPr>
        <w:t xml:space="preserve">Eu, </w:t>
      </w:r>
      <w:r>
        <w:rPr>
          <w:color w:val="4472C4" w:themeColor="accent1"/>
          <w:lang w:val="pt-BR"/>
        </w:rPr>
        <w:t xml:space="preserve">Marcelo, </w:t>
      </w:r>
      <w:r w:rsidRPr="009C64D7">
        <w:rPr>
          <w:color w:val="4472C4" w:themeColor="accent1"/>
          <w:lang w:val="pt-BR"/>
        </w:rPr>
        <w:t xml:space="preserve">em alguma das revisões, retirei os trechos que estavam riscados. </w:t>
      </w:r>
      <w:r>
        <w:rPr>
          <w:color w:val="4472C4" w:themeColor="accent1"/>
          <w:lang w:val="pt-BR"/>
        </w:rPr>
        <w:t xml:space="preserve">Se fiz errado, peço desculpas. Não tenho experiência com esse processo de revisão a várias mãos. Não foi intenção fazer algo “na surdina”. </w:t>
      </w:r>
      <w:bookmarkStart w:id="0" w:name="_GoBack"/>
      <w:bookmarkEnd w:id="0"/>
    </w:p>
    <w:sectPr w:rsidR="009C64D7" w:rsidRPr="009C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CD"/>
    <w:rsid w:val="004A1ACD"/>
    <w:rsid w:val="004D3F4A"/>
    <w:rsid w:val="00625427"/>
    <w:rsid w:val="00686499"/>
    <w:rsid w:val="006A0247"/>
    <w:rsid w:val="0074741D"/>
    <w:rsid w:val="009C64D7"/>
    <w:rsid w:val="00A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D06F"/>
  <w15:chartTrackingRefBased/>
  <w15:docId w15:val="{33B94967-56A6-43E7-B1F3-1097A98F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4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9C64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64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Britto Martins</dc:creator>
  <cp:keywords/>
  <dc:description/>
  <cp:lastModifiedBy>Marcelo Britto Martins</cp:lastModifiedBy>
  <cp:revision>2</cp:revision>
  <dcterms:created xsi:type="dcterms:W3CDTF">2018-10-28T21:43:00Z</dcterms:created>
  <dcterms:modified xsi:type="dcterms:W3CDTF">2018-10-28T21:49:00Z</dcterms:modified>
</cp:coreProperties>
</file>