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A1D63" w14:textId="10090E31" w:rsidR="00974CEF" w:rsidRDefault="00FC5014" w:rsidP="00FC5014">
      <w:pPr>
        <w:jc w:val="center"/>
        <w:rPr>
          <w:b/>
        </w:rPr>
      </w:pPr>
      <w:r w:rsidRPr="00FC5014">
        <w:rPr>
          <w:b/>
        </w:rPr>
        <w:t xml:space="preserve">Sobre os modelos para fase e magnitudes intermediários em casos de </w:t>
      </w:r>
      <w:r w:rsidR="008D08FE">
        <w:rPr>
          <w:b/>
        </w:rPr>
        <w:t xml:space="preserve">sincrofasores com </w:t>
      </w:r>
      <w:r w:rsidRPr="00FC5014">
        <w:rPr>
          <w:b/>
        </w:rPr>
        <w:t>múltiplos saltos</w:t>
      </w:r>
    </w:p>
    <w:p w14:paraId="2346B99F" w14:textId="423AAC36" w:rsidR="00FC5014" w:rsidRPr="00FC5014" w:rsidRDefault="00FC5014" w:rsidP="00FC5014">
      <w:pPr>
        <w:jc w:val="center"/>
      </w:pPr>
      <w:r>
        <w:t xml:space="preserve">Paulo Esquef, novembro </w:t>
      </w:r>
      <w:r w:rsidR="00A31D9F">
        <w:t>2018</w:t>
      </w:r>
    </w:p>
    <w:p w14:paraId="1EEA9CE2" w14:textId="77777777" w:rsidR="00FC5014" w:rsidRDefault="00FC5014"/>
    <w:p w14:paraId="06393617" w14:textId="772B7C52" w:rsidR="008D08FE" w:rsidRPr="008D08FE" w:rsidRDefault="008D08FE">
      <w:pPr>
        <w:rPr>
          <w:b/>
        </w:rPr>
      </w:pPr>
      <w:r w:rsidRPr="008D08FE">
        <w:rPr>
          <w:b/>
        </w:rPr>
        <w:t>FASE Intermediária</w:t>
      </w:r>
      <w:r>
        <w:rPr>
          <w:b/>
        </w:rPr>
        <w:t xml:space="preserve"> do sincrofasor</w:t>
      </w:r>
    </w:p>
    <w:p w14:paraId="5EB2B92C" w14:textId="209EC6B1" w:rsidR="00DD7861" w:rsidRDefault="00DD7861">
      <w:r>
        <w:t>A norma IEEE (</w:t>
      </w:r>
      <w:r w:rsidR="008733D8">
        <w:t>[</w:t>
      </w:r>
      <w:r w:rsidR="004D04F5">
        <w:t>1</w:t>
      </w:r>
      <w:r w:rsidR="008733D8">
        <w:t xml:space="preserve">], </w:t>
      </w:r>
      <w:r>
        <w:t>página 5</w:t>
      </w:r>
      <w:r w:rsidR="008733D8">
        <w:t xml:space="preserve">, eq. </w:t>
      </w:r>
      <w:r w:rsidR="00FE464B">
        <w:t>(5)</w:t>
      </w:r>
      <w:r>
        <w:t xml:space="preserve">) diz o seguinte (com </w:t>
      </w:r>
      <w:r w:rsidR="00290318">
        <w:t xml:space="preserve">notação </w:t>
      </w:r>
      <w:r>
        <w:t>mais rigorosa</w:t>
      </w:r>
      <w:r w:rsidR="00290318">
        <w:t>,</w:t>
      </w:r>
      <w:r>
        <w:t xml:space="preserve"> minha):</w:t>
      </w:r>
    </w:p>
    <w:p w14:paraId="0976C519" w14:textId="5CAA7742" w:rsidR="004163B9" w:rsidRDefault="00DD7861">
      <w:pPr>
        <w:rPr>
          <w:rFonts w:eastAsiaTheme="minorEastAsia"/>
        </w:rPr>
      </w:pPr>
      <w:r>
        <w:t xml:space="preserve">para a forma de onda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v=0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f(v)dv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+ϕ</m:t>
                        </m:r>
                      </m:e>
                    </m:groupCh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Ψ(t)</m:t>
                    </m:r>
                  </m:lim>
                </m:limLow>
              </m:e>
            </m:d>
          </m:e>
        </m:func>
      </m:oMath>
      <w:r>
        <w:rPr>
          <w:rFonts w:eastAsiaTheme="minorEastAsia"/>
        </w:rPr>
        <w:t xml:space="preserve">, </w:t>
      </w:r>
      <w:r w:rsidR="004163B9">
        <w:rPr>
          <w:rFonts w:eastAsiaTheme="minorEastAsia"/>
        </w:rPr>
        <w:t xml:space="preserve"> sendo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a </w:t>
      </w:r>
      <w:r w:rsidR="00784EAE">
        <w:rPr>
          <w:rFonts w:eastAsiaTheme="minorEastAsia"/>
        </w:rPr>
        <w:t xml:space="preserve">magnitude </w:t>
      </w:r>
      <w:r>
        <w:rPr>
          <w:rFonts w:eastAsiaTheme="minorEastAsia"/>
        </w:rPr>
        <w:t>instantânea,</w:t>
      </w:r>
      <w:r w:rsidR="004163B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4163B9">
        <w:rPr>
          <w:rFonts w:eastAsiaTheme="minorEastAsia"/>
        </w:rPr>
        <w:t xml:space="preserve"> a frequência instantânea, </w:t>
      </w: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  <m:r>
          <w:rPr>
            <w:rFonts w:ascii="Cambria Math" w:eastAsiaTheme="minorEastAsia" w:hAnsi="Cambria Math"/>
          </w:rPr>
          <m:t>(t)</m:t>
        </m:r>
      </m:oMath>
      <w:r w:rsidR="004163B9">
        <w:rPr>
          <w:rFonts w:eastAsiaTheme="minorEastAsia"/>
        </w:rPr>
        <w:t xml:space="preserve"> a fase instantânea e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a fase inicial em </w:t>
      </w:r>
      <m:oMath>
        <m:r>
          <w:rPr>
            <w:rFonts w:ascii="Cambria Math" w:eastAsiaTheme="minorEastAsia" w:hAnsi="Cambria Math"/>
          </w:rPr>
          <m:t>t=0</m:t>
        </m:r>
      </m:oMath>
      <w:r>
        <w:rPr>
          <w:rFonts w:eastAsiaTheme="minorEastAsia"/>
        </w:rPr>
        <w:t>, síncrono com o segundo UTC</w:t>
      </w:r>
      <w:r w:rsidR="004163B9">
        <w:rPr>
          <w:rFonts w:eastAsiaTheme="minorEastAsia"/>
        </w:rPr>
        <w:t>, o sincrofasor é definido por :</w:t>
      </w:r>
    </w:p>
    <w:p w14:paraId="2C740A14" w14:textId="77777777" w:rsidR="00900AE6" w:rsidRDefault="004163B9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DD786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(t)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v=0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)dv</m:t>
                    </m:r>
                  </m:e>
                </m:nary>
                <m:r>
                  <w:rPr>
                    <w:rFonts w:ascii="Cambria Math" w:hAnsi="Cambria Math"/>
                  </w:rPr>
                  <m:t>+ϕ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</m:sup>
        </m:sSup>
      </m:oMath>
      <w:r w:rsidRPr="004163B9">
        <w:rPr>
          <w:rFonts w:eastAsiaTheme="minorEastAsia"/>
        </w:rPr>
        <w:t>, onde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é a frequência nominal do sistema. Chamando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, tem-se (5)</w:t>
      </w:r>
    </w:p>
    <w:p w14:paraId="7AB36B5E" w14:textId="70BDDE46" w:rsidR="004163B9" w:rsidRDefault="004163B9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(t)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v=0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</w:rPr>
                  <m:t>+ϕ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</m:sup>
        </m:sSup>
      </m:oMath>
      <w:r w:rsidRPr="004163B9">
        <w:rPr>
          <w:rFonts w:eastAsiaTheme="minorEastAsia"/>
        </w:rPr>
        <w:t xml:space="preserve">, sendo </w:t>
      </w:r>
      <m:oMath>
        <m:r>
          <w:rPr>
            <w:rFonts w:ascii="Cambria Math" w:eastAsiaTheme="minorEastAsia" w:hAnsi="Cambria Math"/>
          </w:rPr>
          <m:t>g(t)</m:t>
        </m:r>
      </m:oMath>
      <w:r>
        <w:rPr>
          <w:rFonts w:eastAsiaTheme="minorEastAsia"/>
        </w:rPr>
        <w:t xml:space="preserve"> a variação da frequência instantânea</w:t>
      </w:r>
      <w:r w:rsidR="00A0716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f(t)</m:t>
        </m:r>
      </m:oMath>
      <w:r>
        <w:rPr>
          <w:rFonts w:eastAsiaTheme="minorEastAsia"/>
        </w:rPr>
        <w:t xml:space="preserve"> em relação à frequência nominal. </w:t>
      </w:r>
    </w:p>
    <w:p w14:paraId="502AE7A3" w14:textId="77777777" w:rsidR="00392F6D" w:rsidRDefault="004163B9">
      <w:pPr>
        <w:rPr>
          <w:rFonts w:eastAsiaTheme="minorEastAsia"/>
        </w:rPr>
      </w:pPr>
      <w:r>
        <w:rPr>
          <w:rFonts w:eastAsiaTheme="minorEastAsia"/>
        </w:rPr>
        <w:t xml:space="preserve">Para o modelo (2, artigo) onde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</w:t>
      </w: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=2πft+ϕ+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u(t-τ)</m:t>
        </m:r>
      </m:oMath>
      <w:r w:rsidR="00392F6D">
        <w:rPr>
          <w:rFonts w:eastAsiaTheme="minorEastAsia"/>
        </w:rPr>
        <w:t xml:space="preserve">, </w:t>
      </w:r>
      <w:r w:rsidR="004728A8">
        <w:rPr>
          <w:rFonts w:eastAsiaTheme="minorEastAsia"/>
        </w:rPr>
        <w:t>sendo</w:t>
      </w:r>
      <w:r w:rsidR="00392F6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u(t)</m:t>
        </m:r>
      </m:oMath>
      <w:r w:rsidR="00392F6D">
        <w:rPr>
          <w:rFonts w:eastAsiaTheme="minorEastAsia"/>
        </w:rPr>
        <w:t xml:space="preserve"> o degrau unitário, </w:t>
      </w:r>
      <w:r w:rsidR="004728A8">
        <w:rPr>
          <w:rFonts w:eastAsiaTheme="minorEastAsia"/>
        </w:rPr>
        <w:t>a frequência instantânea é</w:t>
      </w:r>
    </w:p>
    <w:p w14:paraId="19054709" w14:textId="77777777" w:rsidR="004163B9" w:rsidRDefault="004728A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=f+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3 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r>
          <w:rPr>
            <w:rFonts w:ascii="Cambria Math" w:eastAsiaTheme="minorEastAsia" w:hAnsi="Cambria Math"/>
          </w:rPr>
          <m:t>δ(t-τ)</m:t>
        </m:r>
      </m:oMath>
      <w:r>
        <w:rPr>
          <w:rFonts w:eastAsiaTheme="minorEastAsia"/>
        </w:rPr>
        <w:t xml:space="preserve">, sendo </w:t>
      </w:r>
      <m:oMath>
        <m:r>
          <w:rPr>
            <w:rFonts w:ascii="Cambria Math" w:eastAsiaTheme="minorEastAsia" w:hAnsi="Cambria Math"/>
          </w:rPr>
          <m:t>δ(t)</m:t>
        </m:r>
      </m:oMath>
      <w:r>
        <w:rPr>
          <w:rFonts w:eastAsiaTheme="minorEastAsia"/>
        </w:rPr>
        <w:t xml:space="preserve"> o delta de Dirac. Portanto,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=f-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t-τ</m:t>
            </m: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e o</w:t>
      </w:r>
      <w:r w:rsidR="00392F6D">
        <w:rPr>
          <w:rFonts w:eastAsiaTheme="minorEastAsia"/>
        </w:rPr>
        <w:t xml:space="preserve"> sincrofasor relativo à frequência nominal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92F6D">
        <w:rPr>
          <w:rFonts w:eastAsiaTheme="minorEastAsia"/>
        </w:rPr>
        <w:t xml:space="preserve"> é dado por</w:t>
      </w:r>
    </w:p>
    <w:p w14:paraId="0C530141" w14:textId="066EFC20" w:rsidR="00392F6D" w:rsidRDefault="004728A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FF0000"/>
            <w:sz w:val="24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e>
            </m:rad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j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2π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v=0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f+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2π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δ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v-τ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4"/>
                  </w:rPr>
                  <m:t>+ϕ</m:t>
                </m:r>
                <m:r>
                  <w:rPr>
                    <w:rFonts w:ascii="Cambria Math" w:eastAsiaTheme="minorEastAsia" w:hAnsi="Cambria Math"/>
                    <w:sz w:val="24"/>
                  </w:rPr>
                  <m:t xml:space="preserve"> </m:t>
                </m:r>
              </m:e>
            </m:d>
          </m:sup>
        </m:sSup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1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2</m:t>
                </m:r>
              </m:e>
            </m:rad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0000"/>
                <w:sz w:val="24"/>
              </w:rPr>
              <m:t>j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4"/>
                  </w:rPr>
                  <m:t>2π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</w:rPr>
                      <m:t>f-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4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FF0000"/>
                    <w:sz w:val="24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4"/>
                  </w:rPr>
                  <m:t>u(t-τ)+ϕ</m:t>
                </m:r>
              </m:e>
            </m:d>
          </m:sup>
        </m:sSup>
      </m:oMath>
      <w:r>
        <w:rPr>
          <w:rFonts w:eastAsiaTheme="minorEastAsia"/>
        </w:rPr>
        <w:t>.</w:t>
      </w:r>
    </w:p>
    <w:p w14:paraId="75207937" w14:textId="77777777" w:rsidR="00297B5D" w:rsidRDefault="00297B5D">
      <w:pPr>
        <w:rPr>
          <w:rFonts w:eastAsiaTheme="minorEastAsia"/>
        </w:rPr>
      </w:pPr>
    </w:p>
    <w:p w14:paraId="4ED66F33" w14:textId="79310C06" w:rsidR="00297B5D" w:rsidRPr="00BC55F9" w:rsidRDefault="00BC55F9">
      <w:pPr>
        <w:rPr>
          <w:rFonts w:eastAsiaTheme="minorEastAsia"/>
          <w:b/>
          <w:sz w:val="24"/>
        </w:rPr>
      </w:pPr>
      <w:r w:rsidRPr="00BC55F9">
        <w:rPr>
          <w:rFonts w:eastAsiaTheme="minorEastAsia"/>
          <w:b/>
          <w:sz w:val="24"/>
        </w:rPr>
        <w:t xml:space="preserve">Caso 1: 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f=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0</m:t>
            </m:r>
          </m:sub>
        </m:sSub>
      </m:oMath>
    </w:p>
    <w:p w14:paraId="6763DEB9" w14:textId="5E10CF35" w:rsidR="004728A8" w:rsidRDefault="004728A8">
      <w:pPr>
        <w:rPr>
          <w:rFonts w:eastAsiaTheme="minorEastAsia"/>
        </w:rPr>
      </w:pPr>
      <w:r>
        <w:rPr>
          <w:rFonts w:eastAsiaTheme="minorEastAsia"/>
        </w:rPr>
        <w:t xml:space="preserve">No caso de </w:t>
      </w:r>
      <m:oMath>
        <m:r>
          <w:rPr>
            <w:rFonts w:ascii="Cambria Math" w:eastAsiaTheme="minorEastAsia" w:hAnsi="Cambria Math"/>
          </w:rPr>
          <m:t>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o sincrofasor vale</w:t>
      </w:r>
      <w:r w:rsidR="00267EDA">
        <w:rPr>
          <w:rFonts w:eastAsiaTheme="minorEastAsia"/>
        </w:rPr>
        <w:t xml:space="preserve"> </w:t>
      </w:r>
      <w:r w:rsidR="00267EDA" w:rsidRPr="0006222D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color w:val="FF0000"/>
            <w:sz w:val="24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4"/>
              </w:rPr>
              <m:t>t</m:t>
            </m:r>
          </m:e>
        </m:d>
        <m:r>
          <w:rPr>
            <w:rFonts w:ascii="Cambria Math" w:eastAsiaTheme="minorEastAsia" w:hAnsi="Cambria Math"/>
            <w:color w:val="FF0000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8"/>
                  </w:rPr>
                  <m:t>1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</w:rPr>
                  <m:t>2</m:t>
                </m:r>
              </m:e>
            </m:rad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0000"/>
                <w:sz w:val="28"/>
              </w:rPr>
              <m:t>j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</w:rPr>
                  <m:t>ϕ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</w:rPr>
                      <m:t>+x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8"/>
                  </w:rPr>
                  <m:t>u(t-τ)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8"/>
              </w:rPr>
              <m:t xml:space="preserve"> </m:t>
            </m:r>
          </m:sup>
        </m:sSup>
      </m:oMath>
      <w:r>
        <w:rPr>
          <w:rFonts w:eastAsiaTheme="minorEastAsia"/>
        </w:rPr>
        <w:t xml:space="preserve">. </w:t>
      </w:r>
    </w:p>
    <w:p w14:paraId="7D643D50" w14:textId="576DED44" w:rsidR="004728A8" w:rsidRDefault="00037433">
      <w:pPr>
        <w:rPr>
          <w:rFonts w:eastAsiaTheme="minorEastAsia"/>
        </w:rPr>
      </w:pPr>
      <w:r>
        <w:rPr>
          <w:rFonts w:eastAsiaTheme="minorEastAsia"/>
        </w:rPr>
        <w:t xml:space="preserve">No caso de a análise </w:t>
      </w:r>
      <w:r w:rsidR="00705944">
        <w:rPr>
          <w:rFonts w:eastAsiaTheme="minorEastAsia"/>
        </w:rPr>
        <w:t xml:space="preserve">(medição) </w:t>
      </w:r>
      <w:r>
        <w:rPr>
          <w:rFonts w:eastAsiaTheme="minorEastAsia"/>
        </w:rPr>
        <w:t>ser feita e</w:t>
      </w:r>
      <w:r w:rsidR="00EF11CB">
        <w:rPr>
          <w:rFonts w:eastAsiaTheme="minorEastAsia"/>
        </w:rPr>
        <w:t>m uma janela</w:t>
      </w:r>
      <w:r w:rsidR="00816C78">
        <w:rPr>
          <w:rFonts w:eastAsiaTheme="minorEastAsia"/>
        </w:rPr>
        <w:t xml:space="preserve"> definida para</w:t>
      </w:r>
      <w:r w:rsidR="00EF11C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0≤t&lt;T</m:t>
        </m:r>
      </m:oMath>
      <w:r w:rsidR="00816C78">
        <w:rPr>
          <w:rFonts w:eastAsiaTheme="minorEastAsia"/>
        </w:rPr>
        <w:t xml:space="preserve">, contendo o salto, i.e., </w:t>
      </w:r>
      <m:oMath>
        <m:r>
          <w:rPr>
            <w:rFonts w:ascii="Cambria Math" w:eastAsiaTheme="minorEastAsia" w:hAnsi="Cambria Math"/>
          </w:rPr>
          <m:t>0&lt;τ&lt;T</m:t>
        </m:r>
      </m:oMath>
      <w:r w:rsidR="009F1A67">
        <w:rPr>
          <w:rFonts w:eastAsiaTheme="minorEastAsia"/>
        </w:rPr>
        <w:t>, a fase do sincrofasor</w:t>
      </w:r>
      <w:r w:rsidR="007353A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9F1A67">
        <w:rPr>
          <w:rFonts w:eastAsiaTheme="minorEastAsia"/>
        </w:rPr>
        <w:t xml:space="preserve"> é </w:t>
      </w:r>
      <m:oMath>
        <m:r>
          <w:rPr>
            <w:rFonts w:ascii="Cambria Math" w:eastAsiaTheme="minorEastAsia" w:hAnsi="Cambria Math"/>
          </w:rPr>
          <m:t>ϕ+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357022">
        <w:rPr>
          <w:rFonts w:eastAsiaTheme="minorEastAsia"/>
        </w:rPr>
        <w:t>,</w:t>
      </w:r>
      <w:r w:rsidR="00E01AC9">
        <w:rPr>
          <w:rFonts w:eastAsiaTheme="minorEastAsia"/>
        </w:rPr>
        <w:t xml:space="preserve"> que</w:t>
      </w:r>
      <w:r w:rsidR="00773E93">
        <w:rPr>
          <w:rFonts w:eastAsiaTheme="minorEastAsia"/>
        </w:rPr>
        <w:t xml:space="preserve"> vale para toda a janela </w:t>
      </w:r>
      <w:r w:rsidR="00EB0C38">
        <w:rPr>
          <w:rFonts w:eastAsiaTheme="minorEastAsia"/>
        </w:rPr>
        <w:t>(que vale para toda a duração curta da janela, segundo a norma</w:t>
      </w:r>
      <w:r w:rsidR="00EA1030">
        <w:rPr>
          <w:rFonts w:eastAsiaTheme="minorEastAsia"/>
        </w:rPr>
        <w:t xml:space="preserve"> – ver citação abaixo</w:t>
      </w:r>
      <w:r w:rsidR="00EB0C38">
        <w:rPr>
          <w:rFonts w:eastAsiaTheme="minorEastAsia"/>
        </w:rPr>
        <w:t>)</w:t>
      </w:r>
      <w:r w:rsidR="00EA1030">
        <w:rPr>
          <w:rFonts w:eastAsiaTheme="minorEastAsia"/>
        </w:rPr>
        <w:t xml:space="preserve"> </w:t>
      </w:r>
      <w:r w:rsidR="00773E93">
        <w:rPr>
          <w:rFonts w:eastAsiaTheme="minorEastAsia"/>
        </w:rPr>
        <w:t xml:space="preserve">e </w:t>
      </w:r>
      <w:r w:rsidR="00357022">
        <w:rPr>
          <w:rFonts w:eastAsiaTheme="minorEastAsia"/>
        </w:rPr>
        <w:t xml:space="preserve"> também</w:t>
      </w:r>
      <w:r w:rsidR="00E01AC9">
        <w:rPr>
          <w:rFonts w:eastAsiaTheme="minorEastAsia"/>
        </w:rPr>
        <w:t xml:space="preserve"> será a fase do sincrofasor na próxima janela justaposta </w:t>
      </w:r>
      <w:r w:rsidR="007453B0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T≤t&lt;2T</m:t>
        </m:r>
      </m:oMath>
      <w:r w:rsidR="007453B0">
        <w:rPr>
          <w:rFonts w:eastAsiaTheme="minorEastAsia"/>
        </w:rPr>
        <w:t>)</w:t>
      </w:r>
      <w:r w:rsidR="005630A1">
        <w:rPr>
          <w:rFonts w:eastAsiaTheme="minorEastAsia"/>
        </w:rPr>
        <w:t xml:space="preserve"> </w:t>
      </w:r>
      <w:r w:rsidR="00E01AC9">
        <w:rPr>
          <w:rFonts w:eastAsiaTheme="minorEastAsia"/>
        </w:rPr>
        <w:t>de análise</w:t>
      </w:r>
      <w:r w:rsidR="00C96308">
        <w:rPr>
          <w:rFonts w:eastAsiaTheme="minorEastAsia"/>
        </w:rPr>
        <w:t>, associad</w:t>
      </w:r>
      <w:r w:rsidR="005630A1">
        <w:rPr>
          <w:rFonts w:eastAsiaTheme="minorEastAsia"/>
        </w:rPr>
        <w:t>a</w:t>
      </w:r>
      <w:r w:rsidR="00C96308">
        <w:rPr>
          <w:rFonts w:eastAsiaTheme="minorEastAsia"/>
        </w:rPr>
        <w:t xml:space="preserve"> a</w:t>
      </w:r>
      <w:r w:rsidR="005630A1">
        <w:rPr>
          <w:rFonts w:eastAsiaTheme="minorEastAsia"/>
        </w:rPr>
        <w:t>o instante</w:t>
      </w:r>
      <w:r w:rsidR="00C9630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t=T</m:t>
        </m:r>
      </m:oMath>
      <w:r w:rsidR="00F95992">
        <w:rPr>
          <w:rFonts w:eastAsiaTheme="minorEastAsia"/>
        </w:rPr>
        <w:t xml:space="preserve">, se </w:t>
      </w:r>
      <w:r w:rsidR="00695724">
        <w:rPr>
          <w:rFonts w:eastAsiaTheme="minorEastAsia"/>
        </w:rPr>
        <w:t>não houver mais saltos</w:t>
      </w:r>
      <w:r w:rsidR="00E01AC9">
        <w:rPr>
          <w:rFonts w:eastAsiaTheme="minorEastAsia"/>
        </w:rPr>
        <w:t xml:space="preserve">. </w:t>
      </w:r>
    </w:p>
    <w:p w14:paraId="24315212" w14:textId="4BAE813B" w:rsidR="00A85DD4" w:rsidRDefault="00CF29E3" w:rsidP="00A85DD4">
      <w:pPr>
        <w:rPr>
          <w:rFonts w:eastAsiaTheme="minorEastAsia"/>
        </w:rPr>
      </w:pPr>
      <w:r>
        <w:rPr>
          <w:rFonts w:eastAsiaTheme="minorEastAsia"/>
        </w:rPr>
        <w:t>No caso da janela com salto</w:t>
      </w:r>
      <w:r w:rsidR="009B5447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0&lt;τ&lt;T</m:t>
        </m:r>
      </m:oMath>
      <w:r w:rsidR="009B5447">
        <w:rPr>
          <w:rFonts w:eastAsiaTheme="minorEastAsia"/>
        </w:rPr>
        <w:t>)</w:t>
      </w:r>
      <w:r>
        <w:rPr>
          <w:rFonts w:eastAsiaTheme="minorEastAsia"/>
        </w:rPr>
        <w:t>, n</w:t>
      </w:r>
      <w:r w:rsidR="006F3F2F">
        <w:rPr>
          <w:rFonts w:eastAsiaTheme="minorEastAsia"/>
        </w:rPr>
        <w:t>ossa proposta</w:t>
      </w:r>
      <w:r w:rsidR="00695724">
        <w:rPr>
          <w:rFonts w:eastAsiaTheme="minorEastAsia"/>
        </w:rPr>
        <w:t xml:space="preserve"> </w:t>
      </w:r>
      <w:r w:rsidR="005712DF">
        <w:rPr>
          <w:rFonts w:eastAsiaTheme="minorEastAsia"/>
        </w:rPr>
        <w:t xml:space="preserve">foi </w:t>
      </w:r>
      <w:r w:rsidR="00695724">
        <w:rPr>
          <w:rFonts w:eastAsiaTheme="minorEastAsia"/>
        </w:rPr>
        <w:t xml:space="preserve">definir um </w:t>
      </w:r>
      <w:r w:rsidR="00DF66E9">
        <w:rPr>
          <w:rFonts w:eastAsiaTheme="minorEastAsia"/>
        </w:rPr>
        <w:t>sincro</w:t>
      </w:r>
      <w:r w:rsidR="006F3F2F">
        <w:rPr>
          <w:rFonts w:eastAsiaTheme="minorEastAsia"/>
        </w:rPr>
        <w:t>fasor com fase intermediária</w:t>
      </w:r>
      <w:r w:rsidR="004C1E7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∠X=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ϕτ+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+ϕ</m:t>
                </m:r>
              </m:e>
            </m:d>
            <m:r>
              <w:rPr>
                <w:rFonts w:ascii="Cambria Math" w:eastAsiaTheme="minorEastAsia" w:hAnsi="Cambria Math"/>
              </w:rPr>
              <m:t>(T-τ)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</m:oMath>
      <w:r w:rsidR="004C1E77">
        <w:rPr>
          <w:rFonts w:eastAsiaTheme="minorEastAsia"/>
        </w:rPr>
        <w:t xml:space="preserve">, </w:t>
      </w:r>
      <w:r w:rsidR="00835466">
        <w:rPr>
          <w:rFonts w:eastAsiaTheme="minorEastAsia"/>
        </w:rPr>
        <w:t xml:space="preserve">ou seja, uma ponderação das fases antes de depois do salto em  </w:t>
      </w:r>
      <m:oMath>
        <m:r>
          <w:rPr>
            <w:rFonts w:ascii="Cambria Math" w:eastAsiaTheme="minorEastAsia" w:hAnsi="Cambria Math"/>
          </w:rPr>
          <m:t>t=τ</m:t>
        </m:r>
      </m:oMath>
      <w:r w:rsidR="00835466">
        <w:rPr>
          <w:rFonts w:eastAsiaTheme="minorEastAsia"/>
        </w:rPr>
        <w:t>.</w:t>
      </w:r>
      <w:r w:rsidR="00A85DD4">
        <w:rPr>
          <w:rFonts w:eastAsiaTheme="minorEastAsia"/>
        </w:rPr>
        <w:t xml:space="preserve"> </w:t>
      </w:r>
      <w:r w:rsidR="00B04FAB">
        <w:rPr>
          <w:rFonts w:eastAsiaTheme="minorEastAsia"/>
        </w:rPr>
        <w:t xml:space="preserve">A ideia subjacente é que o patamar de fase que dure mais </w:t>
      </w:r>
      <w:r w:rsidR="00221429">
        <w:rPr>
          <w:rFonts w:eastAsiaTheme="minorEastAsia"/>
        </w:rPr>
        <w:t xml:space="preserve">tenha maior peso na média. </w:t>
      </w:r>
      <m:oMath>
        <m:r>
          <w:rPr>
            <w:rFonts w:ascii="Cambria Math" w:eastAsiaTheme="minorEastAsia" w:hAnsi="Cambria Math"/>
          </w:rPr>
          <m:t xml:space="preserve">∠X=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ϕτ+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+ϕ</m:t>
                </m:r>
              </m:e>
            </m:d>
            <m:r>
              <w:rPr>
                <w:rFonts w:ascii="Cambria Math" w:eastAsiaTheme="minorEastAsia" w:hAnsi="Cambria Math"/>
              </w:rPr>
              <m:t>(T-τ)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</m:oMath>
      <w:r w:rsidR="00375981">
        <w:rPr>
          <w:rFonts w:eastAsiaTheme="minorEastAsia"/>
        </w:rPr>
        <w:t xml:space="preserve"> </w:t>
      </w:r>
      <w:r w:rsidR="00DE5167">
        <w:rPr>
          <w:rFonts w:eastAsiaTheme="minorEastAsia"/>
        </w:rPr>
        <w:t xml:space="preserve">seria a fase do sincrofasor para </w:t>
      </w:r>
      <m:oMath>
        <m:r>
          <w:rPr>
            <w:rFonts w:ascii="Cambria Math" w:eastAsiaTheme="minorEastAsia" w:hAnsi="Cambria Math"/>
          </w:rPr>
          <m:t>0≤t&lt;T</m:t>
        </m:r>
      </m:oMath>
      <w:r w:rsidR="00E268B2">
        <w:rPr>
          <w:rFonts w:eastAsiaTheme="minorEastAsia"/>
        </w:rPr>
        <w:t xml:space="preserve">, portanto, a fase para o instante de relato em </w:t>
      </w:r>
      <m:oMath>
        <m:r>
          <w:rPr>
            <w:rFonts w:ascii="Cambria Math" w:eastAsiaTheme="minorEastAsia" w:hAnsi="Cambria Math"/>
          </w:rPr>
          <m:t>t=T/2</m:t>
        </m:r>
      </m:oMath>
      <w:r w:rsidR="00220E98">
        <w:rPr>
          <w:rFonts w:eastAsiaTheme="minorEastAsia"/>
        </w:rPr>
        <w:t>.</w:t>
      </w:r>
      <w:r w:rsidR="006B5968">
        <w:rPr>
          <w:rFonts w:eastAsiaTheme="minorEastAsia"/>
        </w:rPr>
        <w:t xml:space="preserve"> </w:t>
      </w:r>
      <w:r w:rsidR="00220E98">
        <w:rPr>
          <w:rFonts w:eastAsiaTheme="minorEastAsia"/>
        </w:rPr>
        <w:t xml:space="preserve"> </w:t>
      </w:r>
    </w:p>
    <w:p w14:paraId="09912BAA" w14:textId="70C0DDCD" w:rsidR="006F3F2F" w:rsidRDefault="006F3F2F" w:rsidP="00A85DD4">
      <w:pPr>
        <w:rPr>
          <w:rFonts w:eastAsiaTheme="minorEastAsia"/>
        </w:rPr>
      </w:pPr>
      <w:r>
        <w:rPr>
          <w:rFonts w:eastAsiaTheme="minorEastAsia"/>
        </w:rPr>
        <w:t xml:space="preserve">A formulação intermediária </w:t>
      </w:r>
      <w:r w:rsidR="00712220">
        <w:rPr>
          <w:rFonts w:eastAsiaTheme="minorEastAsia"/>
        </w:rPr>
        <w:t xml:space="preserve">para janelas de observação </w:t>
      </w:r>
      <w:r w:rsidR="008315DA">
        <w:rPr>
          <w:rFonts w:eastAsiaTheme="minorEastAsia"/>
        </w:rPr>
        <w:t xml:space="preserve">que contêm salto em fase parece mais natural (ao considerar </w:t>
      </w:r>
      <w:r w:rsidR="00D73C58">
        <w:rPr>
          <w:rFonts w:eastAsiaTheme="minorEastAsia"/>
        </w:rPr>
        <w:t>uma média ponderada das fases nas extremidades da janela</w:t>
      </w:r>
      <w:r w:rsidR="008315DA">
        <w:rPr>
          <w:rFonts w:eastAsiaTheme="minorEastAsia"/>
        </w:rPr>
        <w:t>) do que</w:t>
      </w:r>
      <w:r w:rsidR="00D73C58">
        <w:rPr>
          <w:rFonts w:eastAsiaTheme="minorEastAsia"/>
        </w:rPr>
        <w:t xml:space="preserve"> a </w:t>
      </w:r>
      <w:r w:rsidR="00D73C58">
        <w:rPr>
          <w:rFonts w:eastAsiaTheme="minorEastAsia"/>
        </w:rPr>
        <w:lastRenderedPageBreak/>
        <w:t xml:space="preserve">definição </w:t>
      </w:r>
      <w:r w:rsidR="00F46797">
        <w:rPr>
          <w:rFonts w:eastAsiaTheme="minorEastAsia"/>
        </w:rPr>
        <w:t xml:space="preserve">(5) que só toma a fase do </w:t>
      </w:r>
      <w:r w:rsidR="00066FD9">
        <w:rPr>
          <w:rFonts w:eastAsiaTheme="minorEastAsia"/>
        </w:rPr>
        <w:t>sincro</w:t>
      </w:r>
      <w:r w:rsidR="00F46797">
        <w:rPr>
          <w:rFonts w:eastAsiaTheme="minorEastAsia"/>
        </w:rPr>
        <w:t>fasor</w:t>
      </w:r>
      <w:r w:rsidR="008315DA">
        <w:rPr>
          <w:rFonts w:eastAsiaTheme="minorEastAsia"/>
        </w:rPr>
        <w:t xml:space="preserve"> </w:t>
      </w:r>
      <w:r w:rsidR="00F46797" w:rsidRPr="00066FD9">
        <w:rPr>
          <w:rFonts w:eastAsiaTheme="minorEastAsia"/>
          <w:b/>
        </w:rPr>
        <w:t>após</w:t>
      </w:r>
      <w:r w:rsidR="00F46797">
        <w:rPr>
          <w:rFonts w:eastAsiaTheme="minorEastAsia"/>
        </w:rPr>
        <w:t xml:space="preserve"> o salto.</w:t>
      </w:r>
      <w:r w:rsidR="00B252AE">
        <w:rPr>
          <w:rFonts w:eastAsiaTheme="minorEastAsia"/>
        </w:rPr>
        <w:t xml:space="preserve"> Nossa formulação parece em linha com </w:t>
      </w:r>
      <w:r w:rsidR="0065381D">
        <w:rPr>
          <w:rFonts w:eastAsiaTheme="minorEastAsia"/>
        </w:rPr>
        <w:t xml:space="preserve">o quê diz </w:t>
      </w:r>
      <w:r w:rsidR="00B252AE">
        <w:rPr>
          <w:rFonts w:eastAsiaTheme="minorEastAsia"/>
        </w:rPr>
        <w:t>a norma</w:t>
      </w:r>
      <w:r w:rsidR="0065381D">
        <w:rPr>
          <w:rFonts w:eastAsiaTheme="minorEastAsia"/>
        </w:rPr>
        <w:t>, a saber</w:t>
      </w:r>
      <w:r w:rsidR="00B252AE">
        <w:rPr>
          <w:rFonts w:eastAsiaTheme="minorEastAsia"/>
        </w:rPr>
        <w:t>:</w:t>
      </w:r>
    </w:p>
    <w:p w14:paraId="5C876FEE" w14:textId="2383A20F" w:rsidR="00B252AE" w:rsidRPr="00F4001C" w:rsidRDefault="00B252AE" w:rsidP="00F4001C">
      <w:pPr>
        <w:rPr>
          <w:rFonts w:eastAsiaTheme="minorEastAsia"/>
          <w:lang w:val="en-US"/>
        </w:rPr>
      </w:pPr>
      <w:r w:rsidRPr="00B252AE">
        <w:rPr>
          <w:rFonts w:eastAsiaTheme="minorEastAsia"/>
          <w:lang w:val="en-US"/>
        </w:rPr>
        <w:t>“</w:t>
      </w:r>
      <w:r w:rsidR="006F71B1">
        <w:rPr>
          <w:rFonts w:eastAsiaTheme="minorEastAsia"/>
          <w:lang w:val="en-US"/>
        </w:rPr>
        <w:t xml:space="preserve">… </w:t>
      </w:r>
      <w:r w:rsidRPr="00B252AE">
        <w:rPr>
          <w:rFonts w:eastAsiaTheme="minorEastAsia"/>
          <w:lang w:val="en-US"/>
        </w:rPr>
        <w:t>the time tag was defined as the</w:t>
      </w:r>
      <w:r w:rsidR="006F71B1">
        <w:rPr>
          <w:rFonts w:eastAsiaTheme="minorEastAsia"/>
          <w:lang w:val="en-US"/>
        </w:rPr>
        <w:t xml:space="preserve"> </w:t>
      </w:r>
      <w:r w:rsidRPr="00B252AE">
        <w:rPr>
          <w:rFonts w:eastAsiaTheme="minorEastAsia"/>
          <w:lang w:val="en-US"/>
        </w:rPr>
        <w:t>time of the theoretical phasor that the estimated phasor represents. This acknowledges that the</w:t>
      </w:r>
      <w:r w:rsidR="006F71B1">
        <w:rPr>
          <w:rFonts w:eastAsiaTheme="minorEastAsia"/>
          <w:lang w:val="en-US"/>
        </w:rPr>
        <w:t xml:space="preserve"> </w:t>
      </w:r>
      <w:r w:rsidRPr="00B252AE">
        <w:rPr>
          <w:rFonts w:eastAsiaTheme="minorEastAsia"/>
          <w:lang w:val="en-US"/>
        </w:rPr>
        <w:t xml:space="preserve">synchrophasor is </w:t>
      </w:r>
      <w:proofErr w:type="gramStart"/>
      <w:r w:rsidRPr="00B252AE">
        <w:rPr>
          <w:rFonts w:eastAsiaTheme="minorEastAsia"/>
          <w:lang w:val="en-US"/>
        </w:rPr>
        <w:t>actually an</w:t>
      </w:r>
      <w:proofErr w:type="gramEnd"/>
      <w:r w:rsidRPr="00B252AE">
        <w:rPr>
          <w:rFonts w:eastAsiaTheme="minorEastAsia"/>
          <w:lang w:val="en-US"/>
        </w:rPr>
        <w:t xml:space="preserve"> estimate of the sinusoid parameters </w:t>
      </w:r>
      <w:r w:rsidRPr="00831D26">
        <w:rPr>
          <w:rFonts w:eastAsiaTheme="minorEastAsia"/>
          <w:highlight w:val="lightGray"/>
          <w:lang w:val="en-US"/>
        </w:rPr>
        <w:t>over the window of observation</w:t>
      </w:r>
      <w:r w:rsidRPr="00B252AE">
        <w:rPr>
          <w:rFonts w:eastAsiaTheme="minorEastAsia"/>
          <w:lang w:val="en-US"/>
        </w:rPr>
        <w:t xml:space="preserve"> rather</w:t>
      </w:r>
      <w:r w:rsidR="006F71B1">
        <w:rPr>
          <w:rFonts w:eastAsiaTheme="minorEastAsia"/>
          <w:lang w:val="en-US"/>
        </w:rPr>
        <w:t xml:space="preserve"> </w:t>
      </w:r>
      <w:r w:rsidRPr="00B252AE">
        <w:rPr>
          <w:rFonts w:eastAsiaTheme="minorEastAsia"/>
          <w:lang w:val="en-US"/>
        </w:rPr>
        <w:t xml:space="preserve">than a response to the input. The estimate covers a short period of time, so </w:t>
      </w:r>
      <w:r w:rsidRPr="00831D26">
        <w:rPr>
          <w:rFonts w:eastAsiaTheme="minorEastAsia"/>
          <w:highlight w:val="lightGray"/>
          <w:lang w:val="en-US"/>
        </w:rPr>
        <w:t>will represent some kind of</w:t>
      </w:r>
      <w:r w:rsidR="00831D26" w:rsidRPr="00831D26">
        <w:rPr>
          <w:rFonts w:eastAsiaTheme="minorEastAsia"/>
          <w:highlight w:val="lightGray"/>
          <w:lang w:val="en-US"/>
        </w:rPr>
        <w:t xml:space="preserve"> </w:t>
      </w:r>
      <w:r w:rsidRPr="00831D26">
        <w:rPr>
          <w:rFonts w:eastAsiaTheme="minorEastAsia"/>
          <w:highlight w:val="lightGray"/>
          <w:lang w:val="en-US"/>
        </w:rPr>
        <w:t>“average” of the parameters that may be changing during that window</w:t>
      </w:r>
      <w:r w:rsidRPr="00B252AE">
        <w:rPr>
          <w:rFonts w:eastAsiaTheme="minorEastAsia"/>
          <w:lang w:val="en-US"/>
        </w:rPr>
        <w:t>. In most cases the phasor estimate</w:t>
      </w:r>
      <w:r w:rsidR="00831D26">
        <w:rPr>
          <w:rFonts w:eastAsiaTheme="minorEastAsia"/>
          <w:lang w:val="en-US"/>
        </w:rPr>
        <w:t xml:space="preserve"> </w:t>
      </w:r>
      <w:r w:rsidRPr="00B252AE">
        <w:rPr>
          <w:rFonts w:eastAsiaTheme="minorEastAsia"/>
          <w:lang w:val="en-US"/>
        </w:rPr>
        <w:t>will be best represented by a time at the center of the estimation window.</w:t>
      </w:r>
      <w:r w:rsidR="00F4001C">
        <w:rPr>
          <w:rFonts w:eastAsiaTheme="minorEastAsia"/>
          <w:lang w:val="en-US"/>
        </w:rPr>
        <w:t>”</w:t>
      </w:r>
      <w:r w:rsidRPr="00B252AE">
        <w:rPr>
          <w:rFonts w:eastAsiaTheme="minorEastAsia"/>
          <w:lang w:val="en-US"/>
        </w:rPr>
        <w:t xml:space="preserve"> </w:t>
      </w:r>
    </w:p>
    <w:p w14:paraId="6AAFE10F" w14:textId="5E2061DD" w:rsidR="00BC55F9" w:rsidRPr="00BC55F9" w:rsidRDefault="00BC55F9" w:rsidP="00BC55F9">
      <w:pPr>
        <w:rPr>
          <w:rFonts w:eastAsiaTheme="minorEastAsia"/>
          <w:b/>
          <w:sz w:val="24"/>
        </w:rPr>
      </w:pPr>
      <w:r w:rsidRPr="00BC55F9">
        <w:rPr>
          <w:rFonts w:eastAsiaTheme="minorEastAsia"/>
          <w:b/>
          <w:sz w:val="24"/>
        </w:rPr>
        <w:t xml:space="preserve">Caso </w:t>
      </w:r>
      <w:r>
        <w:rPr>
          <w:rFonts w:eastAsiaTheme="minorEastAsia"/>
          <w:b/>
          <w:sz w:val="24"/>
        </w:rPr>
        <w:t>2</w:t>
      </w:r>
      <w:r w:rsidRPr="00BC55F9">
        <w:rPr>
          <w:rFonts w:eastAsiaTheme="minorEastAsia"/>
          <w:b/>
          <w:sz w:val="24"/>
        </w:rPr>
        <w:t xml:space="preserve">: 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f≠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0</m:t>
            </m:r>
          </m:sub>
        </m:sSub>
      </m:oMath>
    </w:p>
    <w:p w14:paraId="30A52CCC" w14:textId="7C011869" w:rsidR="00B252AE" w:rsidRDefault="00B23DDE">
      <w:pPr>
        <w:rPr>
          <w:rFonts w:eastAsiaTheme="minorEastAsia"/>
        </w:rPr>
      </w:pPr>
      <w:r>
        <w:rPr>
          <w:rFonts w:eastAsiaTheme="minorEastAsia"/>
        </w:rPr>
        <w:t xml:space="preserve">Defina-se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=f-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112BB0">
        <w:rPr>
          <w:rFonts w:eastAsiaTheme="minorEastAsia"/>
        </w:rPr>
        <w:t xml:space="preserve"> </w:t>
      </w:r>
      <w:r w:rsidR="00112BB0" w:rsidRPr="00E949D7">
        <w:rPr>
          <w:rFonts w:eastAsiaTheme="minorEastAsia"/>
          <w:b/>
        </w:rPr>
        <w:t>constante</w:t>
      </w:r>
      <w:r w:rsidR="00112BB0">
        <w:rPr>
          <w:rFonts w:eastAsiaTheme="minorEastAsia"/>
        </w:rPr>
        <w:t xml:space="preserve"> dentro da janela de observação </w:t>
      </w:r>
      <m:oMath>
        <m:r>
          <w:rPr>
            <w:rFonts w:ascii="Cambria Math" w:eastAsiaTheme="minorEastAsia" w:hAnsi="Cambria Math"/>
          </w:rPr>
          <m:t>0≤t&lt;T</m:t>
        </m:r>
      </m:oMath>
      <w:r w:rsidR="0068332A">
        <w:rPr>
          <w:rFonts w:eastAsiaTheme="minorEastAsia"/>
        </w:rPr>
        <w:t xml:space="preserve">, com o salto ocorrendo em </w:t>
      </w:r>
      <m:oMath>
        <m:r>
          <w:rPr>
            <w:rFonts w:ascii="Cambria Math" w:eastAsiaTheme="minorEastAsia" w:hAnsi="Cambria Math"/>
          </w:rPr>
          <m:t>0&lt;τ&lt;T</m:t>
        </m:r>
      </m:oMath>
      <w:r w:rsidR="00112BB0">
        <w:rPr>
          <w:rFonts w:eastAsiaTheme="minorEastAsia"/>
        </w:rPr>
        <w:t>.</w:t>
      </w:r>
      <w:r w:rsidR="0068332A">
        <w:rPr>
          <w:rFonts w:eastAsiaTheme="minorEastAsia"/>
        </w:rPr>
        <w:t xml:space="preserve"> Pela definição da norma</w:t>
      </w:r>
      <w:r w:rsidR="00345B3D">
        <w:rPr>
          <w:rFonts w:eastAsiaTheme="minorEastAsia"/>
        </w:rPr>
        <w:t>,</w:t>
      </w:r>
      <w:r w:rsidR="00112BB0">
        <w:rPr>
          <w:rFonts w:eastAsiaTheme="minorEastAsia"/>
        </w:rPr>
        <w:t xml:space="preserve"> </w:t>
      </w:r>
    </w:p>
    <w:p w14:paraId="225AFDF0" w14:textId="4643097C" w:rsidR="00D973F0" w:rsidRPr="00BC55F9" w:rsidRDefault="00D973F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FF0000"/>
            <w:sz w:val="24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4"/>
              </w:rPr>
              <m:t>t</m:t>
            </m:r>
          </m:e>
        </m:d>
        <m:r>
          <w:rPr>
            <w:rFonts w:ascii="Cambria Math" w:eastAsiaTheme="minorEastAsia" w:hAnsi="Cambria Math"/>
            <w:color w:val="FF0000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FF0000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</w:rPr>
                            <m:t>1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</w:rPr>
                            <m:t>2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j(</m:t>
                      </m:r>
                      <m:r>
                        <w:rPr>
                          <w:rFonts w:ascii="Cambria Math" w:hAnsi="Cambria Math"/>
                          <w:color w:val="FF0000"/>
                          <w:sz w:val="24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24"/>
                        </w:rPr>
                        <m:t>t+</m:t>
                      </m:r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ϕ)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t&lt;τ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</w:rPr>
                            <m:t>1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</w:rPr>
                            <m:t>2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</w:rPr>
                            <m:t>+ϕ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,</m:t>
                  </m:r>
                </m:e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t≥τ</m:t>
                  </m:r>
                </m:e>
              </m:mr>
            </m:m>
          </m:e>
        </m:d>
      </m:oMath>
      <w:r w:rsidR="002D6D2F">
        <w:rPr>
          <w:rFonts w:eastAsiaTheme="minorEastAsia"/>
          <w:color w:val="FF0000"/>
          <w:sz w:val="24"/>
        </w:rPr>
        <w:t xml:space="preserve"> ou </w:t>
      </w:r>
      <m:oMath>
        <m:r>
          <w:rPr>
            <w:rFonts w:ascii="Cambria Math" w:eastAsiaTheme="minorEastAsia" w:hAnsi="Cambria Math"/>
            <w:color w:val="FF0000"/>
            <w:sz w:val="24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4"/>
              </w:rPr>
              <m:t>t</m:t>
            </m:r>
          </m:e>
        </m:d>
        <m:r>
          <w:rPr>
            <w:rFonts w:ascii="Cambria Math" w:eastAsiaTheme="minorEastAsia" w:hAnsi="Cambria Math"/>
            <w:color w:val="FF0000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1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2</m:t>
                </m:r>
              </m:e>
            </m:rad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0000"/>
                <w:sz w:val="24"/>
              </w:rPr>
              <m:t>j(</m:t>
            </m:r>
            <m:r>
              <w:rPr>
                <w:rFonts w:ascii="Cambria Math" w:hAnsi="Cambria Math"/>
                <w:color w:val="FF0000"/>
                <w:sz w:val="24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</w:rPr>
                  <m:t>f</m:t>
                </m:r>
              </m:sub>
            </m:sSub>
            <m:r>
              <w:rPr>
                <w:rFonts w:ascii="Cambria Math" w:hAnsi="Cambria Math"/>
                <w:color w:val="FF0000"/>
                <w:sz w:val="24"/>
              </w:rPr>
              <m:t>t+</m:t>
            </m:r>
            <m:r>
              <w:rPr>
                <w:rFonts w:ascii="Cambria Math" w:eastAsiaTheme="minorEastAsia" w:hAnsi="Cambria Math"/>
                <w:color w:val="FF0000"/>
                <w:sz w:val="24"/>
              </w:rPr>
              <m:t>ϕ+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color w:val="FF0000"/>
                <w:sz w:val="24"/>
              </w:rPr>
              <m:t>u(t-τ))</m:t>
            </m:r>
          </m:sup>
        </m:sSup>
      </m:oMath>
    </w:p>
    <w:p w14:paraId="37E1CDF0" w14:textId="61C0B387" w:rsidR="003E77B4" w:rsidRDefault="003E77B4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A fase</w:t>
      </w:r>
      <w:r w:rsidR="00F57B9E">
        <w:rPr>
          <w:rFonts w:eastAsiaTheme="minorEastAsia"/>
          <w:sz w:val="24"/>
        </w:rPr>
        <w:t xml:space="preserve"> do sincrofasor tem 2 componentes: uma linear </w:t>
      </w:r>
      <w:r w:rsidR="007540D0">
        <w:rPr>
          <w:rFonts w:eastAsiaTheme="minorEastAsia"/>
          <w:sz w:val="24"/>
        </w:rPr>
        <w:t>(</w:t>
      </w:r>
      <m:oMath>
        <m:r>
          <w:rPr>
            <w:rFonts w:ascii="Cambria Math" w:eastAsiaTheme="minorEastAsia" w:hAnsi="Cambria Math"/>
            <w:sz w:val="24"/>
          </w:rPr>
          <m:t>2π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f</m:t>
            </m:r>
          </m:sub>
        </m:sSub>
        <m:r>
          <w:rPr>
            <w:rFonts w:ascii="Cambria Math" w:eastAsiaTheme="minorEastAsia" w:hAnsi="Cambria Math"/>
            <w:sz w:val="24"/>
          </w:rPr>
          <m:t>t</m:t>
        </m:r>
      </m:oMath>
      <w:r w:rsidR="007540D0">
        <w:rPr>
          <w:rFonts w:eastAsiaTheme="minorEastAsia"/>
          <w:sz w:val="24"/>
        </w:rPr>
        <w:t>) e outra com 2</w:t>
      </w:r>
      <w:r w:rsidR="00AD7EFE">
        <w:rPr>
          <w:rFonts w:eastAsiaTheme="minorEastAsia"/>
          <w:sz w:val="24"/>
        </w:rPr>
        <w:t xml:space="preserve"> patamares</w:t>
      </w:r>
      <w:r w:rsidR="00FC61E0">
        <w:rPr>
          <w:rFonts w:eastAsiaTheme="minorEastAsia"/>
          <w:sz w:val="24"/>
        </w:rPr>
        <w:t>: um</w:t>
      </w:r>
      <w:r w:rsidR="00AD7EFE">
        <w:rPr>
          <w:rFonts w:eastAsiaTheme="minorEastAsia"/>
          <w:sz w:val="24"/>
        </w:rPr>
        <w:t xml:space="preserve"> em </w:t>
      </w:r>
      <m:oMath>
        <m:r>
          <w:rPr>
            <w:rFonts w:ascii="Cambria Math" w:eastAsiaTheme="minorEastAsia" w:hAnsi="Cambria Math"/>
            <w:sz w:val="24"/>
          </w:rPr>
          <m:t>ϕ</m:t>
        </m:r>
      </m:oMath>
      <w:r w:rsidR="006B1028">
        <w:rPr>
          <w:rFonts w:eastAsiaTheme="minorEastAsia"/>
          <w:sz w:val="24"/>
        </w:rPr>
        <w:t>,</w:t>
      </w:r>
      <w:r w:rsidR="00FC61E0">
        <w:rPr>
          <w:rFonts w:eastAsiaTheme="minorEastAsia"/>
          <w:sz w:val="24"/>
        </w:rPr>
        <w:t xml:space="preserve"> com duração </w:t>
      </w:r>
      <m:oMath>
        <m:r>
          <w:rPr>
            <w:rFonts w:ascii="Cambria Math" w:eastAsiaTheme="minorEastAsia" w:hAnsi="Cambria Math"/>
            <w:sz w:val="24"/>
          </w:rPr>
          <m:t>τ</m:t>
        </m:r>
      </m:oMath>
      <w:r w:rsidR="006B1028">
        <w:rPr>
          <w:rFonts w:eastAsiaTheme="minorEastAsia"/>
          <w:sz w:val="24"/>
        </w:rPr>
        <w:t>,</w:t>
      </w:r>
      <w:r w:rsidR="00FC61E0">
        <w:rPr>
          <w:rFonts w:eastAsiaTheme="minorEastAsia"/>
          <w:sz w:val="24"/>
        </w:rPr>
        <w:t xml:space="preserve"> e outro em </w:t>
      </w:r>
      <m:oMath>
        <m:r>
          <w:rPr>
            <w:rFonts w:ascii="Cambria Math" w:eastAsiaTheme="minorEastAsia" w:hAnsi="Cambria Math"/>
            <w:sz w:val="24"/>
          </w:rPr>
          <m:t>ϕ+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</m:oMath>
      <w:r w:rsidR="006B1028">
        <w:rPr>
          <w:rFonts w:eastAsiaTheme="minorEastAsia"/>
          <w:sz w:val="24"/>
        </w:rPr>
        <w:t>,</w:t>
      </w:r>
      <w:r w:rsidR="00FC61E0">
        <w:rPr>
          <w:rFonts w:eastAsiaTheme="minorEastAsia"/>
          <w:sz w:val="24"/>
        </w:rPr>
        <w:t xml:space="preserve"> com duração </w:t>
      </w:r>
      <m:oMath>
        <m:r>
          <w:rPr>
            <w:rFonts w:ascii="Cambria Math" w:eastAsiaTheme="minorEastAsia" w:hAnsi="Cambria Math"/>
            <w:sz w:val="24"/>
          </w:rPr>
          <m:t>T-τ</m:t>
        </m:r>
      </m:oMath>
      <w:r w:rsidR="00393F0D">
        <w:rPr>
          <w:rFonts w:eastAsiaTheme="minorEastAsia"/>
          <w:sz w:val="24"/>
        </w:rPr>
        <w:t>.</w:t>
      </w:r>
      <w:r w:rsidR="007540D0">
        <w:rPr>
          <w:rFonts w:eastAsiaTheme="minorEastAsia"/>
          <w:sz w:val="24"/>
        </w:rPr>
        <w:t xml:space="preserve"> </w:t>
      </w:r>
    </w:p>
    <w:p w14:paraId="79757E23" w14:textId="0ADB8AB1" w:rsidR="005E0E00" w:rsidRDefault="00884B3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Seguindo </w:t>
      </w:r>
      <w:r w:rsidR="00F87D6C">
        <w:rPr>
          <w:rFonts w:eastAsiaTheme="minorEastAsia"/>
          <w:sz w:val="24"/>
        </w:rPr>
        <w:t>o raciocínio anterior por trás da fase intermediária</w:t>
      </w:r>
      <w:r w:rsidR="003B5674">
        <w:rPr>
          <w:rFonts w:eastAsiaTheme="minorEastAsia"/>
          <w:sz w:val="24"/>
        </w:rPr>
        <w:t xml:space="preserve"> do sincrofasor</w:t>
      </w:r>
      <w:r w:rsidR="00CC3BA0">
        <w:rPr>
          <w:rFonts w:eastAsiaTheme="minorEastAsia"/>
          <w:sz w:val="24"/>
        </w:rPr>
        <w:t>,</w:t>
      </w:r>
      <w:r w:rsidR="006C58A4">
        <w:rPr>
          <w:rFonts w:eastAsiaTheme="minorEastAsia"/>
          <w:sz w:val="24"/>
        </w:rPr>
        <w:t xml:space="preserve"> pode-se formular que</w:t>
      </w:r>
      <w:r w:rsidR="0058326B">
        <w:rPr>
          <w:rFonts w:eastAsiaTheme="minorEastAsia"/>
          <w:sz w:val="24"/>
        </w:rPr>
        <w:t>,</w:t>
      </w:r>
      <w:r w:rsidR="006C58A4">
        <w:rPr>
          <w:rFonts w:eastAsiaTheme="minorEastAsia"/>
          <w:sz w:val="24"/>
        </w:rPr>
        <w:t xml:space="preserve"> </w:t>
      </w:r>
      <w:r w:rsidR="005E0E00">
        <w:rPr>
          <w:rFonts w:eastAsiaTheme="minorEastAsia"/>
          <w:sz w:val="24"/>
        </w:rPr>
        <w:t xml:space="preserve">para </w:t>
      </w:r>
      <m:oMath>
        <m:r>
          <w:rPr>
            <w:rFonts w:ascii="Cambria Math" w:eastAsiaTheme="minorEastAsia" w:hAnsi="Cambria Math"/>
            <w:sz w:val="24"/>
          </w:rPr>
          <m:t>0≤t&lt;T</m:t>
        </m:r>
      </m:oMath>
      <w:r w:rsidR="0058326B">
        <w:rPr>
          <w:rFonts w:eastAsiaTheme="minorEastAsia"/>
          <w:sz w:val="24"/>
        </w:rPr>
        <w:t>:</w:t>
      </w:r>
    </w:p>
    <w:p w14:paraId="62B37475" w14:textId="13A4422E" w:rsidR="0058326B" w:rsidRPr="00430867" w:rsidRDefault="005832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∠X=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0+2π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ϕτ+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+ϕ</m:t>
                  </m:r>
                </m:e>
              </m:d>
              <m:r>
                <w:rPr>
                  <w:rFonts w:ascii="Cambria Math" w:eastAsiaTheme="minorEastAsia" w:hAnsi="Cambria Math"/>
                </w:rPr>
                <m:t>(T-τ)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14:paraId="79485BAF" w14:textId="037E6260" w:rsidR="007E66A0" w:rsidRDefault="00430867">
      <w:pPr>
        <w:rPr>
          <w:rFonts w:eastAsiaTheme="minorEastAsia"/>
          <w:sz w:val="24"/>
        </w:rPr>
      </w:pPr>
      <w:r w:rsidRPr="006544F1">
        <w:rPr>
          <w:rFonts w:eastAsiaTheme="minorEastAsia"/>
          <w:b/>
          <w:sz w:val="24"/>
        </w:rPr>
        <w:t>Caso 3</w:t>
      </w:r>
      <w:r w:rsidR="00233FA3">
        <w:rPr>
          <w:rFonts w:eastAsiaTheme="minorEastAsia"/>
          <w:b/>
          <w:sz w:val="24"/>
        </w:rPr>
        <w:t xml:space="preserve"> (mais geral)</w:t>
      </w:r>
      <w:r>
        <w:rPr>
          <w:rFonts w:eastAsiaTheme="minorEastAsia"/>
          <w:sz w:val="24"/>
        </w:rPr>
        <w:t xml:space="preserve">: </w:t>
      </w:r>
      <w:r w:rsidR="00AB6519" w:rsidRPr="007E66A0">
        <w:rPr>
          <w:rFonts w:eastAsiaTheme="minorEastAsia"/>
          <w:b/>
          <w:sz w:val="24"/>
        </w:rPr>
        <w:t xml:space="preserve">sinal com frequência instantânea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f(t)</m:t>
        </m:r>
      </m:oMath>
      <w:r w:rsidR="00AB6519" w:rsidRPr="007E66A0">
        <w:rPr>
          <w:rFonts w:eastAsiaTheme="minorEastAsia"/>
          <w:b/>
          <w:sz w:val="24"/>
        </w:rPr>
        <w:t xml:space="preserve"> e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P</m:t>
        </m:r>
      </m:oMath>
      <w:r w:rsidR="00AB6519" w:rsidRPr="007E66A0">
        <w:rPr>
          <w:rFonts w:eastAsiaTheme="minorEastAsia"/>
          <w:b/>
          <w:sz w:val="24"/>
        </w:rPr>
        <w:t xml:space="preserve"> saltos </w:t>
      </w:r>
      <w:r w:rsidR="00AA46AC" w:rsidRPr="007E66A0">
        <w:rPr>
          <w:rFonts w:eastAsiaTheme="minorEastAsia"/>
          <w:b/>
          <w:sz w:val="24"/>
        </w:rPr>
        <w:t>de altura</w:t>
      </w:r>
      <w:r w:rsidR="00DC52FB" w:rsidRPr="007E66A0">
        <w:rPr>
          <w:rFonts w:eastAsiaTheme="minorEastAsia"/>
          <w:b/>
          <w:sz w:val="24"/>
        </w:rPr>
        <w:t xml:space="preserve"> finita real</w:t>
      </w:r>
      <w:r w:rsidR="00AA46AC" w:rsidRPr="007E66A0">
        <w:rPr>
          <w:rFonts w:eastAsiaTheme="minorEastAsia"/>
          <w:b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</w:rPr>
          <m:t>, i=3,…,P+3</m:t>
        </m:r>
      </m:oMath>
      <w:r w:rsidR="00860B4D" w:rsidRPr="007E66A0">
        <w:rPr>
          <w:rFonts w:eastAsiaTheme="minorEastAsia"/>
          <w:b/>
          <w:sz w:val="24"/>
        </w:rPr>
        <w:t xml:space="preserve">, em instantes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i</m:t>
            </m:r>
          </m:sub>
        </m:sSub>
      </m:oMath>
      <w:r w:rsidR="00DD08F2" w:rsidRPr="007E66A0">
        <w:rPr>
          <w:rFonts w:eastAsiaTheme="minorEastAsia"/>
          <w:b/>
          <w:sz w:val="24"/>
        </w:rPr>
        <w:t>, tal que</w:t>
      </w:r>
      <w:r w:rsidR="000B5924" w:rsidRPr="007E66A0">
        <w:rPr>
          <w:rFonts w:eastAsiaTheme="minorEastAsia"/>
          <w:b/>
          <w:sz w:val="24"/>
        </w:rPr>
        <w:t>:</w:t>
      </w:r>
      <w:r w:rsidR="00DD08F2" w:rsidRPr="007E66A0">
        <w:rPr>
          <w:rFonts w:eastAsiaTheme="minorEastAsia"/>
          <w:b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</w:rPr>
          <m:t>≠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l</m:t>
            </m:r>
          </m:sub>
        </m:sSub>
      </m:oMath>
      <w:r w:rsidR="00DD08F2" w:rsidRPr="007E66A0">
        <w:rPr>
          <w:rFonts w:eastAsiaTheme="minorEastAsia"/>
          <w:b/>
          <w:sz w:val="24"/>
        </w:rPr>
        <w:t xml:space="preserve">, se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k≠l</m:t>
        </m:r>
      </m:oMath>
      <w:r w:rsidR="000B5924" w:rsidRPr="007E66A0">
        <w:rPr>
          <w:rFonts w:eastAsiaTheme="minorEastAsia"/>
          <w:b/>
          <w:sz w:val="24"/>
        </w:rPr>
        <w:t xml:space="preserve">; </w:t>
      </w:r>
      <w:r w:rsidR="00934215" w:rsidRPr="007E66A0">
        <w:rPr>
          <w:rFonts w:eastAsiaTheme="minorEastAsia"/>
          <w:b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0&lt;τ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</w:rPr>
          <m:t>&lt;T</m:t>
        </m:r>
      </m:oMath>
      <w:r w:rsidR="000B5924" w:rsidRPr="007E66A0">
        <w:rPr>
          <w:rFonts w:eastAsiaTheme="minorEastAsia"/>
          <w:b/>
          <w:sz w:val="24"/>
        </w:rPr>
        <w:t>;</w:t>
      </w:r>
      <w:r w:rsidR="008F7132" w:rsidRPr="007E66A0">
        <w:rPr>
          <w:rFonts w:eastAsiaTheme="minorEastAsia"/>
          <w:b/>
          <w:sz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i+1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</w:rPr>
          <m:t>&gt;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i</m:t>
            </m:r>
          </m:sub>
        </m:sSub>
      </m:oMath>
      <w:r w:rsidR="000B5924" w:rsidRPr="007E66A0">
        <w:rPr>
          <w:rFonts w:eastAsiaTheme="minorEastAsia"/>
          <w:b/>
          <w:sz w:val="24"/>
        </w:rPr>
        <w:t>, por conveniência</w:t>
      </w:r>
      <w:r w:rsidR="00DC52FB">
        <w:rPr>
          <w:rFonts w:eastAsiaTheme="minorEastAsia"/>
          <w:sz w:val="24"/>
        </w:rPr>
        <w:t xml:space="preserve">.  </w:t>
      </w:r>
    </w:p>
    <w:p w14:paraId="1520A8DC" w14:textId="4270B7CF" w:rsidR="00430867" w:rsidRDefault="002D659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Pelo anteriormente exposto</w:t>
      </w:r>
      <w:r w:rsidR="00B67991">
        <w:rPr>
          <w:rFonts w:eastAsiaTheme="minorEastAsia"/>
          <w:sz w:val="24"/>
        </w:rPr>
        <w:t xml:space="preserve">, com </w:t>
      </w:r>
      <m:oMath>
        <m:r>
          <w:rPr>
            <w:rFonts w:ascii="Cambria Math" w:eastAsiaTheme="minorEastAsia" w:hAnsi="Cambria Math"/>
            <w:sz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</m:oMath>
      <w:r>
        <w:rPr>
          <w:rFonts w:eastAsiaTheme="minorEastAsia"/>
          <w:sz w:val="24"/>
        </w:rPr>
        <w:t xml:space="preserve">: </w:t>
      </w:r>
    </w:p>
    <w:p w14:paraId="6E40A836" w14:textId="6A48C4BD" w:rsidR="00AF1958" w:rsidRDefault="007B43B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(t)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v=0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dv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+ϕ+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P+3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e>
            </m:d>
          </m:sup>
        </m:sSup>
      </m:oMath>
      <w:r w:rsidR="003B5674">
        <w:rPr>
          <w:rFonts w:eastAsiaTheme="minorEastAsia"/>
        </w:rPr>
        <w:t xml:space="preserve">. No mais, pelo raciocínio anterior, </w:t>
      </w:r>
      <w:r w:rsidR="00AF1958">
        <w:rPr>
          <w:rFonts w:eastAsiaTheme="minorEastAsia"/>
        </w:rPr>
        <w:t xml:space="preserve">podemos dividir a fase em 2 componentes: uma </w:t>
      </w:r>
      <w:r w:rsidR="0074403D">
        <w:rPr>
          <w:rFonts w:eastAsiaTheme="minorEastAsia"/>
        </w:rPr>
        <w:t xml:space="preserve">função genérica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2π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v=0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</w:rPr>
                  <m:t>dv</m:t>
                </m:r>
              </m:e>
            </m:nary>
          </m:e>
        </m:d>
      </m:oMath>
      <w:r w:rsidR="0074403D">
        <w:rPr>
          <w:rFonts w:eastAsiaTheme="minorEastAsia"/>
        </w:rPr>
        <w:t xml:space="preserve"> e </w:t>
      </w:r>
      <w:r w:rsidR="006117C5">
        <w:rPr>
          <w:rFonts w:eastAsiaTheme="minorEastAsia"/>
        </w:rPr>
        <w:t>uma</w:t>
      </w:r>
      <w:r w:rsidR="00702892">
        <w:rPr>
          <w:rFonts w:eastAsiaTheme="minorEastAsia"/>
        </w:rPr>
        <w:t xml:space="preserve"> composta de </w:t>
      </w:r>
      <w:r w:rsidR="006117C5">
        <w:rPr>
          <w:rFonts w:eastAsiaTheme="minorEastAsia"/>
        </w:rPr>
        <w:t>patamares</w:t>
      </w:r>
      <w:r w:rsidR="00702892">
        <w:rPr>
          <w:rFonts w:eastAsiaTheme="minorEastAsia"/>
        </w:rPr>
        <w:t xml:space="preserve"> de altura</w:t>
      </w:r>
      <w:r w:rsidR="006117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l=2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nary>
      </m:oMath>
      <w:r w:rsidR="00F6207D">
        <w:rPr>
          <w:rFonts w:eastAsiaTheme="minorEastAsia"/>
        </w:rPr>
        <w:t xml:space="preserve">, com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=ϕ</m:t>
        </m:r>
      </m:oMath>
      <w:r w:rsidR="00F6207D">
        <w:rPr>
          <w:rFonts w:eastAsiaTheme="minorEastAsia"/>
        </w:rPr>
        <w:t xml:space="preserve"> e durações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 xml:space="preserve">i+1 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1D765B">
        <w:rPr>
          <w:rFonts w:eastAsiaTheme="minorEastAsia"/>
        </w:rPr>
        <w:t xml:space="preserve">, com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792CF8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P+3</m:t>
            </m:r>
          </m:sub>
        </m:sSub>
        <m:r>
          <w:rPr>
            <w:rFonts w:ascii="Cambria Math" w:eastAsiaTheme="minorEastAsia" w:hAnsi="Cambria Math"/>
          </w:rPr>
          <m:t>=T</m:t>
        </m:r>
      </m:oMath>
      <w:r w:rsidR="001D765B">
        <w:rPr>
          <w:rFonts w:eastAsiaTheme="minorEastAsia"/>
        </w:rPr>
        <w:t>.</w:t>
      </w:r>
    </w:p>
    <w:p w14:paraId="1085B5F9" w14:textId="77777777" w:rsidR="00AC5497" w:rsidRDefault="00AC5497">
      <w:pPr>
        <w:rPr>
          <w:rFonts w:eastAsiaTheme="minorEastAsia"/>
          <w:sz w:val="24"/>
        </w:rPr>
      </w:pPr>
      <w:r>
        <w:rPr>
          <w:rFonts w:eastAsiaTheme="minorEastAsia"/>
        </w:rPr>
        <w:t xml:space="preserve">Seguindo a ideia anterior, a </w:t>
      </w:r>
      <w:r w:rsidR="003B5674">
        <w:rPr>
          <w:rFonts w:eastAsiaTheme="minorEastAsia"/>
        </w:rPr>
        <w:t>fase intermediária do sincrofasor</w:t>
      </w:r>
      <w:r w:rsidR="00F87D6C">
        <w:rPr>
          <w:rFonts w:eastAsiaTheme="minorEastAsia"/>
          <w:sz w:val="24"/>
        </w:rPr>
        <w:t xml:space="preserve"> </w:t>
      </w:r>
      <w:r w:rsidR="002C6A50">
        <w:rPr>
          <w:rFonts w:eastAsiaTheme="minorEastAsia"/>
          <w:sz w:val="24"/>
        </w:rPr>
        <w:t>seria</w:t>
      </w:r>
      <w:r>
        <w:rPr>
          <w:rFonts w:eastAsiaTheme="minorEastAsia"/>
          <w:sz w:val="24"/>
        </w:rPr>
        <w:t>:</w:t>
      </w:r>
    </w:p>
    <w:p w14:paraId="2013DD10" w14:textId="651234DC" w:rsidR="00AC5497" w:rsidRPr="00430867" w:rsidRDefault="00AC5497" w:rsidP="00AC54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∠X=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G(0)+G(T)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P+2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220E0626" w14:textId="79592A12" w:rsidR="00AC5497" w:rsidRDefault="00C44A3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Após algumas manipulações algébricas</w:t>
      </w:r>
      <w:r w:rsidR="004D304C">
        <w:rPr>
          <w:rFonts w:eastAsiaTheme="minorEastAsia"/>
          <w:sz w:val="24"/>
        </w:rPr>
        <w:t xml:space="preserve"> </w:t>
      </w:r>
      <w:r w:rsidR="00D64879">
        <w:rPr>
          <w:rFonts w:eastAsiaTheme="minorEastAsia"/>
          <w:sz w:val="24"/>
        </w:rPr>
        <w:t>envolvendo cancelamentos telescópicos</w:t>
      </w:r>
      <w:r>
        <w:rPr>
          <w:rFonts w:eastAsiaTheme="minorEastAsia"/>
          <w:sz w:val="24"/>
        </w:rPr>
        <w:t>:</w:t>
      </w:r>
    </w:p>
    <w:p w14:paraId="03D25BF0" w14:textId="11B47E5F" w:rsidR="00C44A31" w:rsidRPr="00110346" w:rsidRDefault="00C44A31">
      <w:pPr>
        <w:rPr>
          <w:rFonts w:eastAsiaTheme="minorEastAsia"/>
          <w:color w:val="FF0000"/>
          <w:sz w:val="28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32"/>
            </w:rPr>
            <m:t>∠X=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8"/>
                </w:rPr>
                <m:t>G(0)+G(T)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FF0000"/>
              <w:sz w:val="28"/>
            </w:rPr>
            <m:t>+ϕ+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  <w:sz w:val="28"/>
                </w:rPr>
                <m:t>i=3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8"/>
                </w:rPr>
                <m:t xml:space="preserve">P+2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FF0000"/>
              <w:sz w:val="28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28"/>
                </w:rPr>
                <m:t>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  <w:sz w:val="28"/>
                </w:rPr>
                <m:t>i=2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8"/>
                </w:rPr>
                <m:t>P+2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FF0000"/>
              <w:sz w:val="28"/>
            </w:rPr>
            <m:t>.</m:t>
          </m:r>
        </m:oMath>
      </m:oMathPara>
    </w:p>
    <w:p w14:paraId="55743FBF" w14:textId="78F5A751" w:rsidR="00F40AA2" w:rsidRDefault="00CB15B5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 xml:space="preserve">Na prática,  </w:t>
      </w:r>
      <m:oMath>
        <m:r>
          <w:rPr>
            <w:rFonts w:ascii="Cambria Math" w:eastAsiaTheme="minorEastAsia" w:hAnsi="Cambria Math"/>
            <w:sz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t</m:t>
            </m:r>
          </m:e>
        </m:d>
      </m:oMath>
      <w:r>
        <w:rPr>
          <w:rFonts w:eastAsiaTheme="minorEastAsia"/>
          <w:sz w:val="24"/>
        </w:rPr>
        <w:t xml:space="preserve"> pode ser aproximada por integra</w:t>
      </w:r>
      <w:r w:rsidR="00572DBC">
        <w:rPr>
          <w:rFonts w:eastAsiaTheme="minorEastAsia"/>
          <w:sz w:val="24"/>
        </w:rPr>
        <w:t xml:space="preserve">ção numérica. No mais para a componente de patamares, o raciocínio anterior vale: dar mais peso aos patamares de fase </w:t>
      </w:r>
      <w:r w:rsidR="00037D76">
        <w:rPr>
          <w:rFonts w:eastAsiaTheme="minorEastAsia"/>
          <w:sz w:val="24"/>
        </w:rPr>
        <w:t xml:space="preserve">do sincrofasor </w:t>
      </w:r>
      <w:r w:rsidR="00572DBC">
        <w:rPr>
          <w:rFonts w:eastAsiaTheme="minorEastAsia"/>
          <w:sz w:val="24"/>
        </w:rPr>
        <w:t>que duram mais</w:t>
      </w:r>
      <w:r w:rsidR="00037D76">
        <w:rPr>
          <w:rFonts w:eastAsiaTheme="minorEastAsia"/>
          <w:sz w:val="24"/>
        </w:rPr>
        <w:t xml:space="preserve"> tempo</w:t>
      </w:r>
      <w:r w:rsidR="00572DBC">
        <w:rPr>
          <w:rFonts w:eastAsiaTheme="minorEastAsia"/>
          <w:sz w:val="24"/>
        </w:rPr>
        <w:t>.</w:t>
      </w:r>
    </w:p>
    <w:p w14:paraId="402BC8EC" w14:textId="583F5FF7" w:rsidR="00572DBC" w:rsidRDefault="00C80925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O método de </w:t>
      </w:r>
      <w:proofErr w:type="spellStart"/>
      <w:r>
        <w:rPr>
          <w:rFonts w:eastAsiaTheme="minorEastAsia"/>
          <w:sz w:val="24"/>
        </w:rPr>
        <w:t>Selesni</w:t>
      </w:r>
      <w:r w:rsidR="001F376B">
        <w:rPr>
          <w:rFonts w:eastAsiaTheme="minorEastAsia"/>
          <w:sz w:val="24"/>
        </w:rPr>
        <w:t>c</w:t>
      </w:r>
      <w:r>
        <w:rPr>
          <w:rFonts w:eastAsiaTheme="minorEastAsia"/>
          <w:sz w:val="24"/>
        </w:rPr>
        <w:t>k</w:t>
      </w:r>
      <w:proofErr w:type="spellEnd"/>
      <w:r w:rsidR="00487D59">
        <w:rPr>
          <w:rFonts w:eastAsiaTheme="minorEastAsia"/>
          <w:sz w:val="24"/>
        </w:rPr>
        <w:t xml:space="preserve"> </w:t>
      </w:r>
      <w:r w:rsidR="001F376B">
        <w:rPr>
          <w:rFonts w:eastAsiaTheme="minorEastAsia"/>
          <w:sz w:val="24"/>
        </w:rPr>
        <w:t>[</w:t>
      </w:r>
      <w:r w:rsidR="00A44554">
        <w:rPr>
          <w:rFonts w:eastAsiaTheme="minorEastAsia"/>
          <w:sz w:val="24"/>
        </w:rPr>
        <w:t>2</w:t>
      </w:r>
      <w:r w:rsidR="001F376B">
        <w:rPr>
          <w:rFonts w:eastAsiaTheme="minorEastAsia"/>
          <w:sz w:val="24"/>
        </w:rPr>
        <w:t>]</w:t>
      </w:r>
      <w:r w:rsidR="007E66A0">
        <w:rPr>
          <w:rFonts w:eastAsiaTheme="minorEastAsia"/>
          <w:sz w:val="24"/>
        </w:rPr>
        <w:t xml:space="preserve"> </w:t>
      </w:r>
      <w:r w:rsidR="00487D59">
        <w:rPr>
          <w:rFonts w:eastAsiaTheme="minorEastAsia"/>
          <w:sz w:val="24"/>
        </w:rPr>
        <w:t xml:space="preserve">pode ser útil aqui para separar </w:t>
      </w:r>
      <m:oMath>
        <m:r>
          <w:rPr>
            <w:rFonts w:ascii="Cambria Math" w:eastAsiaTheme="minorEastAsia" w:hAnsi="Cambria Math"/>
            <w:sz w:val="24"/>
          </w:rPr>
          <m:t>G(t)</m:t>
        </m:r>
      </m:oMath>
      <w:r w:rsidR="00487D59">
        <w:rPr>
          <w:rFonts w:eastAsiaTheme="minorEastAsia"/>
          <w:sz w:val="24"/>
        </w:rPr>
        <w:t xml:space="preserve"> da componente de patamares</w:t>
      </w:r>
      <w:r w:rsidR="001F376B">
        <w:rPr>
          <w:rFonts w:eastAsiaTheme="minorEastAsia"/>
          <w:sz w:val="24"/>
        </w:rPr>
        <w:t>, caso o estimador LM não dê conta do recado</w:t>
      </w:r>
      <w:r w:rsidR="00487D59">
        <w:rPr>
          <w:rFonts w:eastAsiaTheme="minorEastAsia"/>
          <w:sz w:val="24"/>
        </w:rPr>
        <w:t xml:space="preserve">. </w:t>
      </w:r>
      <w:r>
        <w:rPr>
          <w:rFonts w:eastAsiaTheme="minorEastAsia"/>
          <w:sz w:val="24"/>
        </w:rPr>
        <w:t xml:space="preserve"> </w:t>
      </w:r>
    </w:p>
    <w:p w14:paraId="1277B4B5" w14:textId="77777777" w:rsidR="00D02C95" w:rsidRDefault="00D02C95">
      <w:pPr>
        <w:rPr>
          <w:rFonts w:eastAsiaTheme="minorEastAsia"/>
          <w:b/>
          <w:sz w:val="24"/>
        </w:rPr>
      </w:pPr>
    </w:p>
    <w:p w14:paraId="517D6914" w14:textId="534ED615" w:rsidR="001F376B" w:rsidRPr="001F376B" w:rsidRDefault="001F376B">
      <w:pPr>
        <w:rPr>
          <w:rFonts w:eastAsiaTheme="minorEastAsia"/>
          <w:b/>
          <w:sz w:val="24"/>
        </w:rPr>
      </w:pPr>
      <w:r w:rsidRPr="001F376B">
        <w:rPr>
          <w:rFonts w:eastAsiaTheme="minorEastAsia"/>
          <w:b/>
          <w:sz w:val="24"/>
        </w:rPr>
        <w:t>Testando a formulação geral para os casos particulares anteriores:</w:t>
      </w:r>
    </w:p>
    <w:p w14:paraId="590FE006" w14:textId="595F3FB6" w:rsidR="00110346" w:rsidRDefault="0011034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Para o </w:t>
      </w:r>
      <w:r w:rsidR="008959FB" w:rsidRPr="008959FB">
        <w:rPr>
          <w:rFonts w:eastAsiaTheme="minorEastAsia"/>
          <w:b/>
          <w:sz w:val="24"/>
        </w:rPr>
        <w:t>C</w:t>
      </w:r>
      <w:r w:rsidRPr="008959FB">
        <w:rPr>
          <w:rFonts w:eastAsiaTheme="minorEastAsia"/>
          <w:b/>
          <w:sz w:val="24"/>
        </w:rPr>
        <w:t>aso 1</w:t>
      </w:r>
      <w:r>
        <w:rPr>
          <w:rFonts w:eastAsiaTheme="minorEastAsia"/>
          <w:sz w:val="24"/>
        </w:rPr>
        <w:t xml:space="preserve">: </w:t>
      </w:r>
      <m:oMath>
        <m:r>
          <w:rPr>
            <w:rFonts w:ascii="Cambria Math" w:eastAsiaTheme="minorEastAsia" w:hAnsi="Cambria Math"/>
            <w:sz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</w:rPr>
          <m:t>=G(T)</m:t>
        </m:r>
      </m:oMath>
      <w:r w:rsidR="00E90FAC">
        <w:rPr>
          <w:rFonts w:eastAsiaTheme="minorEastAsia"/>
          <w:sz w:val="24"/>
        </w:rPr>
        <w:t xml:space="preserve">,  </w:t>
      </w:r>
      <m:oMath>
        <m:r>
          <w:rPr>
            <w:rFonts w:ascii="Cambria Math" w:eastAsiaTheme="minorEastAsia" w:hAnsi="Cambria Math"/>
            <w:sz w:val="24"/>
          </w:rPr>
          <m:t>P=1</m:t>
        </m:r>
      </m:oMath>
      <w:r w:rsidR="00E1098F">
        <w:rPr>
          <w:rFonts w:eastAsiaTheme="minorEastAsia"/>
          <w:sz w:val="24"/>
        </w:rPr>
        <w:t>, a expressão acima se reduz à fase intermediária obtida no caso 1</w:t>
      </w:r>
      <w:r w:rsidR="00E90FAC">
        <w:rPr>
          <w:rFonts w:eastAsiaTheme="minorEastAsia"/>
          <w:sz w:val="24"/>
        </w:rPr>
        <w:t>:</w:t>
      </w:r>
    </w:p>
    <w:p w14:paraId="6088D0BD" w14:textId="4DE024FB" w:rsidR="00C4705F" w:rsidRPr="00340F17" w:rsidRDefault="00C4705F" w:rsidP="00C4705F">
      <w:pPr>
        <w:rPr>
          <w:rFonts w:eastAsiaTheme="minorEastAsia"/>
          <w:color w:val="000000" w:themeColor="text1"/>
          <w:sz w:val="28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</w:rPr>
            <m:t>∠X=</m:t>
          </m:r>
          <m:r>
            <w:rPr>
              <w:rFonts w:ascii="Cambria Math" w:eastAsiaTheme="minorEastAsia" w:hAnsi="Cambria Math"/>
              <w:color w:val="000000" w:themeColor="text1"/>
              <w:sz w:val="28"/>
            </w:rPr>
            <m:t>ϕ+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i=3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 xml:space="preserve">P+2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000000" w:themeColor="text1"/>
              <w:sz w:val="28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i=2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P+2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000000" w:themeColor="text1"/>
              <w:sz w:val="28"/>
            </w:rPr>
            <m:t>=ϕ+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</w:rPr>
                    <m:t>2</m:t>
                  </m:r>
                </m:sub>
              </m:sSub>
              <m:limUpp>
                <m:limUp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</w:rPr>
                            <m:t>2</m:t>
                          </m:r>
                        </m:sub>
                      </m:sSub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</w:rPr>
                    <m:t>=0</m:t>
                  </m:r>
                </m:lim>
              </m:limUpp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T</m:t>
              </m:r>
            </m:den>
          </m:f>
        </m:oMath>
      </m:oMathPara>
    </w:p>
    <w:p w14:paraId="7BBCC723" w14:textId="77777777" w:rsidR="00C4705F" w:rsidRPr="00340F17" w:rsidRDefault="00C4705F" w:rsidP="00C4705F">
      <w:pPr>
        <w:rPr>
          <w:rFonts w:eastAsiaTheme="minorEastAsia"/>
          <w:color w:val="000000" w:themeColor="text1"/>
          <w:sz w:val="28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</w:rPr>
            <m:t>∠X=</m:t>
          </m:r>
          <m:r>
            <w:rPr>
              <w:rFonts w:ascii="Cambria Math" w:eastAsiaTheme="minorEastAsia" w:hAnsi="Cambria Math"/>
              <w:color w:val="000000" w:themeColor="text1"/>
              <w:sz w:val="28"/>
            </w:rPr>
            <m:t>ϕ+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T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Tϕ+T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T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8"/>
            </w:rPr>
            <m:t xml:space="preserve"> .</m:t>
          </m:r>
        </m:oMath>
      </m:oMathPara>
    </w:p>
    <w:p w14:paraId="143079D0" w14:textId="77777777" w:rsidR="00C4705F" w:rsidRPr="009F437F" w:rsidRDefault="00C4705F" w:rsidP="00C4705F">
      <w:pPr>
        <w:rPr>
          <w:rFonts w:eastAsiaTheme="minorEastAsia"/>
          <w:color w:val="FF0000"/>
          <w:sz w:val="28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</w:rPr>
            <m:t>∠X=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Tϕ+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+ϕ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-ϕ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T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ϕ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+ϕ(T-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)+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T</m:t>
              </m:r>
            </m:den>
          </m:f>
        </m:oMath>
      </m:oMathPara>
    </w:p>
    <w:p w14:paraId="22BDC9DA" w14:textId="77777777" w:rsidR="00C4705F" w:rsidRPr="009F437F" w:rsidRDefault="00C4705F" w:rsidP="00C4705F">
      <w:pPr>
        <w:rPr>
          <w:rFonts w:eastAsiaTheme="minorEastAsia"/>
          <w:color w:val="FF0000"/>
          <w:sz w:val="28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32"/>
            </w:rPr>
            <m:t>∠X=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8"/>
                </w:rPr>
                <m:t>ϕ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8"/>
                </w:rPr>
                <m:t>+(ϕ+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8"/>
                </w:rPr>
                <m:t>)(T-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8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28"/>
                </w:rPr>
                <m:t>T</m:t>
              </m:r>
            </m:den>
          </m:f>
        </m:oMath>
      </m:oMathPara>
    </w:p>
    <w:p w14:paraId="100D126E" w14:textId="77777777" w:rsidR="00C4705F" w:rsidRDefault="00C4705F">
      <w:pPr>
        <w:rPr>
          <w:rFonts w:eastAsiaTheme="minorEastAsia"/>
          <w:sz w:val="24"/>
        </w:rPr>
      </w:pPr>
    </w:p>
    <w:p w14:paraId="07A79DA6" w14:textId="6F255A95" w:rsidR="005E5D51" w:rsidRDefault="005E5D51" w:rsidP="005E5D5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Para o </w:t>
      </w:r>
      <w:r w:rsidR="008959FB" w:rsidRPr="008959FB">
        <w:rPr>
          <w:rFonts w:eastAsiaTheme="minorEastAsia"/>
          <w:b/>
          <w:sz w:val="24"/>
        </w:rPr>
        <w:t>C</w:t>
      </w:r>
      <w:r w:rsidRPr="008959FB">
        <w:rPr>
          <w:rFonts w:eastAsiaTheme="minorEastAsia"/>
          <w:b/>
          <w:sz w:val="24"/>
        </w:rPr>
        <w:t xml:space="preserve">aso </w:t>
      </w:r>
      <w:r w:rsidR="00C4705F" w:rsidRPr="008959FB">
        <w:rPr>
          <w:rFonts w:eastAsiaTheme="minorEastAsia"/>
          <w:b/>
          <w:sz w:val="24"/>
        </w:rPr>
        <w:t>2</w:t>
      </w:r>
      <w:r>
        <w:rPr>
          <w:rFonts w:eastAsiaTheme="minorEastAsia"/>
          <w:sz w:val="24"/>
        </w:rPr>
        <w:t xml:space="preserve">: </w:t>
      </w:r>
      <m:oMath>
        <m:r>
          <w:rPr>
            <w:rFonts w:ascii="Cambria Math" w:eastAsiaTheme="minorEastAsia" w:hAnsi="Cambria Math"/>
            <w:sz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</w:rPr>
          <m:t>=0,  G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</w:rPr>
          <m:t>=2π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f</m:t>
            </m:r>
          </m:sub>
        </m:sSub>
        <m:r>
          <w:rPr>
            <w:rFonts w:ascii="Cambria Math" w:eastAsiaTheme="minorEastAsia" w:hAnsi="Cambria Math"/>
            <w:sz w:val="24"/>
          </w:rPr>
          <m:t>T</m:t>
        </m:r>
      </m:oMath>
      <w:r>
        <w:rPr>
          <w:rFonts w:eastAsiaTheme="minorEastAsia"/>
          <w:sz w:val="24"/>
        </w:rPr>
        <w:t xml:space="preserve">, </w:t>
      </w:r>
      <w:r w:rsidR="007967A2">
        <w:rPr>
          <w:rFonts w:eastAsiaTheme="minorEastAsia"/>
          <w:sz w:val="24"/>
        </w:rPr>
        <w:t>e</w:t>
      </w:r>
      <w:r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P=1</m:t>
        </m:r>
      </m:oMath>
      <w:r>
        <w:rPr>
          <w:rFonts w:eastAsiaTheme="minorEastAsia"/>
          <w:sz w:val="24"/>
        </w:rPr>
        <w:t xml:space="preserve">, a expressão acima se reduz à fase intermediária obtida no caso </w:t>
      </w:r>
      <w:r w:rsidR="00C4705F">
        <w:rPr>
          <w:rFonts w:eastAsiaTheme="minorEastAsia"/>
          <w:sz w:val="24"/>
        </w:rPr>
        <w:t>2</w:t>
      </w:r>
      <w:r>
        <w:rPr>
          <w:rFonts w:eastAsiaTheme="minorEastAsia"/>
          <w:sz w:val="24"/>
        </w:rPr>
        <w:t>:</w:t>
      </w:r>
    </w:p>
    <w:p w14:paraId="416166BD" w14:textId="2DB77038" w:rsidR="00C4705F" w:rsidRPr="00A35E94" w:rsidRDefault="00C4705F" w:rsidP="00C4705F">
      <w:pPr>
        <w:rPr>
          <w:rFonts w:eastAsiaTheme="minorEastAsia"/>
          <w:color w:val="000000" w:themeColor="text1"/>
          <w:sz w:val="28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</w:rPr>
            <m:t>∠X=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0+2π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</w:rPr>
            <m:t xml:space="preserve">+ </m:t>
          </m:r>
          <m:r>
            <w:rPr>
              <w:rFonts w:ascii="Cambria Math" w:eastAsiaTheme="minorEastAsia" w:hAnsi="Cambria Math"/>
              <w:color w:val="000000" w:themeColor="text1"/>
              <w:sz w:val="28"/>
            </w:rPr>
            <m:t>ϕ+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i=3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 xml:space="preserve">P+2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000000" w:themeColor="text1"/>
              <w:sz w:val="28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</w:rPr>
                    <m:t>i=2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</w:rPr>
                    <m:t>P+2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T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8"/>
            </w:rPr>
            <m:t>=ϕ+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</w:rPr>
                    <m:t>2</m:t>
                  </m:r>
                </m:sub>
              </m:sSub>
              <m:limUpp>
                <m:limUp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</w:rPr>
                            <m:t>2</m:t>
                          </m:r>
                        </m:sub>
                      </m:sSub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</w:rPr>
                    <m:t>=0</m:t>
                  </m:r>
                </m:lim>
              </m:limUpp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T</m:t>
              </m:r>
            </m:den>
          </m:f>
        </m:oMath>
      </m:oMathPara>
    </w:p>
    <w:p w14:paraId="7158E8EF" w14:textId="409475E7" w:rsidR="00A35E94" w:rsidRPr="00340F17" w:rsidRDefault="00A35E94" w:rsidP="00C4705F">
      <w:pPr>
        <w:rPr>
          <w:rFonts w:eastAsiaTheme="minorEastAsia"/>
          <w:color w:val="000000" w:themeColor="text1"/>
          <w:sz w:val="28"/>
        </w:rPr>
      </w:pPr>
      <w:r>
        <w:rPr>
          <w:rFonts w:eastAsiaTheme="minorEastAsia"/>
          <w:color w:val="000000" w:themeColor="text1"/>
          <w:sz w:val="28"/>
        </w:rPr>
        <w:t>e, pelo resultado anterior</w:t>
      </w:r>
    </w:p>
    <w:p w14:paraId="2ECFBED2" w14:textId="5A4D5E88" w:rsidR="00C4705F" w:rsidRPr="008D08FE" w:rsidRDefault="00C4705F" w:rsidP="00C4705F">
      <w:pPr>
        <w:rPr>
          <w:rFonts w:eastAsiaTheme="minorEastAsia"/>
          <w:color w:val="FF0000"/>
          <w:sz w:val="28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32"/>
            </w:rPr>
            <m:t>∠X=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0+2π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FF0000"/>
              <w:sz w:val="32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8"/>
                </w:rPr>
                <m:t>ϕ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8"/>
                </w:rPr>
                <m:t>+(ϕ+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8"/>
                </w:rPr>
                <m:t>)(T-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8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28"/>
                </w:rPr>
                <m:t>T</m:t>
              </m:r>
            </m:den>
          </m:f>
        </m:oMath>
      </m:oMathPara>
    </w:p>
    <w:p w14:paraId="08EA5E11" w14:textId="77777777" w:rsidR="00AA10EA" w:rsidRDefault="00AA10EA" w:rsidP="00C4705F">
      <w:pPr>
        <w:rPr>
          <w:rFonts w:eastAsiaTheme="minorEastAsia"/>
          <w:b/>
          <w:sz w:val="28"/>
        </w:rPr>
      </w:pPr>
    </w:p>
    <w:p w14:paraId="5EDD8D88" w14:textId="155C30DD" w:rsidR="00AA10EA" w:rsidRDefault="00AA10EA" w:rsidP="00C4705F">
      <w:pPr>
        <w:rPr>
          <w:rFonts w:eastAsiaTheme="minorEastAsia"/>
          <w:b/>
          <w:sz w:val="28"/>
        </w:rPr>
      </w:pPr>
    </w:p>
    <w:p w14:paraId="0CCB4F1A" w14:textId="77777777" w:rsidR="00D02C95" w:rsidRDefault="00D02C95" w:rsidP="00C4705F">
      <w:pPr>
        <w:rPr>
          <w:rFonts w:eastAsiaTheme="minorEastAsia"/>
          <w:b/>
          <w:sz w:val="28"/>
        </w:rPr>
      </w:pPr>
    </w:p>
    <w:p w14:paraId="2A190B75" w14:textId="77777777" w:rsidR="00AA10EA" w:rsidRDefault="00AA10EA" w:rsidP="00C4705F">
      <w:pPr>
        <w:rPr>
          <w:rFonts w:eastAsiaTheme="minorEastAsia"/>
          <w:b/>
          <w:sz w:val="28"/>
        </w:rPr>
      </w:pPr>
    </w:p>
    <w:p w14:paraId="65307446" w14:textId="748B967C" w:rsidR="008D08FE" w:rsidRDefault="00D734E3" w:rsidP="00C4705F">
      <w:pPr>
        <w:rPr>
          <w:rFonts w:eastAsiaTheme="minorEastAsia"/>
          <w:b/>
          <w:sz w:val="28"/>
        </w:rPr>
      </w:pPr>
      <w:r w:rsidRPr="00D734E3">
        <w:rPr>
          <w:rFonts w:eastAsiaTheme="minorEastAsia"/>
          <w:b/>
          <w:sz w:val="28"/>
        </w:rPr>
        <w:lastRenderedPageBreak/>
        <w:t>Magnitude Intermediária do Sincrofasor</w:t>
      </w:r>
    </w:p>
    <w:p w14:paraId="713118CB" w14:textId="75BD9C7C" w:rsidR="006E345D" w:rsidRPr="002C69DD" w:rsidRDefault="00FB55CC" w:rsidP="00C4705F">
      <w:pPr>
        <w:rPr>
          <w:rFonts w:eastAsiaTheme="minorEastAsia" w:cstheme="minorHAnsi"/>
          <w:sz w:val="24"/>
          <w:szCs w:val="24"/>
        </w:rPr>
      </w:pPr>
      <w:r w:rsidRPr="002C69DD">
        <w:rPr>
          <w:rFonts w:eastAsiaTheme="minorEastAsia" w:cstheme="minorHAnsi"/>
          <w:sz w:val="24"/>
          <w:szCs w:val="24"/>
        </w:rPr>
        <w:t xml:space="preserve">Considere </w:t>
      </w:r>
      <w:r w:rsidR="006E345D" w:rsidRPr="002C69DD">
        <w:rPr>
          <w:rFonts w:eastAsiaTheme="minorEastAsia" w:cstheme="minorHAnsi"/>
          <w:sz w:val="24"/>
          <w:szCs w:val="24"/>
        </w:rPr>
        <w:t>o</w:t>
      </w:r>
      <w:r w:rsidRPr="002C69DD">
        <w:rPr>
          <w:rFonts w:eastAsiaTheme="minorEastAsia" w:cstheme="minorHAnsi"/>
          <w:sz w:val="24"/>
          <w:szCs w:val="24"/>
        </w:rPr>
        <w:t xml:space="preserve"> sinal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cos⁡</m:t>
        </m:r>
        <m:r>
          <w:rPr>
            <w:rFonts w:ascii="Cambria Math" w:eastAsiaTheme="minorEastAsia" w:hAnsi="Cambria Math" w:cstheme="minorHAnsi"/>
            <w:sz w:val="24"/>
            <w:szCs w:val="24"/>
          </w:rPr>
          <m:t>(2π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t+ϕ)</m:t>
        </m:r>
      </m:oMath>
      <w:r w:rsidR="006E345D" w:rsidRPr="002C69DD">
        <w:rPr>
          <w:rFonts w:eastAsiaTheme="minorEastAsia" w:cstheme="minorHAnsi"/>
          <w:sz w:val="24"/>
          <w:szCs w:val="24"/>
        </w:rPr>
        <w:t>, tal que sua magnitude instantânea é dada por</w:t>
      </w:r>
    </w:p>
    <w:p w14:paraId="06293F4E" w14:textId="5A3FFFB8" w:rsidR="00794DB0" w:rsidRPr="002C69DD" w:rsidRDefault="004E5772" w:rsidP="00C4705F">
      <w:pPr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m,p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m,s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,</m:t>
          </m:r>
        </m:oMath>
      </m:oMathPara>
    </w:p>
    <w:p w14:paraId="0ABC297F" w14:textId="25464C4E" w:rsidR="00DB4912" w:rsidRPr="007E76F2" w:rsidRDefault="007B79E9" w:rsidP="00DB4912">
      <w:pPr>
        <w:rPr>
          <w:rFonts w:eastAsiaTheme="minorEastAsia" w:cstheme="minorHAnsi"/>
          <w:sz w:val="24"/>
          <w:szCs w:val="24"/>
        </w:rPr>
      </w:pPr>
      <w:r w:rsidRPr="002C69DD">
        <w:rPr>
          <w:rFonts w:eastAsiaTheme="minorEastAsia" w:cstheme="minorHAnsi"/>
          <w:sz w:val="24"/>
          <w:szCs w:val="24"/>
        </w:rPr>
        <w:t xml:space="preserve">onde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m,p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(t)</m:t>
        </m:r>
      </m:oMath>
      <w:r w:rsidRPr="002C69DD">
        <w:rPr>
          <w:rFonts w:eastAsiaTheme="minorEastAsia" w:cstheme="minorHAnsi"/>
          <w:sz w:val="24"/>
          <w:szCs w:val="24"/>
        </w:rPr>
        <w:t xml:space="preserve"> é uma função polinomial suave e contínua</w:t>
      </w:r>
      <w:r w:rsidR="0015579E" w:rsidRPr="002C69DD">
        <w:rPr>
          <w:rFonts w:eastAsiaTheme="minorEastAsia" w:cstheme="minorHAnsi"/>
          <w:sz w:val="24"/>
          <w:szCs w:val="24"/>
        </w:rPr>
        <w:t>,</w:t>
      </w:r>
      <w:r w:rsidR="003C3F97" w:rsidRPr="002C69DD">
        <w:rPr>
          <w:rFonts w:eastAsiaTheme="minorEastAsia" w:cstheme="minorHAnsi"/>
          <w:sz w:val="24"/>
          <w:szCs w:val="24"/>
        </w:rPr>
        <w:t xml:space="preserve"> e</w:t>
      </w:r>
      <w:r w:rsidR="00802CE0" w:rsidRPr="002C69DD"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m,s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</m:d>
      </m:oMath>
      <w:r w:rsidR="00802CE0" w:rsidRPr="002C69DD">
        <w:rPr>
          <w:rFonts w:eastAsiaTheme="minorEastAsia" w:cstheme="minorHAnsi"/>
          <w:sz w:val="24"/>
          <w:szCs w:val="24"/>
        </w:rPr>
        <w:t xml:space="preserve"> é uma função tipo </w:t>
      </w:r>
      <w:r w:rsidR="00882B18" w:rsidRPr="002C69DD">
        <w:rPr>
          <w:rFonts w:eastAsiaTheme="minorEastAsia" w:cstheme="minorHAnsi"/>
          <w:sz w:val="24"/>
          <w:szCs w:val="24"/>
        </w:rPr>
        <w:t xml:space="preserve">degrau, composta por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</m:t>
        </m:r>
      </m:oMath>
      <w:r w:rsidR="00882B18" w:rsidRPr="002C69DD">
        <w:rPr>
          <w:rFonts w:eastAsiaTheme="minorEastAsia" w:cstheme="minorHAnsi"/>
          <w:sz w:val="24"/>
          <w:szCs w:val="24"/>
        </w:rPr>
        <w:t xml:space="preserve"> saltos de altura</w:t>
      </w:r>
      <w:r w:rsidR="00DB4912" w:rsidRPr="002C69DD">
        <w:rPr>
          <w:rFonts w:eastAsiaTheme="minorEastAsia" w:cstheme="minorHAnsi"/>
          <w:sz w:val="24"/>
          <w:szCs w:val="24"/>
        </w:rPr>
        <w:t xml:space="preserve"> real finita</w:t>
      </w:r>
      <w:r w:rsidR="00882B18" w:rsidRPr="002C69DD"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 w:rsidR="00882B18" w:rsidRPr="002C69DD">
        <w:rPr>
          <w:rFonts w:eastAsiaTheme="minorEastAsia" w:cstheme="minorHAnsi"/>
          <w:sz w:val="24"/>
          <w:szCs w:val="24"/>
        </w:rPr>
        <w:t xml:space="preserve"> </w:t>
      </w:r>
      <w:r w:rsidR="00757896" w:rsidRPr="002C69DD">
        <w:rPr>
          <w:rFonts w:eastAsiaTheme="minorEastAsia" w:cstheme="minorHAnsi"/>
          <w:sz w:val="24"/>
          <w:szCs w:val="24"/>
        </w:rPr>
        <w:t xml:space="preserve">que ocorrem nos instantes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t=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 w:rsidR="006F2D58" w:rsidRPr="002C69DD">
        <w:rPr>
          <w:rFonts w:eastAsiaTheme="minorEastAsia" w:cstheme="minorHAns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i=1,2,…, P</m:t>
        </m:r>
      </m:oMath>
      <w:r w:rsidR="00DB4912" w:rsidRPr="002C69DD">
        <w:rPr>
          <w:rFonts w:eastAsiaTheme="minorEastAsia" w:cstheme="minorHAnsi"/>
          <w:sz w:val="24"/>
          <w:szCs w:val="24"/>
        </w:rPr>
        <w:t xml:space="preserve">, tal </w:t>
      </w:r>
      <w:r w:rsidR="00DB4912" w:rsidRPr="007E76F2">
        <w:rPr>
          <w:rFonts w:eastAsiaTheme="minorEastAsia" w:cstheme="minorHAnsi"/>
          <w:sz w:val="24"/>
          <w:szCs w:val="24"/>
        </w:rPr>
        <w:t xml:space="preserve">que tal que: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≠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l</m:t>
            </m:r>
          </m:sub>
        </m:sSub>
      </m:oMath>
      <w:r w:rsidR="00DB4912" w:rsidRPr="007E76F2">
        <w:rPr>
          <w:rFonts w:eastAsiaTheme="minorEastAsia" w:cstheme="minorHAnsi"/>
          <w:sz w:val="24"/>
          <w:szCs w:val="24"/>
        </w:rPr>
        <w:t xml:space="preserve">, se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k≠l</m:t>
        </m:r>
      </m:oMath>
      <w:r w:rsidR="00DB4912" w:rsidRPr="007E76F2">
        <w:rPr>
          <w:rFonts w:eastAsiaTheme="minorEastAsia" w:cstheme="minorHAnsi"/>
          <w:sz w:val="24"/>
          <w:szCs w:val="24"/>
        </w:rPr>
        <w:t xml:space="preserve">;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0&lt;τ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&lt;T</m:t>
        </m:r>
      </m:oMath>
      <w:r w:rsidR="00DB4912" w:rsidRPr="007E76F2">
        <w:rPr>
          <w:rFonts w:eastAsiaTheme="minorEastAsia" w:cstheme="minorHAnsi"/>
          <w:sz w:val="24"/>
          <w:szCs w:val="24"/>
        </w:rPr>
        <w:t>; e</w:t>
      </w:r>
      <w:r w:rsidR="008434E9">
        <w:rPr>
          <w:rFonts w:eastAsiaTheme="minorEastAsia" w:cstheme="minorHAnsi"/>
          <w:sz w:val="24"/>
          <w:szCs w:val="24"/>
        </w:rPr>
        <w:t xml:space="preserve">, por conveniência, </w:t>
      </w:r>
      <w:r w:rsidR="00DB4912" w:rsidRPr="007E76F2"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i+1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&gt;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 w:rsidR="00DB4912" w:rsidRPr="007E76F2">
        <w:rPr>
          <w:rFonts w:eastAsiaTheme="minorEastAsia" w:cstheme="minorHAns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=0</m:t>
        </m:r>
      </m:oMath>
      <w:r w:rsidR="008434E9">
        <w:rPr>
          <w:rFonts w:eastAsiaTheme="minorEastAsia" w:cstheme="minorHAns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P+2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=T</m:t>
        </m:r>
      </m:oMath>
      <w:r w:rsidR="00A57254">
        <w:rPr>
          <w:rFonts w:eastAsiaTheme="minorEastAsia" w:cstheme="minorHAnsi"/>
          <w:sz w:val="24"/>
          <w:szCs w:val="24"/>
        </w:rPr>
        <w:t xml:space="preserve">, ou seja: </w:t>
      </w:r>
      <w:r w:rsidR="00A37D56">
        <w:rPr>
          <w:rFonts w:eastAsiaTheme="minorEastAsia" w:cstheme="minorHAnsi"/>
          <w:sz w:val="24"/>
          <w:szCs w:val="24"/>
        </w:rPr>
        <w:t xml:space="preserve"> </w:t>
      </w:r>
      <w:r w:rsidR="00DB4912" w:rsidRPr="007E76F2">
        <w:rPr>
          <w:rFonts w:eastAsiaTheme="minorEastAsia" w:cstheme="minorHAnsi"/>
          <w:sz w:val="24"/>
          <w:szCs w:val="24"/>
        </w:rPr>
        <w:t xml:space="preserve">  </w:t>
      </w:r>
    </w:p>
    <w:p w14:paraId="59180CB5" w14:textId="0759FD32" w:rsidR="008959FB" w:rsidRPr="00C24424" w:rsidRDefault="004E5772" w:rsidP="006C1353">
      <w:pPr>
        <w:autoSpaceDE w:val="0"/>
        <w:autoSpaceDN w:val="0"/>
        <w:adjustRightInd w:val="0"/>
        <w:spacing w:after="0" w:line="240" w:lineRule="auto"/>
        <w:rPr>
          <w:rFonts w:ascii="NimbusRomNo9L-Regu" w:eastAsiaTheme="minorEastAsia" w:hAnsi="NimbusRomNo9L-Regu" w:cs="NimbusRomNo9L-Regu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m,s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m,p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0</m:t>
                      </m:r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lim>
          </m:limLow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i=2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P+1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u(t-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)</m:t>
              </m:r>
            </m:e>
          </m:nary>
          <m:r>
            <w:rPr>
              <w:rFonts w:ascii="Cambria Math" w:eastAsiaTheme="minorEastAsia" w:hAnsi="Cambria Math" w:cs="NimbusRomNo9L-Regu"/>
              <w:sz w:val="24"/>
              <w:szCs w:val="24"/>
            </w:rPr>
            <m:t>.</m:t>
          </m:r>
        </m:oMath>
      </m:oMathPara>
    </w:p>
    <w:p w14:paraId="0DD0D5AE" w14:textId="4CF9AED2" w:rsidR="00C24424" w:rsidRDefault="00C24424" w:rsidP="006C1353">
      <w:pPr>
        <w:autoSpaceDE w:val="0"/>
        <w:autoSpaceDN w:val="0"/>
        <w:adjustRightInd w:val="0"/>
        <w:spacing w:after="0" w:line="240" w:lineRule="auto"/>
        <w:rPr>
          <w:rFonts w:ascii="NimbusRomNo9L-Regu" w:eastAsiaTheme="minorEastAsia" w:hAnsi="NimbusRomNo9L-Regu" w:cs="NimbusRomNo9L-Regu"/>
          <w:sz w:val="24"/>
          <w:szCs w:val="24"/>
        </w:rPr>
      </w:pPr>
      <w:r>
        <w:rPr>
          <w:rFonts w:ascii="NimbusRomNo9L-Regu" w:eastAsiaTheme="minorEastAsia" w:hAnsi="NimbusRomNo9L-Regu" w:cs="NimbusRomNo9L-Regu"/>
          <w:sz w:val="24"/>
          <w:szCs w:val="24"/>
        </w:rPr>
        <w:t>Seguindo os passos do desenvolvimento para a fase intermediária, podemos escrever q</w:t>
      </w:r>
      <w:r w:rsidR="00DB255E">
        <w:rPr>
          <w:rFonts w:ascii="NimbusRomNo9L-Regu" w:eastAsiaTheme="minorEastAsia" w:hAnsi="NimbusRomNo9L-Regu" w:cs="NimbusRomNo9L-Regu"/>
          <w:sz w:val="24"/>
          <w:szCs w:val="24"/>
        </w:rPr>
        <w:t>ue a magnitude intermediária do sincrofasor</w:t>
      </w:r>
      <w:r w:rsidR="00D55064">
        <w:rPr>
          <w:rFonts w:ascii="NimbusRomNo9L-Regu" w:eastAsiaTheme="minorEastAsia" w:hAnsi="NimbusRomNo9L-Regu" w:cs="NimbusRomNo9L-Regu"/>
          <w:sz w:val="24"/>
          <w:szCs w:val="24"/>
        </w:rPr>
        <w:t>, medid</w:t>
      </w:r>
      <w:bookmarkStart w:id="0" w:name="_GoBack"/>
      <w:bookmarkEnd w:id="0"/>
      <w:r w:rsidR="00D55064">
        <w:rPr>
          <w:rFonts w:ascii="NimbusRomNo9L-Regu" w:eastAsiaTheme="minorEastAsia" w:hAnsi="NimbusRomNo9L-Regu" w:cs="NimbusRomNo9L-Regu"/>
          <w:sz w:val="24"/>
          <w:szCs w:val="24"/>
        </w:rPr>
        <w:t xml:space="preserve">a sobre o intervalo </w:t>
      </w:r>
      <m:oMath>
        <m:r>
          <w:rPr>
            <w:rFonts w:ascii="Cambria Math" w:eastAsiaTheme="minorEastAsia" w:hAnsi="Cambria Math" w:cs="NimbusRomNo9L-Regu"/>
            <w:sz w:val="24"/>
            <w:szCs w:val="24"/>
          </w:rPr>
          <m:t>0≤t&lt;T</m:t>
        </m:r>
      </m:oMath>
      <w:r w:rsidR="00DB255E">
        <w:rPr>
          <w:rFonts w:ascii="NimbusRomNo9L-Regu" w:eastAsiaTheme="minorEastAsia" w:hAnsi="NimbusRomNo9L-Regu" w:cs="NimbusRomNo9L-Regu"/>
          <w:sz w:val="24"/>
          <w:szCs w:val="24"/>
        </w:rPr>
        <w:t xml:space="preserve"> é:</w:t>
      </w:r>
    </w:p>
    <w:p w14:paraId="652BA302" w14:textId="56198367" w:rsidR="00DB255E" w:rsidRDefault="00DB255E" w:rsidP="006C1353">
      <w:pPr>
        <w:autoSpaceDE w:val="0"/>
        <w:autoSpaceDN w:val="0"/>
        <w:adjustRightInd w:val="0"/>
        <w:spacing w:after="0" w:line="240" w:lineRule="auto"/>
        <w:rPr>
          <w:rFonts w:ascii="NimbusRomNo9L-Regu" w:eastAsiaTheme="minorEastAsia" w:hAnsi="NimbusRomNo9L-Regu" w:cs="NimbusRomNo9L-Regu"/>
          <w:sz w:val="24"/>
          <w:szCs w:val="24"/>
        </w:rPr>
      </w:pPr>
    </w:p>
    <w:p w14:paraId="2BD2F40A" w14:textId="58EA3897" w:rsidR="00DB255E" w:rsidRDefault="004E5772" w:rsidP="006C1353">
      <w:pPr>
        <w:autoSpaceDE w:val="0"/>
        <w:autoSpaceDN w:val="0"/>
        <w:adjustRightInd w:val="0"/>
        <w:spacing w:after="0" w:line="240" w:lineRule="auto"/>
        <w:rPr>
          <w:rFonts w:ascii="NimbusRomNo9L-Regu" w:eastAsiaTheme="minorEastAsia" w:hAnsi="NimbusRomNo9L-Regu" w:cs="NimbusRomNo9L-Regu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NimbusRomNo9L-Regu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NimbusRomNo9L-Regu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NimbusRomNo9L-Regu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NimbusRomNo9L-Regu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NimbusRomNo9L-Regu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NimbusRomNo9L-Regu"/>
                  <w:sz w:val="24"/>
                  <w:szCs w:val="24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NimbusRomNo9L-Regu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NimbusRomNo9L-Regu"/>
                  <w:sz w:val="24"/>
                  <w:szCs w:val="24"/>
                </w:rPr>
                <m:t>v=0</m:t>
              </m:r>
            </m:sub>
            <m:sup>
              <m:r>
                <w:rPr>
                  <w:rFonts w:ascii="Cambria Math" w:eastAsiaTheme="minorEastAsia" w:hAnsi="Cambria Math" w:cs="NimbusRomNo9L-Regu"/>
                  <w:sz w:val="24"/>
                  <w:szCs w:val="24"/>
                </w:rPr>
                <m:t>T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NimbusRomNo9L-Regu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NimbusRomNo9L-Regu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mbusRomNo9L-Regu"/>
                      <w:sz w:val="24"/>
                      <w:szCs w:val="24"/>
                    </w:rPr>
                    <m:t>m,p</m:t>
                  </m:r>
                </m:sub>
                <m:sup>
                  <m:r>
                    <w:rPr>
                      <w:rFonts w:ascii="Cambria Math" w:eastAsiaTheme="minorEastAsia" w:hAnsi="Cambria Math" w:cs="NimbusRomNo9L-Regu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NimbusRomNo9L-Regu"/>
                  <w:sz w:val="24"/>
                  <w:szCs w:val="24"/>
                </w:rPr>
                <m:t>(v)dv</m:t>
              </m:r>
            </m:e>
          </m:nary>
          <m:r>
            <w:rPr>
              <w:rFonts w:ascii="Cambria Math" w:eastAsiaTheme="minorEastAsia" w:hAnsi="Cambria Math" w:cs="NimbusRomNo9L-Regu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NimbusRomNo9L-Regu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NimbusRomNo9L-Regu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NimbusRomNo9L-Regu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NimbusRomNo9L-Regu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NimbusRomNo9L-Regu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NimbusRomNo9L-Regu"/>
                  <w:sz w:val="24"/>
                  <w:szCs w:val="24"/>
                </w:rPr>
                <m:t>i=2</m:t>
              </m:r>
            </m:sub>
            <m:sup>
              <m:r>
                <w:rPr>
                  <w:rFonts w:ascii="Cambria Math" w:eastAsiaTheme="minorEastAsia" w:hAnsi="Cambria Math" w:cs="NimbusRomNo9L-Regu"/>
                  <w:sz w:val="24"/>
                  <w:szCs w:val="24"/>
                </w:rPr>
                <m:t>P+1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NimbusRomNo9L-Regu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mbusRomNo9L-Regu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mbusRomNo9L-Regu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NimbusRomNo9L-Regu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NimbusRomNo9L-Regu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NimbusRomNo9L-Regu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NimbusRomNo9L-Regu"/>
                  <w:sz w:val="24"/>
                  <w:szCs w:val="24"/>
                </w:rPr>
                <m:t>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NimbusRomNo9L-Regu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NimbusRomNo9L-Regu"/>
                  <w:sz w:val="24"/>
                  <w:szCs w:val="24"/>
                </w:rPr>
                <m:t>i=2</m:t>
              </m:r>
            </m:sub>
            <m:sup>
              <m:r>
                <w:rPr>
                  <w:rFonts w:ascii="Cambria Math" w:eastAsiaTheme="minorEastAsia" w:hAnsi="Cambria Math" w:cs="NimbusRomNo9L-Regu"/>
                  <w:sz w:val="24"/>
                  <w:szCs w:val="24"/>
                </w:rPr>
                <m:t>P+1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NimbusRomNo9L-Regu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mbusRomNo9L-Regu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mbusRomNo9L-Regu"/>
                      <w:sz w:val="24"/>
                      <w:szCs w:val="24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 w:cs="NimbusRomNo9L-Regu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NimbusRomNo9L-Regu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eastAsiaTheme="minorEastAsia" w:hAnsi="Cambria Math" w:cs="NimbusRomNo9L-Regu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NimbusRomNo9L-Regu"/>
              <w:sz w:val="24"/>
              <w:szCs w:val="24"/>
            </w:rPr>
            <m:t>.</m:t>
          </m:r>
        </m:oMath>
      </m:oMathPara>
    </w:p>
    <w:p w14:paraId="5FFDB836" w14:textId="77777777" w:rsidR="00C24424" w:rsidRPr="006E345D" w:rsidRDefault="00C24424" w:rsidP="006C135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16"/>
        </w:rPr>
      </w:pPr>
    </w:p>
    <w:p w14:paraId="5B1749C3" w14:textId="6A4AF7F9" w:rsidR="00E90FAC" w:rsidRPr="0022669D" w:rsidRDefault="006C1353" w:rsidP="006C135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16"/>
          <w:lang w:val="en-US"/>
        </w:rPr>
      </w:pPr>
      <w:r w:rsidRPr="0022669D">
        <w:rPr>
          <w:rFonts w:ascii="NimbusRomNo9L-Regu" w:hAnsi="NimbusRomNo9L-Regu" w:cs="NimbusRomNo9L-Regu"/>
          <w:sz w:val="20"/>
          <w:szCs w:val="16"/>
          <w:lang w:val="en-US"/>
        </w:rPr>
        <w:t xml:space="preserve">[1] “IEEE standard for synchrophasor measurements for power systems,” </w:t>
      </w:r>
      <w:r w:rsidRPr="0022669D">
        <w:rPr>
          <w:rFonts w:ascii="NimbusRomNo9L-ReguItal" w:hAnsi="NimbusRomNo9L-ReguItal" w:cs="NimbusRomNo9L-ReguItal"/>
          <w:sz w:val="20"/>
          <w:szCs w:val="16"/>
          <w:lang w:val="en-US"/>
        </w:rPr>
        <w:t>IEEE Std C37.118.1-2011 (Revision of IEEE Std C37.118-005)</w:t>
      </w:r>
      <w:r w:rsidRPr="0022669D">
        <w:rPr>
          <w:rFonts w:ascii="NimbusRomNo9L-Regu" w:hAnsi="NimbusRomNo9L-Regu" w:cs="NimbusRomNo9L-Regu"/>
          <w:sz w:val="20"/>
          <w:szCs w:val="16"/>
          <w:lang w:val="en-US"/>
        </w:rPr>
        <w:t>, pp.1–61, Dec 2011.</w:t>
      </w:r>
    </w:p>
    <w:p w14:paraId="6EF26F63" w14:textId="037DEDD3" w:rsidR="00B84B20" w:rsidRPr="0022669D" w:rsidRDefault="00B84B20" w:rsidP="006C135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16"/>
          <w:lang w:val="en-US"/>
        </w:rPr>
      </w:pPr>
      <w:r w:rsidRPr="0022669D">
        <w:rPr>
          <w:rFonts w:ascii="NimbusRomNo9L-Regu" w:hAnsi="NimbusRomNo9L-Regu" w:cs="NimbusRomNo9L-Regu"/>
          <w:sz w:val="20"/>
          <w:szCs w:val="16"/>
          <w:lang w:val="en-US"/>
        </w:rPr>
        <w:t xml:space="preserve">[2] I. </w:t>
      </w:r>
      <w:proofErr w:type="spellStart"/>
      <w:r w:rsidRPr="0022669D">
        <w:rPr>
          <w:rFonts w:ascii="NimbusRomNo9L-Regu" w:hAnsi="NimbusRomNo9L-Regu" w:cs="NimbusRomNo9L-Regu"/>
          <w:sz w:val="20"/>
          <w:szCs w:val="16"/>
          <w:lang w:val="en-US"/>
        </w:rPr>
        <w:t>Selesnick</w:t>
      </w:r>
      <w:proofErr w:type="spellEnd"/>
      <w:r w:rsidRPr="0022669D">
        <w:rPr>
          <w:rFonts w:ascii="NimbusRomNo9L-Regu" w:hAnsi="NimbusRomNo9L-Regu" w:cs="NimbusRomNo9L-Regu"/>
          <w:sz w:val="20"/>
          <w:szCs w:val="16"/>
          <w:lang w:val="en-US"/>
        </w:rPr>
        <w:t xml:space="preserve"> et al. “Polynomial Smoothing of Time Series With Additive Step Discontinuities”</w:t>
      </w:r>
      <w:r w:rsidR="00A22FA7" w:rsidRPr="0022669D">
        <w:rPr>
          <w:rFonts w:ascii="NimbusRomNo9L-Regu" w:hAnsi="NimbusRomNo9L-Regu" w:cs="NimbusRomNo9L-Regu"/>
          <w:sz w:val="20"/>
          <w:szCs w:val="16"/>
          <w:lang w:val="en-US"/>
        </w:rPr>
        <w:t xml:space="preserve">, in IEEE Transactions on Signal </w:t>
      </w:r>
      <w:proofErr w:type="gramStart"/>
      <w:r w:rsidR="00A22FA7" w:rsidRPr="0022669D">
        <w:rPr>
          <w:rFonts w:ascii="NimbusRomNo9L-Regu" w:hAnsi="NimbusRomNo9L-Regu" w:cs="NimbusRomNo9L-Regu"/>
          <w:sz w:val="20"/>
          <w:szCs w:val="16"/>
          <w:lang w:val="en-US"/>
        </w:rPr>
        <w:t>Processing,  60</w:t>
      </w:r>
      <w:proofErr w:type="gramEnd"/>
      <w:r w:rsidR="00A22FA7" w:rsidRPr="0022669D">
        <w:rPr>
          <w:rFonts w:ascii="NimbusRomNo9L-Regu" w:hAnsi="NimbusRomNo9L-Regu" w:cs="NimbusRomNo9L-Regu"/>
          <w:sz w:val="20"/>
          <w:szCs w:val="16"/>
          <w:lang w:val="en-US"/>
        </w:rPr>
        <w:t>(12):6305-6318 · December 2012.</w:t>
      </w:r>
    </w:p>
    <w:p w14:paraId="78DA102F" w14:textId="77777777" w:rsidR="00834F72" w:rsidRPr="00834F72" w:rsidRDefault="00834F72" w:rsidP="006C1353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lang w:val="en-US"/>
        </w:rPr>
      </w:pPr>
    </w:p>
    <w:sectPr w:rsidR="00834F72" w:rsidRPr="00834F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861"/>
    <w:rsid w:val="00000034"/>
    <w:rsid w:val="00021BA5"/>
    <w:rsid w:val="00037433"/>
    <w:rsid w:val="00037D76"/>
    <w:rsid w:val="0006222D"/>
    <w:rsid w:val="00066FD9"/>
    <w:rsid w:val="000B5924"/>
    <w:rsid w:val="000C03FF"/>
    <w:rsid w:val="000C310E"/>
    <w:rsid w:val="000D321F"/>
    <w:rsid w:val="00104E55"/>
    <w:rsid w:val="00110346"/>
    <w:rsid w:val="00112BB0"/>
    <w:rsid w:val="0015579E"/>
    <w:rsid w:val="00163E51"/>
    <w:rsid w:val="00185E82"/>
    <w:rsid w:val="001944B0"/>
    <w:rsid w:val="001A6BD2"/>
    <w:rsid w:val="001B14D1"/>
    <w:rsid w:val="001D379F"/>
    <w:rsid w:val="001D765B"/>
    <w:rsid w:val="001E3548"/>
    <w:rsid w:val="001F376B"/>
    <w:rsid w:val="002023F0"/>
    <w:rsid w:val="00215452"/>
    <w:rsid w:val="00220E98"/>
    <w:rsid w:val="00221429"/>
    <w:rsid w:val="0022669D"/>
    <w:rsid w:val="00233FA3"/>
    <w:rsid w:val="00264F00"/>
    <w:rsid w:val="00267EDA"/>
    <w:rsid w:val="00284992"/>
    <w:rsid w:val="00290318"/>
    <w:rsid w:val="002977B9"/>
    <w:rsid w:val="00297B5D"/>
    <w:rsid w:val="002A1404"/>
    <w:rsid w:val="002A7716"/>
    <w:rsid w:val="002A7AE3"/>
    <w:rsid w:val="002C69DD"/>
    <w:rsid w:val="002C6A50"/>
    <w:rsid w:val="002D3201"/>
    <w:rsid w:val="002D6596"/>
    <w:rsid w:val="002D6D2F"/>
    <w:rsid w:val="00340F17"/>
    <w:rsid w:val="00345B3D"/>
    <w:rsid w:val="00357022"/>
    <w:rsid w:val="0036502D"/>
    <w:rsid w:val="003725B7"/>
    <w:rsid w:val="00375981"/>
    <w:rsid w:val="00392F6D"/>
    <w:rsid w:val="00393F0D"/>
    <w:rsid w:val="003B5674"/>
    <w:rsid w:val="003C3F97"/>
    <w:rsid w:val="003E77B4"/>
    <w:rsid w:val="004163B9"/>
    <w:rsid w:val="00430867"/>
    <w:rsid w:val="004728A8"/>
    <w:rsid w:val="004760B4"/>
    <w:rsid w:val="00486BB1"/>
    <w:rsid w:val="00487D59"/>
    <w:rsid w:val="00496B27"/>
    <w:rsid w:val="004A3295"/>
    <w:rsid w:val="004C1E77"/>
    <w:rsid w:val="004D04F5"/>
    <w:rsid w:val="004D304C"/>
    <w:rsid w:val="004E5772"/>
    <w:rsid w:val="00506BEB"/>
    <w:rsid w:val="00523E97"/>
    <w:rsid w:val="00546F00"/>
    <w:rsid w:val="005630A1"/>
    <w:rsid w:val="005712DF"/>
    <w:rsid w:val="00572DBC"/>
    <w:rsid w:val="0058326B"/>
    <w:rsid w:val="00594004"/>
    <w:rsid w:val="005E0E00"/>
    <w:rsid w:val="005E5D51"/>
    <w:rsid w:val="006117C5"/>
    <w:rsid w:val="006444A8"/>
    <w:rsid w:val="0065381D"/>
    <w:rsid w:val="006544F1"/>
    <w:rsid w:val="006637CA"/>
    <w:rsid w:val="00664B78"/>
    <w:rsid w:val="00674EDD"/>
    <w:rsid w:val="0068332A"/>
    <w:rsid w:val="00695724"/>
    <w:rsid w:val="006A5F69"/>
    <w:rsid w:val="006B1028"/>
    <w:rsid w:val="006B3091"/>
    <w:rsid w:val="006B5968"/>
    <w:rsid w:val="006B7A78"/>
    <w:rsid w:val="006C1353"/>
    <w:rsid w:val="006C58A4"/>
    <w:rsid w:val="006E345D"/>
    <w:rsid w:val="006F2D58"/>
    <w:rsid w:val="006F3F2F"/>
    <w:rsid w:val="006F51EC"/>
    <w:rsid w:val="006F71B1"/>
    <w:rsid w:val="00702892"/>
    <w:rsid w:val="00705944"/>
    <w:rsid w:val="00712220"/>
    <w:rsid w:val="00724467"/>
    <w:rsid w:val="007353AB"/>
    <w:rsid w:val="00737228"/>
    <w:rsid w:val="00740511"/>
    <w:rsid w:val="0074403D"/>
    <w:rsid w:val="007453B0"/>
    <w:rsid w:val="007540D0"/>
    <w:rsid w:val="00757896"/>
    <w:rsid w:val="00773E93"/>
    <w:rsid w:val="0077433C"/>
    <w:rsid w:val="00784EAE"/>
    <w:rsid w:val="00792CF8"/>
    <w:rsid w:val="00794DB0"/>
    <w:rsid w:val="007967A2"/>
    <w:rsid w:val="007B43B3"/>
    <w:rsid w:val="007B79E9"/>
    <w:rsid w:val="007E60C4"/>
    <w:rsid w:val="007E66A0"/>
    <w:rsid w:val="007E76F2"/>
    <w:rsid w:val="00802CE0"/>
    <w:rsid w:val="00816C78"/>
    <w:rsid w:val="008208CC"/>
    <w:rsid w:val="008315DA"/>
    <w:rsid w:val="00831D26"/>
    <w:rsid w:val="0083412C"/>
    <w:rsid w:val="00834F72"/>
    <w:rsid w:val="00835466"/>
    <w:rsid w:val="008434E9"/>
    <w:rsid w:val="00847117"/>
    <w:rsid w:val="00856FEC"/>
    <w:rsid w:val="00860B4D"/>
    <w:rsid w:val="008733D8"/>
    <w:rsid w:val="00882B18"/>
    <w:rsid w:val="00884B31"/>
    <w:rsid w:val="0088727E"/>
    <w:rsid w:val="008959FB"/>
    <w:rsid w:val="008D08FE"/>
    <w:rsid w:val="008F7132"/>
    <w:rsid w:val="00900AE6"/>
    <w:rsid w:val="00914303"/>
    <w:rsid w:val="009150EF"/>
    <w:rsid w:val="009319C2"/>
    <w:rsid w:val="009321C2"/>
    <w:rsid w:val="00934215"/>
    <w:rsid w:val="00947CD5"/>
    <w:rsid w:val="00957AB3"/>
    <w:rsid w:val="00974CEF"/>
    <w:rsid w:val="00984B11"/>
    <w:rsid w:val="009B5447"/>
    <w:rsid w:val="009E228D"/>
    <w:rsid w:val="009F1A67"/>
    <w:rsid w:val="009F437F"/>
    <w:rsid w:val="009F5533"/>
    <w:rsid w:val="00A012A5"/>
    <w:rsid w:val="00A06431"/>
    <w:rsid w:val="00A07165"/>
    <w:rsid w:val="00A101EE"/>
    <w:rsid w:val="00A22108"/>
    <w:rsid w:val="00A22FA7"/>
    <w:rsid w:val="00A31D9F"/>
    <w:rsid w:val="00A35E94"/>
    <w:rsid w:val="00A37D56"/>
    <w:rsid w:val="00A44554"/>
    <w:rsid w:val="00A53AC8"/>
    <w:rsid w:val="00A57254"/>
    <w:rsid w:val="00A64495"/>
    <w:rsid w:val="00A85DD4"/>
    <w:rsid w:val="00AA10EA"/>
    <w:rsid w:val="00AA294F"/>
    <w:rsid w:val="00AA2CCA"/>
    <w:rsid w:val="00AA46AC"/>
    <w:rsid w:val="00AB6519"/>
    <w:rsid w:val="00AC5497"/>
    <w:rsid w:val="00AD063C"/>
    <w:rsid w:val="00AD1C9A"/>
    <w:rsid w:val="00AD7EFE"/>
    <w:rsid w:val="00AF1958"/>
    <w:rsid w:val="00B00403"/>
    <w:rsid w:val="00B04FAB"/>
    <w:rsid w:val="00B23DDE"/>
    <w:rsid w:val="00B252AE"/>
    <w:rsid w:val="00B67991"/>
    <w:rsid w:val="00B84B20"/>
    <w:rsid w:val="00B90105"/>
    <w:rsid w:val="00BA3940"/>
    <w:rsid w:val="00BC55F9"/>
    <w:rsid w:val="00C24424"/>
    <w:rsid w:val="00C44A31"/>
    <w:rsid w:val="00C4705F"/>
    <w:rsid w:val="00C80925"/>
    <w:rsid w:val="00C875BB"/>
    <w:rsid w:val="00C96308"/>
    <w:rsid w:val="00CB15B5"/>
    <w:rsid w:val="00CC3BA0"/>
    <w:rsid w:val="00CC6A64"/>
    <w:rsid w:val="00CF29E3"/>
    <w:rsid w:val="00D00B58"/>
    <w:rsid w:val="00D016F7"/>
    <w:rsid w:val="00D02C95"/>
    <w:rsid w:val="00D55064"/>
    <w:rsid w:val="00D60AC8"/>
    <w:rsid w:val="00D64879"/>
    <w:rsid w:val="00D67D0D"/>
    <w:rsid w:val="00D734E3"/>
    <w:rsid w:val="00D73C58"/>
    <w:rsid w:val="00D973F0"/>
    <w:rsid w:val="00DB10A1"/>
    <w:rsid w:val="00DB255E"/>
    <w:rsid w:val="00DB4912"/>
    <w:rsid w:val="00DB6F6F"/>
    <w:rsid w:val="00DC52FB"/>
    <w:rsid w:val="00DD08F2"/>
    <w:rsid w:val="00DD7861"/>
    <w:rsid w:val="00DE5167"/>
    <w:rsid w:val="00DF040D"/>
    <w:rsid w:val="00DF66E9"/>
    <w:rsid w:val="00E01AC9"/>
    <w:rsid w:val="00E03AFD"/>
    <w:rsid w:val="00E07FB9"/>
    <w:rsid w:val="00E1098F"/>
    <w:rsid w:val="00E268B2"/>
    <w:rsid w:val="00E63B20"/>
    <w:rsid w:val="00E65798"/>
    <w:rsid w:val="00E72A66"/>
    <w:rsid w:val="00E90FAC"/>
    <w:rsid w:val="00E949D7"/>
    <w:rsid w:val="00EA1030"/>
    <w:rsid w:val="00EB0C38"/>
    <w:rsid w:val="00EB7FAA"/>
    <w:rsid w:val="00EC04F4"/>
    <w:rsid w:val="00EF11CB"/>
    <w:rsid w:val="00F07DF2"/>
    <w:rsid w:val="00F4001C"/>
    <w:rsid w:val="00F40AA2"/>
    <w:rsid w:val="00F46797"/>
    <w:rsid w:val="00F57B9E"/>
    <w:rsid w:val="00F6207D"/>
    <w:rsid w:val="00F87D6C"/>
    <w:rsid w:val="00F95992"/>
    <w:rsid w:val="00FA3423"/>
    <w:rsid w:val="00FB55CC"/>
    <w:rsid w:val="00FC4642"/>
    <w:rsid w:val="00FC5014"/>
    <w:rsid w:val="00FC61E0"/>
    <w:rsid w:val="00FC7F06"/>
    <w:rsid w:val="00FE464B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D0F90"/>
  <w15:chartTrackingRefBased/>
  <w15:docId w15:val="{FE1A6841-25B5-41F3-8169-FDBE149A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D78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5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4</Pages>
  <Words>1108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Antonio Andrade Esquef</dc:creator>
  <cp:keywords/>
  <dc:description/>
  <cp:lastModifiedBy>Paulo Antonio Andrade Esquef</cp:lastModifiedBy>
  <cp:revision>245</cp:revision>
  <dcterms:created xsi:type="dcterms:W3CDTF">2018-10-29T17:15:00Z</dcterms:created>
  <dcterms:modified xsi:type="dcterms:W3CDTF">2018-11-01T20:32:00Z</dcterms:modified>
</cp:coreProperties>
</file>