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Roadmap de la década y ciclo de actualizaciones</w:t>
      </w:r>
    </w:p>
    <w:p>
      <w:pPr>
        <w:pStyle w:val="Subtitle"/>
      </w:pPr>
      <w:r>
        <w:rPr>
          <w:lang w:val="es-ES"/>
        </w:rPr>
        <w:t xml:space="preserve">Diez años de uso, revisión legal y actualización científica del proyecto</w:t>
      </w:r>
    </w:p>
    <w:p>
      <w:pPr>
        <w:pStyle w:val="Author"/>
      </w:pPr>
      <w:r>
        <w:rPr>
          <w:lang w:val="es-ES"/>
        </w:rPr>
        <w:t xml:space="preserve">Acta Constitutiva · Proyecto Programa Sintético</w:t>
      </w:r>
    </w:p>
    <w:p>
      <w:pPr>
        <w:pStyle w:val="Date"/>
      </w:pPr>
      <w:r>
        <w:rPr>
          <w:lang w:val="es-ES"/>
        </w:rPr>
        <w:t xml:space="preserve">Fase 4 · borrador v0.5 · 28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Acta Constitutiva · Serie de Neuroeducación · Proyecto Programa Sintético · 27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Compañero obligatorio del Acta (Artículos 22–25) · Fuente viva en Markdown · Entrega de lectura en DOCX</w:t>
      </w:r>
    </w:p>
    <w:p>
      <w:r>
        <w:pict>
          <v:rect style="width:0;height:1.5pt" o:hralign="center" o:hrstd="t" o:hr="t"/>
        </w:pict>
      </w:r>
    </w:p>
    <w:bookmarkStart w:id="9" w:name="cómo-se-cuentan-los-años"/>
    <w:p>
      <w:pPr>
        <w:pStyle w:val="Heading2"/>
      </w:pPr>
      <w:r>
        <w:rPr>
          <w:lang w:val="es-ES"/>
        </w:rPr>
        <w:t xml:space="preserve">0. Cómo se cuentan los años</w:t>
      </w:r>
    </w:p>
    <w:p>
      <w:pPr>
        <w:pStyle w:val="FirstParagraph"/>
      </w:pPr>
      <w:r>
        <w:rPr>
          <w:lang w:val="es-ES"/>
        </w:rPr>
        <w:t xml:space="preserve">Este roadmap no fija fechas de calendario: sus años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ciclos relativos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1</w:t>
      </w:r>
      <w:r>
        <w:rPr>
          <w:lang w:val="es-ES"/>
        </w:rPr>
        <w:t xml:space="preserve"> </w:t>
      </w:r>
      <w:r>
        <w:rPr>
          <w:lang w:val="es-ES"/>
        </w:rPr>
        <w:t xml:space="preserve">es el primer ciclo escolar completo desde la entrada en vigor del Acta (la firma del DoD de la Puerta G1);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10</w:t>
      </w:r>
      <w:r>
        <w:rPr>
          <w:lang w:val="es-ES"/>
        </w:rPr>
        <w:t xml:space="preserve"> </w:t>
      </w:r>
      <w:r>
        <w:rPr>
          <w:lang w:val="es-ES"/>
        </w:rPr>
        <w:t xml:space="preserve">es el décimo. Cada plantel que adopte el proyecto convierte los años a su calendario local. La regla es la misma que en el roadmap del piloto: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avanza por condiciones cumplidas, no por meses transcurridos</w:t>
      </w:r>
      <w:r>
        <w:rPr>
          <w:lang w:val="es-ES"/>
        </w:rPr>
        <w:t xml:space="preserve"> </w:t>
      </w:r>
      <w:r>
        <w:rPr>
          <w:lang w:val="es-ES"/>
        </w:rPr>
        <w:t xml:space="preserve">—una fase no se cierra porque llegó la fecha, se cierra porque su DoD está firmado.</w:t>
      </w:r>
    </w:p>
    <w:p>
      <w:pPr>
        <w:pStyle w:val="BodyText"/>
      </w:pPr>
      <w:r>
        <w:rPr>
          <w:lang w:val="es-ES"/>
        </w:rPr>
        <w:t xml:space="preserve">La década se diseña con una convicción de senior PM: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proyectos educativos no mueren por falta de ideas, mueren por fatiga, rotación y obsolescencia</w:t>
      </w:r>
      <w:r>
        <w:rPr>
          <w:lang w:val="es-ES"/>
        </w:rPr>
        <w:t xml:space="preserve">. Por eso este documento no es una lista de deseos: es el sistema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mantenimiento forzoso</w:t>
      </w:r>
      <w:r>
        <w:rPr>
          <w:lang w:val="es-ES"/>
        </w:rPr>
        <w:t xml:space="preserve"> </w:t>
      </w:r>
      <w:r>
        <w:rPr>
          <w:lang w:val="es-ES"/>
        </w:rPr>
        <w:t xml:space="preserve">de un proyecto que quiere seguir vivo diez años con la ley al día y la ciencia al día.</w:t>
      </w:r>
    </w:p>
    <w:p>
      <w:r>
        <w:pict>
          <v:rect style="width:0;height:1.5pt" o:hralign="center" o:hrstd="t" o:hr="t"/>
        </w:pict>
      </w:r>
    </w:p>
    <w:bookmarkEnd w:id="9"/>
    <w:bookmarkStart w:id="10" w:name="horizonte-las-cuatro-fases-de-la-década"/>
    <w:p>
      <w:pPr>
        <w:pStyle w:val="Heading2"/>
      </w:pPr>
      <w:r>
        <w:rPr>
          <w:lang w:val="es-ES"/>
        </w:rPr>
        <w:t xml:space="preserve">1. Horizonte: las cuatro fases de la década</w:t>
      </w:r>
    </w:p>
    <w:p>
      <w:pPr>
        <w:pStyle w:val="FirstParagraph"/>
      </w:pPr>
      <w:r>
        <w:rPr>
          <w:b/>
          <w:bCs/>
          <w:lang w:val="es-ES"/>
        </w:rPr>
        <w:t xml:space="preserve">Fase D1 — Año 1: piloto y estabilización.</w:t>
      </w:r>
      <w:r>
        <w:rPr>
          <w:lang w:val="es-ES"/>
        </w:rPr>
        <w:t xml:space="preserve"> </w:t>
      </w:r>
      <w:r>
        <w:rPr>
          <w:lang w:val="es-ES"/>
        </w:rPr>
        <w:t xml:space="preserve">Se ejecuta el ciclo F0–F3 del roadmap maestro: gobernanza y axiomas, curso M1–M8, codiseño del Programa Analítico y validación en CTE. Hitos del año: entrada en vigor del Acta, línea base capturada, Analítico v1.0 aprobado, primera retrospectiva, primera revisión semestral legal y primera revisión anual científica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ejecutadas por calendario, aunque parezcan prematuras</w:t>
      </w:r>
      <w:r>
        <w:rPr>
          <w:lang w:val="es-ES"/>
        </w:rPr>
        <w:t xml:space="preserve"> </w:t>
      </w:r>
      <w:r>
        <w:rPr>
          <w:lang w:val="es-ES"/>
        </w:rPr>
        <w:t xml:space="preserve">—el hábito se instala en el año 1 o no se instala nunca.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DoD de salida</w:t>
      </w:r>
      <w:r>
        <w:rPr>
          <w:lang w:val="es-ES"/>
        </w:rPr>
        <w:t xml:space="preserve">: un ciclo completo con todos los KPIs en verde o con plan correctivo cerrado.</w:t>
      </w:r>
    </w:p>
    <w:p>
      <w:pPr>
        <w:pStyle w:val="BodyText"/>
      </w:pPr>
      <w:r>
        <w:rPr>
          <w:b/>
          <w:bCs/>
          <w:lang w:val="es-ES"/>
        </w:rPr>
        <w:t xml:space="preserve">Fase D2 — Años 2 y 3: escalamiento controlado y primera revalidación mayor.</w:t>
      </w:r>
      <w:r>
        <w:rPr>
          <w:lang w:val="es-ES"/>
        </w:rPr>
        <w:t xml:space="preserve"> </w:t>
      </w:r>
      <w:r>
        <w:rPr>
          <w:lang w:val="es-ES"/>
        </w:rPr>
        <w:t xml:space="preserve">Con el piloto estabilizado, el escalamiento sigue el criterio ya escrito (Analítico en uso ≥1 trimestre, línea base con medición, retrospectiva cerrada, ≥2 multiplicadores formados, condiciones materiales verificadas):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plantel nuevo por ciclo como máximo</w:t>
      </w:r>
      <w:r>
        <w:rPr>
          <w:lang w:val="es-ES"/>
        </w:rPr>
        <w:t xml:space="preserve">, con el mismo filtro de formación previa —nadie interviene sin M1–M8 (Acta, Artículo 9). Al cierre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3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revalidación mayor de profundidad</w:t>
      </w:r>
      <w:r>
        <w:rPr>
          <w:lang w:val="es-ES"/>
        </w:rPr>
        <w:t xml:space="preserve"> </w:t>
      </w:r>
      <w:r>
        <w:rPr>
          <w:lang w:val="es-ES"/>
        </w:rPr>
        <w:t xml:space="preserve">—auditoría externa con pares, actualización del termómetro conceptual y de los KPI,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apertura de una nueva Tanda documental</w:t>
      </w:r>
      <w:r>
        <w:rPr>
          <w:lang w:val="es-ES"/>
        </w:rPr>
        <w:t xml:space="preserve"> </w:t>
      </w:r>
      <w:r>
        <w:rPr>
          <w:lang w:val="es-ES"/>
        </w:rPr>
        <w:t xml:space="preserve">(el estado previo queda inmutable, según la regla ya probada).</w:t>
      </w:r>
    </w:p>
    <w:p>
      <w:pPr>
        <w:pStyle w:val="BodyText"/>
      </w:pPr>
      <w:r>
        <w:rPr>
          <w:b/>
          <w:bCs/>
          <w:lang w:val="es-ES"/>
        </w:rPr>
        <w:t xml:space="preserve">Fase D3 — Años 4 a 6: institucionalización.</w:t>
      </w:r>
      <w:r>
        <w:rPr>
          <w:lang w:val="es-ES"/>
        </w:rPr>
        <w:t xml:space="preserve"> </w:t>
      </w:r>
      <w:r>
        <w:rPr>
          <w:lang w:val="es-ES"/>
        </w:rPr>
        <w:t xml:space="preserve">El proyecto deja de depender de su equipo fundador. Se forma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formadores internos</w:t>
      </w:r>
      <w:r>
        <w:rPr>
          <w:lang w:val="es-ES"/>
        </w:rPr>
        <w:t xml:space="preserve"> </w:t>
      </w:r>
      <w:r>
        <w:rPr>
          <w:lang w:val="es-ES"/>
        </w:rPr>
        <w:t xml:space="preserve">(referentes que pueden llevar M1–M8 a otros adultos —neuroandragogía de segunda orden—), se establece el CTE de red entre planteles, y se documenta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modelo mínimo replicable</w:t>
      </w:r>
      <w:r>
        <w:rPr>
          <w:lang w:val="es-ES"/>
        </w:rPr>
        <w:t xml:space="preserve"> </w:t>
      </w:r>
      <w:r>
        <w:rPr>
          <w:lang w:val="es-ES"/>
        </w:rPr>
        <w:t xml:space="preserve">(qué es innegociable y qué es adaptable por plantel). Al cierre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6</w:t>
      </w:r>
      <w:r>
        <w:rPr>
          <w:lang w:val="es-ES"/>
        </w:rPr>
        <w:t xml:space="preserve">: segunda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revalidación mayor</w:t>
      </w:r>
      <w:r>
        <w:rPr>
          <w:lang w:val="es-ES"/>
        </w:rPr>
        <w:t xml:space="preserve"> </w:t>
      </w:r>
      <w:r>
        <w:rPr>
          <w:lang w:val="es-ES"/>
        </w:rPr>
        <w:t xml:space="preserve">con el mismo protocolo del Año 3, más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de impacto intermedia</w:t>
      </w:r>
      <w:r>
        <w:rPr>
          <w:lang w:val="es-ES"/>
        </w:rPr>
        <w:t xml:space="preserve"> </w:t>
      </w:r>
      <w:r>
        <w:rPr>
          <w:lang w:val="es-ES"/>
        </w:rPr>
        <w:t xml:space="preserve">que compare indicadores de niños con la línea base del Año 1 y con grupo de referencia si existe.</w:t>
      </w:r>
    </w:p>
    <w:p>
      <w:pPr>
        <w:pStyle w:val="BodyText"/>
      </w:pPr>
      <w:r>
        <w:rPr>
          <w:b/>
          <w:bCs/>
          <w:lang w:val="es-ES"/>
        </w:rPr>
        <w:t xml:space="preserve">Fase D4 — Años 7 a 10: renovación y rendición de cuentas.</w:t>
      </w:r>
      <w:r>
        <w:rPr>
          <w:lang w:val="es-ES"/>
        </w:rPr>
        <w:t xml:space="preserve"> </w:t>
      </w:r>
      <w:r>
        <w:rPr>
          <w:lang w:val="es-ES"/>
        </w:rPr>
        <w:t xml:space="preserve">Riesgo principal: fatiga y renovación generacional del equipo. Se renueva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composición del CTE</w:t>
      </w:r>
      <w:r>
        <w:rPr>
          <w:lang w:val="es-ES"/>
        </w:rPr>
        <w:t xml:space="preserve"> </w:t>
      </w:r>
      <w:r>
        <w:rPr>
          <w:lang w:val="es-ES"/>
        </w:rPr>
        <w:t xml:space="preserve">(rotación planificada, no improvisada), se actualiza la formación con la evidencia de la mitad de la década, y al cierre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10</w:t>
      </w:r>
      <w:r>
        <w:rPr>
          <w:lang w:val="es-ES"/>
        </w:rPr>
        <w:t xml:space="preserve"> </w:t>
      </w:r>
      <w:r>
        <w:rPr>
          <w:lang w:val="es-ES"/>
        </w:rPr>
        <w:t xml:space="preserve">se realiza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de impacto de la década</w:t>
      </w:r>
      <w:r>
        <w:rPr>
          <w:lang w:val="es-ES"/>
        </w:rPr>
        <w:t xml:space="preserve"> </w:t>
      </w:r>
      <w:r>
        <w:rPr>
          <w:lang w:val="es-ES"/>
        </w:rPr>
        <w:t xml:space="preserve">—efectos sostenidos en los cuatro beneficiarios, brechas acumuladas, lecciones—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reporte público de resultados</w:t>
      </w:r>
      <w:r>
        <w:rPr>
          <w:lang w:val="es-ES"/>
        </w:rPr>
        <w:t xml:space="preserve"> </w:t>
      </w:r>
      <w:r>
        <w:rPr>
          <w:lang w:val="es-ES"/>
        </w:rPr>
        <w:t xml:space="preserve">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nueva firma del Acta</w:t>
      </w:r>
      <w:r>
        <w:rPr>
          <w:lang w:val="es-ES"/>
        </w:rPr>
        <w:t xml:space="preserve"> </w:t>
      </w:r>
      <w:r>
        <w:rPr>
          <w:lang w:val="es-ES"/>
        </w:rPr>
        <w:t xml:space="preserve">(el Acta no se prorroga tácitamente: se reevalúa y se firma de nuevo, Artículo 22).</w:t>
      </w:r>
    </w:p>
    <w:p>
      <w:r>
        <w:pict>
          <v:rect style="width:0;height:1.5pt" o:hralign="center" o:hrstd="t" o:hr="t"/>
        </w:pict>
      </w:r>
    </w:p>
    <w:bookmarkEnd w:id="10"/>
    <w:bookmarkStart w:id="11" w:name="X68732d6a0bf49a448da0c2b63771750ed660962"/>
    <w:p>
      <w:pPr>
        <w:pStyle w:val="Heading2"/>
      </w:pPr>
      <w:r>
        <w:rPr>
          <w:lang w:val="es-ES"/>
        </w:rPr>
        <w:t xml:space="preserve">2. Los tres ciclos de actualización (el corazón del sistema)</w:t>
      </w:r>
    </w:p>
    <w:p>
      <w:pPr>
        <w:pStyle w:val="FirstParagraph"/>
      </w:pPr>
      <w:r>
        <w:rPr>
          <w:b/>
          <w:bCs/>
          <w:lang w:val="es-ES"/>
        </w:rPr>
        <w:t xml:space="preserve">Ciclo legal semestral — la ley nunca se queda atrás sin que nos demos cuenta.</w:t>
      </w:r>
      <w:r>
        <w:rPr>
          <w:lang w:val="es-ES"/>
        </w:rPr>
        <w:t xml:space="preserve"> </w:t>
      </w:r>
      <w:r>
        <w:rPr>
          <w:lang w:val="es-ES"/>
        </w:rPr>
        <w:t xml:space="preserve">Quién: coordinador. Qué hace: revisa DOF y legislación federal y local aplicable, nuevas Observaciones Generales de la CDN, y el estado de la normativa de datos personales e inteligencia artificial (marco mexicano en construcción: iniciativas desde 2023 y 2026). Qué produce: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informe de impacto</w:t>
      </w:r>
      <w:r>
        <w:rPr>
          <w:lang w:val="es-ES"/>
        </w:rPr>
        <w:t xml:space="preserve"> </w:t>
      </w:r>
      <w:r>
        <w:rPr>
          <w:lang w:val="es-ES"/>
        </w:rPr>
        <w:t xml:space="preserve">de dos páginas que señala, en prosa,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documento de la serie se ve afectado, qué artículo del Acta cambia y qué acción se abre</w:t>
      </w:r>
      <w:r>
        <w:rPr>
          <w:lang w:val="es-ES"/>
        </w:rPr>
        <w:t xml:space="preserve">. Dónde queda: registro de decisiones con fecha relativa.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</w:t>
      </w:r>
      <w:r>
        <w:rPr>
          <w:lang w:val="es-ES"/>
        </w:rPr>
        <w:t xml:space="preserve">: si el informe detecta una obligación nueva, la acción correctiva tiene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prioridad sobre cualquier otra tarea del proyecto</w:t>
      </w:r>
      <w:r>
        <w:rPr>
          <w:lang w:val="es-ES"/>
        </w:rPr>
        <w:t xml:space="preserve"> </w:t>
      </w:r>
      <w:r>
        <w:rPr>
          <w:lang w:val="es-ES"/>
        </w:rPr>
        <w:t xml:space="preserve">hasta cerrarse.</w:t>
      </w:r>
    </w:p>
    <w:p>
      <w:pPr>
        <w:pStyle w:val="BodyText"/>
      </w:pPr>
      <w:r>
        <w:rPr>
          <w:b/>
          <w:bCs/>
          <w:lang w:val="es-ES"/>
        </w:rPr>
        <w:t xml:space="preserve">Ciclo científico anual — la evidencia manda sobre la costumbre.</w:t>
      </w:r>
      <w:r>
        <w:rPr>
          <w:lang w:val="es-ES"/>
        </w:rPr>
        <w:t xml:space="preserve"> </w:t>
      </w:r>
      <w:r>
        <w:rPr>
          <w:lang w:val="es-ES"/>
        </w:rPr>
        <w:t xml:space="preserve">Quién: coordinador con un par externo (cuando exista). Qué hace: revisa las guías y estándares de referencia (NAEYC, AAP, CDC de hitos, OCDE) y la literatura del año en neurodesarrollo, regulación e inclusión; contrasta las prácticas en uso del plantel con esa evidencia. Filtro obligatorio: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práctica basada en evidencia + anti-neuromitos</w:t>
      </w:r>
      <w:r>
        <w:rPr>
          <w:lang w:val="es-ES"/>
        </w:rPr>
        <w:t xml:space="preserve"> </w:t>
      </w:r>
      <w:r>
        <w:rPr>
          <w:lang w:val="es-ES"/>
        </w:rPr>
        <w:t xml:space="preserve">(ningún aporte nuevo entra por eslogan</w:t>
      </w:r>
      <w:r>
        <w:rPr>
          <w:lang w:val="es-ES"/>
        </w:rPr>
        <w:t xml:space="preserve"> </w:t>
      </w:r>
      <w:r>
        <w:rPr>
          <w:lang w:val="es-ES"/>
        </w:rPr>
        <w:t xml:space="preserve">“brain-based”</w:t>
      </w:r>
      <w:r>
        <w:rPr>
          <w:lang w:val="es-ES"/>
        </w:rPr>
        <w:t xml:space="preserve">). Qué produce: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enmiendas menores</w:t>
      </w:r>
      <w:r>
        <w:rPr>
          <w:lang w:val="es-ES"/>
        </w:rPr>
        <w:t xml:space="preserve"> </w:t>
      </w:r>
      <w:r>
        <w:rPr>
          <w:lang w:val="es-ES"/>
        </w:rPr>
        <w:t xml:space="preserve">a la serie (glosario, planes por grado, actividades) con registro, o la declaración expresa de</w:t>
      </w:r>
      <w:r>
        <w:rPr>
          <w:lang w:val="es-ES"/>
        </w:rPr>
        <w:t xml:space="preserve"> </w:t>
      </w:r>
      <w:r>
        <w:rPr>
          <w:lang w:val="es-ES"/>
        </w:rPr>
        <w:t xml:space="preserve">“sin cambios”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</w:t>
      </w:r>
      <w:r>
        <w:rPr>
          <w:lang w:val="es-ES"/>
        </w:rPr>
        <w:t xml:space="preserve">: una práctica que pierde su soporte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dos revisiones consecutivas</w:t>
      </w:r>
      <w:r>
        <w:rPr>
          <w:lang w:val="es-ES"/>
        </w:rPr>
        <w:t xml:space="preserve"> </w:t>
      </w:r>
      <w:r>
        <w:rPr>
          <w:lang w:val="es-ES"/>
        </w:rPr>
        <w:t xml:space="preserve">se marca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 revisión</w:t>
      </w:r>
      <w:r>
        <w:rPr>
          <w:lang w:val="es-ES"/>
        </w:rPr>
        <w:t xml:space="preserve"> </w:t>
      </w:r>
      <w:r>
        <w:rPr>
          <w:lang w:val="es-ES"/>
        </w:rPr>
        <w:t xml:space="preserve">y no se enseña a adultos nuevos hasta decidirse (§5 de este documento).</w:t>
      </w:r>
    </w:p>
    <w:p>
      <w:pPr>
        <w:pStyle w:val="BodyText"/>
      </w:pPr>
      <w:r>
        <w:rPr>
          <w:b/>
          <w:bCs/>
          <w:lang w:val="es-ES"/>
        </w:rPr>
        <w:t xml:space="preserve">Revalidación mayor trienal — la auditoría que evita la autocomplacencia.</w:t>
      </w:r>
      <w:r>
        <w:rPr>
          <w:lang w:val="es-ES"/>
        </w:rPr>
        <w:t xml:space="preserve"> </w:t>
      </w:r>
      <w:r>
        <w:rPr>
          <w:lang w:val="es-ES"/>
        </w:rPr>
        <w:t xml:space="preserve">Quién: sponsor con pares externos ajenos al proyecto. Qué hace: auditoría completa del corpus —del Acta a los planes por grado— con criterios de rigor (¿sigue el marco legal vigente? ¿sigue la evidencia? ¿los KPI siguen midiendo lo importante? ¿las familias y los docentes siguen entendiendo el material?), además de revisión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termómetro conceptual</w:t>
      </w:r>
      <w:r>
        <w:rPr>
          <w:lang w:val="es-ES"/>
        </w:rPr>
        <w:t xml:space="preserve"> </w:t>
      </w:r>
      <w:r>
        <w:rPr>
          <w:lang w:val="es-ES"/>
        </w:rPr>
        <w:t xml:space="preserve">de los glosarios. Qué produce: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nueva Tanda documental</w:t>
      </w:r>
      <w:r>
        <w:rPr>
          <w:lang w:val="es-ES"/>
        </w:rPr>
        <w:t xml:space="preserve"> </w:t>
      </w:r>
      <w:r>
        <w:rPr>
          <w:lang w:val="es-ES"/>
        </w:rPr>
        <w:t xml:space="preserve">(archivo inmutable del estado anterior),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enmienda formal del Acta</w:t>
      </w:r>
      <w:r>
        <w:rPr>
          <w:lang w:val="es-ES"/>
        </w:rPr>
        <w:t xml:space="preserve"> </w:t>
      </w:r>
      <w:r>
        <w:rPr>
          <w:lang w:val="es-ES"/>
        </w:rPr>
        <w:t xml:space="preserve">si corresponde, y actualización de este roadmap.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</w:t>
      </w:r>
      <w:r>
        <w:rPr>
          <w:lang w:val="es-ES"/>
        </w:rPr>
        <w:t xml:space="preserve">: la revalidación trienal es la única puerta para cambios de arquitectura (estructura de carpetas, nombres de fases, sistema de métricas).</w:t>
      </w:r>
    </w:p>
    <w:p>
      <w:r>
        <w:pict>
          <v:rect style="width:0;height:1.5pt" o:hralign="center" o:hrstd="t" o:hr="t"/>
        </w:pict>
      </w:r>
    </w:p>
    <w:bookmarkEnd w:id="11"/>
    <w:bookmarkStart w:id="12" w:name="X1a3f28eae8951459c07fb8448b0283b94364ab4"/>
    <w:p>
      <w:pPr>
        <w:pStyle w:val="Heading2"/>
      </w:pPr>
      <w:r>
        <w:rPr>
          <w:lang w:val="es-ES"/>
        </w:rPr>
        <w:t xml:space="preserve">3. Disparadores extraordinarios (revisión fuera de ciclo)</w:t>
      </w:r>
    </w:p>
    <w:p>
      <w:pPr>
        <w:pStyle w:val="FirstParagraph"/>
      </w:pPr>
      <w:r>
        <w:rPr>
          <w:lang w:val="es-ES"/>
        </w:rPr>
        <w:t xml:space="preserve">Se abre una revisión inmediata —sin esperar al ciclo— ante cualquiera de estos disparadores.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Normativos</w:t>
      </w:r>
      <w:r>
        <w:rPr>
          <w:lang w:val="es-ES"/>
        </w:rPr>
        <w:t xml:space="preserve">: reforma al artículo 3 o 4 de la Constitución; reforma o derogación de la LGDNNA o de la LGE; nueva Observación General de la CDN sobre primera infancia, juego, entorno digital o ambiente;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aprobación de una ley federal de inteligencia artificial</w:t>
      </w:r>
      <w:r>
        <w:rPr>
          <w:lang w:val="es-ES"/>
        </w:rPr>
        <w:t xml:space="preserve"> </w:t>
      </w:r>
      <w:r>
        <w:rPr>
          <w:lang w:val="es-ES"/>
        </w:rPr>
        <w:t xml:space="preserve">que imponga obligaciones sobre datos de menores; nueva normatividad sanitaria o de protección escolar local.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Curriculares</w:t>
      </w:r>
      <w:r>
        <w:rPr>
          <w:lang w:val="es-ES"/>
        </w:rPr>
        <w:t xml:space="preserve">: la SEP publique un Plan de Estudio nuevo 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ediciones nuevas de los Programas Sintético</w:t>
      </w:r>
      <w:r>
        <w:rPr>
          <w:lang w:val="es-ES"/>
        </w:rPr>
        <w:t xml:space="preserve"> </w:t>
      </w:r>
      <w:r>
        <w:rPr>
          <w:lang w:val="es-ES"/>
        </w:rPr>
        <w:t xml:space="preserve">(el insumo normativo directo del proyecto se renueva y el Analítico debe re-filtrarse contra los Contenidos vigentes).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Científicos</w:t>
      </w:r>
      <w:r>
        <w:rPr>
          <w:lang w:val="es-ES"/>
        </w:rPr>
        <w:t xml:space="preserve">: hallazgo que invalide una práctica en uso (por ejemplo, evidencia robusta que contradiga una técnica de regulación o de enseñanza que practiquemos); actualización mayor de los hitos de desarrollo del CDC.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Operativos</w:t>
      </w:r>
      <w:r>
        <w:rPr>
          <w:lang w:val="es-ES"/>
        </w:rPr>
        <w:t xml:space="preserve">: incidente grave con menores (violencia, fuga de datos, imagen no consentida); salida del sponsor o del coordinador sin relevo; solicitud motivada del sponsor.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Cada disparador abre</w:t>
      </w:r>
      <w:r>
        <w:rPr>
          <w:lang w:val="es-ES"/>
        </w:rPr>
        <w:t xml:space="preserve">: registro de evento → impacto en qué documento → acción con responsable → cierre verificado. El disparador no espera al calendario; el calendario no reemplaza al disparador.</w:t>
      </w:r>
    </w:p>
    <w:p>
      <w:r>
        <w:pict>
          <v:rect style="width:0;height:1.5pt" o:hralign="center" o:hrstd="t" o:hr="t"/>
        </w:pict>
      </w:r>
    </w:p>
    <w:bookmarkEnd w:id="12"/>
    <w:bookmarkStart w:id="13" w:name="Xf6a2aff8ed5c089ee805032e8d5b2556c3b08f2"/>
    <w:p>
      <w:pPr>
        <w:pStyle w:val="Heading2"/>
      </w:pPr>
      <w:r>
        <w:rPr>
          <w:lang w:val="es-ES"/>
        </w:rPr>
        <w:t xml:space="preserve">4. Vigilancia por documento (qué fuente vigila a qué)</w:t>
      </w:r>
    </w:p>
    <w:p>
      <w:pPr>
        <w:pStyle w:val="FirstParagraph"/>
      </w:pPr>
      <w:r>
        <w:rPr>
          <w:lang w:val="es-ES"/>
        </w:rPr>
        <w:t xml:space="preserve">Cada pieza del corpus tiene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vigilante, su cadencia y su señal de obsolescencia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Acta Constitutiva</w:t>
      </w:r>
      <w:r>
        <w:rPr>
          <w:lang w:val="es-ES"/>
        </w:rPr>
        <w:t xml:space="preserve">: vigilada por el ciclo legal semestral; señal de obsolescencia = cualquier reforma que toque su Sección B.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Fundamentos-axiomas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): vigilado por el ciclo científico anual; señal = que un axioma o pilar se contradiga por evidencia nueva (raro: son proposiciones filosóficas; lo que cambia son sus anclajes).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ADR y FODA/SOACH</w:t>
      </w:r>
      <w:r>
        <w:rPr>
          <w:lang w:val="es-ES"/>
        </w:rPr>
        <w:t xml:space="preserve">: vigilados por cada revisión de fase y por el ciclo anual; señal = cambio de alcance, de política de IA o de riesgo materializado.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Glosarios con termómetro</w:t>
      </w:r>
      <w:r>
        <w:rPr>
          <w:lang w:val="es-ES"/>
        </w:rPr>
        <w:t xml:space="preserve">: vigilados por la revalidación trienal; señal = conceptos que caen en desuso o nuevas voces que deben entrar (p. ej. normativa de IA recién aprobada).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Informe de neuroeducación y planes por grado</w:t>
      </w:r>
      <w:r>
        <w:rPr>
          <w:lang w:val="es-ES"/>
        </w:rPr>
        <w:t xml:space="preserve">: vigilados por el ciclo científico anual; señal = actualización de hitos CDC o guías NAEYC/AAP.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Documentos con PDA (planes y actividades)</w:t>
      </w:r>
      <w:r>
        <w:rPr>
          <w:lang w:val="es-ES"/>
        </w:rPr>
        <w:t xml:space="preserve">: vigilados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doblemente</w:t>
      </w:r>
      <w:r>
        <w:rPr>
          <w:lang w:val="es-ES"/>
        </w:rPr>
        <w:t xml:space="preserve"> </w:t>
      </w:r>
      <w:r>
        <w:rPr>
          <w:lang w:val="es-ES"/>
        </w:rPr>
        <w:t xml:space="preserve">—científica anual y curricular cuando SEP renueve Programas; señal = edición nueva del Programa Sintético.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puerta-G1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 registros operativos</w:t>
      </w:r>
      <w:r>
        <w:rPr>
          <w:lang w:val="es-ES"/>
        </w:rPr>
        <w:t xml:space="preserve">: vigilados por retrospectiva de cada ciclo; señal = que el DoD se cumpla una vez y no se sostenga.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Documentos con datos de familias</w:t>
      </w:r>
      <w:r>
        <w:rPr>
          <w:lang w:val="es-ES"/>
        </w:rPr>
        <w:t xml:space="preserve"> </w:t>
      </w:r>
      <w:r>
        <w:rPr>
          <w:lang w:val="es-ES"/>
        </w:rPr>
        <w:t xml:space="preserve">(consentimientos, fichas): vigilados por el ciclo legal semestral y por cualquier cambio normativo de datos; señal = nueva obligación de la LGPDPPSO o de la ley de IA.</w:t>
      </w:r>
    </w:p>
    <w:p>
      <w:r>
        <w:pict>
          <v:rect style="width:0;height:1.5pt" o:hralign="center" o:hrstd="t" o:hr="t"/>
        </w:pict>
      </w:r>
    </w:p>
    <w:bookmarkEnd w:id="13"/>
    <w:bookmarkStart w:id="14" w:name="Xa0eddb850902108188e6ce4834b6380284ee043"/>
    <w:p>
      <w:pPr>
        <w:pStyle w:val="Heading2"/>
      </w:pPr>
      <w:r>
        <w:rPr>
          <w:lang w:val="es-ES"/>
        </w:rPr>
        <w:t xml:space="preserve">5. Reglas de obsolescencia (qué hacer cuando la ciencia avanza)</w:t>
      </w:r>
    </w:p>
    <w:p>
      <w:pPr>
        <w:pStyle w:val="FirstParagraph"/>
      </w:pPr>
      <w:r>
        <w:rPr>
          <w:lang w:val="es-ES"/>
        </w:rPr>
        <w:t xml:space="preserve">Tres reglas, en prosa y con dientes.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Primera, la regla de las dos revisiones</w:t>
      </w:r>
      <w:r>
        <w:rPr>
          <w:lang w:val="es-ES"/>
        </w:rPr>
        <w:t xml:space="preserve">: si una práctica pierde su soporte en dos revisiones científicas anuales consecutivas, se clasifica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 revisión</w:t>
      </w:r>
      <w:r>
        <w:rPr>
          <w:lang w:val="es-ES"/>
        </w:rPr>
        <w:t xml:space="preserve"> </w:t>
      </w:r>
      <w:r>
        <w:rPr>
          <w:lang w:val="es-ES"/>
        </w:rPr>
        <w:t xml:space="preserve">—se escribe con fecha, se deja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introducir</w:t>
      </w:r>
      <w:r>
        <w:rPr>
          <w:lang w:val="es-ES"/>
        </w:rPr>
        <w:t xml:space="preserve"> </w:t>
      </w:r>
      <w:r>
        <w:rPr>
          <w:lang w:val="es-ES"/>
        </w:rPr>
        <w:t xml:space="preserve">a adultos nuevos y se decide su destino en la siguiente revisión mayor: se mantiene con nueva justificación, se modifica o se retira. Nunca se retira de golpe sin registrar la razón (AX-1: la retirada también es información).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Segunda, la regla de la precaución con menores</w:t>
      </w:r>
      <w:r>
        <w:rPr>
          <w:lang w:val="es-ES"/>
        </w:rPr>
        <w:t xml:space="preserve">: ante evidencia en conflicto sobre una práctica que toca directamente a niños (seguridad, salud, datos), se aplica la opción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 protectora</w:t>
      </w:r>
      <w:r>
        <w:rPr>
          <w:lang w:val="es-ES"/>
        </w:rPr>
        <w:t xml:space="preserve"> </w:t>
      </w:r>
      <w:r>
        <w:rPr>
          <w:lang w:val="es-ES"/>
        </w:rPr>
        <w:t xml:space="preserve">mientras se resuelve; el beneficio de la duda es siempre del niño (interés superior, artículo 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Tercera, la regla de la renovación adulta</w:t>
      </w:r>
      <w:r>
        <w:rPr>
          <w:lang w:val="es-ES"/>
        </w:rPr>
        <w:t xml:space="preserve">: toda actualización de contenido exige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renovación de los adultos</w:t>
      </w:r>
      <w:r>
        <w:rPr>
          <w:lang w:val="es-ES"/>
        </w:rPr>
        <w:t xml:space="preserve"> </w:t>
      </w:r>
      <w:r>
        <w:rPr>
          <w:lang w:val="es-ES"/>
        </w:rPr>
        <w:t xml:space="preserve">—un documento actualizado sin formación actualizada no es una actualización, es un PDF nuevo (AX-2: si cambia el marco, cambia primero el adulto que lo aplica). La evidencia de cumplimiento es el registro de la sesión de CTE donde se trabajó el cambio.</w:t>
      </w:r>
    </w:p>
    <w:p>
      <w:r>
        <w:pict>
          <v:rect style="width:0;height:1.5pt" o:hralign="center" o:hrstd="t" o:hr="t"/>
        </w:pict>
      </w:r>
    </w:p>
    <w:bookmarkEnd w:id="14"/>
    <w:bookmarkStart w:id="15" w:name="Xd7cb68410f05bd7e127649a8a26727b39ee1f8a"/>
    <w:p>
      <w:pPr>
        <w:pStyle w:val="Heading2"/>
      </w:pPr>
      <w:r>
        <w:rPr>
          <w:lang w:val="es-ES"/>
        </w:rPr>
        <w:t xml:space="preserve">6. Sistema de archivo y versiones a diez años</w:t>
      </w:r>
    </w:p>
    <w:p>
      <w:pPr>
        <w:pStyle w:val="FirstParagraph"/>
      </w:pPr>
      <w:r>
        <w:rPr>
          <w:lang w:val="es-ES"/>
        </w:rPr>
        <w:t xml:space="preserve">El archivo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Tandas</w:t>
      </w:r>
      <w:r>
        <w:rPr>
          <w:lang w:val="es-ES"/>
        </w:rPr>
        <w:t xml:space="preserve"> </w:t>
      </w:r>
      <w:r>
        <w:rPr>
          <w:lang w:val="es-ES"/>
        </w:rPr>
        <w:t xml:space="preserve">ya probado se extiende a la década: cada revisión mayor deja el estado previo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inmutable</w:t>
      </w:r>
      <w:r>
        <w:rPr>
          <w:lang w:val="es-ES"/>
        </w:rPr>
        <w:t xml:space="preserve"> </w:t>
      </w:r>
      <w:r>
        <w:rPr>
          <w:lang w:val="es-ES"/>
        </w:rPr>
        <w:t xml:space="preserve">en su carpeta y abre la siguiente; así, en el Año 10 existirá la historia completa del proyecto —Primera, Segunda, Tercera y las Tandas de revalidación de los Años 3, 6 y 10— consultable para rendición de cuentas o para una evaluación externa.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Nomenclatura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Año-N · Tanda-N · vN.x</w:t>
      </w:r>
      <w:r>
        <w:rPr>
          <w:lang w:val="es-ES"/>
        </w:rPr>
        <w:t xml:space="preserve"> </w:t>
      </w:r>
      <w:r>
        <w:rPr>
          <w:lang w:val="es-ES"/>
        </w:rPr>
        <w:t xml:space="preserve">en portada de todo documento.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Formatos</w:t>
      </w:r>
      <w:r>
        <w:rPr>
          <w:lang w:val="es-ES"/>
        </w:rPr>
        <w:t xml:space="preserve">: los Markdown son la fuente viva (se editan); los DOCX con portada, índice y foliado son la entrega de lectura (se regeneran con el pipeline); el pipeline de referencia tipográfica se conserva como herramienta del proyecto, con su fuente reconstruible si el entorno se pierde (lección aprendida de la década: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herramientas se documentan, no sólo los productos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Resguardo</w:t>
      </w:r>
      <w:r>
        <w:rPr>
          <w:lang w:val="es-ES"/>
        </w:rPr>
        <w:t xml:space="preserve">: al cierre de cada año se congela una copia del estado de todos los documentos; los consentimientos y fichas con datos se custodian aparte, con acceso restringido (Acta, Artículo 7).</w:t>
      </w:r>
    </w:p>
    <w:p>
      <w:r>
        <w:pict>
          <v:rect style="width:0;height:1.5pt" o:hralign="center" o:hrstd="t" o:hr="t"/>
        </w:pict>
      </w:r>
    </w:p>
    <w:bookmarkEnd w:id="15"/>
    <w:bookmarkStart w:id="16" w:name="X7f7df8b877a92991df92f447b623a1fc4efe94a"/>
    <w:p>
      <w:pPr>
        <w:pStyle w:val="Heading2"/>
      </w:pPr>
      <w:r>
        <w:rPr>
          <w:lang w:val="es-ES"/>
        </w:rPr>
        <w:t xml:space="preserve">7. Métricas de salud de la década (además de los KPIs del Acta)</w:t>
      </w:r>
    </w:p>
    <w:p>
      <w:pPr>
        <w:pStyle w:val="FirstParagraph"/>
      </w:pPr>
      <w:r>
        <w:rPr>
          <w:lang w:val="es-ES"/>
        </w:rPr>
        <w:t xml:space="preserve">Los KPIs del Acta miden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 en beneficiarios</w:t>
      </w:r>
      <w:r>
        <w:rPr>
          <w:lang w:val="es-ES"/>
        </w:rPr>
        <w:t xml:space="preserve">; estas métricas miden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salud del sistema</w:t>
      </w:r>
      <w:r>
        <w:rPr>
          <w:lang w:val="es-ES"/>
        </w:rPr>
        <w:t xml:space="preserve"> </w:t>
      </w:r>
      <w:r>
        <w:rPr>
          <w:lang w:val="es-ES"/>
        </w:rPr>
        <w:t xml:space="preserve">y se leen en cada revisión.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Adhesión</w:t>
      </w:r>
      <w:r>
        <w:rPr>
          <w:lang w:val="es-ES"/>
        </w:rPr>
        <w:t xml:space="preserve">: porcentaje de roles activos con Acta firmada y M1–M8 completo (verde ≥85%).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ciclo de actualización</w:t>
      </w:r>
      <w:r>
        <w:rPr>
          <w:lang w:val="es-ES"/>
        </w:rPr>
        <w:t xml:space="preserve">: días entre la detección de un cambio legal o científico y su cierre verificado (verde: dentro del semestre para legal, del año para científico).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Cobertura de formación</w:t>
      </w:r>
      <w:r>
        <w:rPr>
          <w:lang w:val="es-ES"/>
        </w:rPr>
        <w:t xml:space="preserve">: proporción de adultos intervinientes formados antes de intervenir (verde: 100% — es condición, no meta).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Rotación y relevo</w:t>
      </w:r>
      <w:r>
        <w:rPr>
          <w:lang w:val="es-ES"/>
        </w:rPr>
        <w:t xml:space="preserve">: cuántos roles críticos tienen relevo documentado (si un rol es irremplazable, el proyecto está en rojo aunque los KPIs estén en verde).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Escalamiento sostenido</w:t>
      </w:r>
      <w:r>
        <w:rPr>
          <w:lang w:val="es-ES"/>
        </w:rPr>
        <w:t xml:space="preserve">: planteles activos que cumplen el DoD de su fase (nunca más de lo que el sistema de formación puede sostener).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Satisfacción de lectura</w:t>
      </w:r>
      <w:r>
        <w:rPr>
          <w:lang w:val="es-ES"/>
        </w:rPr>
        <w:t xml:space="preserve">: comprensión verificada del material por docentes y familias (muestreo cada revisión trienal con pregunta simple:</w:t>
      </w:r>
      <w:r>
        <w:rPr>
          <w:lang w:val="es-ES"/>
        </w:rPr>
        <w:t xml:space="preserve"> </w:t>
      </w:r>
      <w:r>
        <w:rPr>
          <w:lang w:val="es-ES"/>
        </w:rPr>
        <w:t xml:space="preserve">“¿sabe qué hacer con esto?”</w:t>
      </w:r>
      <w:r>
        <w:rPr>
          <w:lang w:val="es-ES"/>
        </w:rPr>
        <w:t xml:space="preserve">). Si las seis se sostienen, la década es viable; si dos caen a rojo simultáneamente, el proyecto necesita replanteo, no esfuerzo.</w:t>
      </w:r>
    </w:p>
    <w:p>
      <w:r>
        <w:pict>
          <v:rect style="width:0;height:1.5pt" o:hralign="center" o:hrstd="t" o:hr="t"/>
        </w:pict>
      </w:r>
    </w:p>
    <w:bookmarkEnd w:id="16"/>
    <w:bookmarkStart w:id="17" w:name="riesgos-de-la-década-y-sus-mitigaciones"/>
    <w:p>
      <w:pPr>
        <w:pStyle w:val="Heading2"/>
      </w:pPr>
      <w:r>
        <w:rPr>
          <w:lang w:val="es-ES"/>
        </w:rPr>
        <w:t xml:space="preserve">8. Riesgos de la década y sus mitigaciones</w:t>
      </w:r>
    </w:p>
    <w:p>
      <w:pPr>
        <w:pStyle w:val="FirstParagraph"/>
      </w:pPr>
      <w:r>
        <w:rPr>
          <w:b/>
          <w:bCs/>
          <w:lang w:val="es-ES"/>
        </w:rPr>
        <w:t xml:space="preserve">Fatiga del equipo</w:t>
      </w:r>
      <w:r>
        <w:rPr>
          <w:lang w:val="es-ES"/>
        </w:rPr>
        <w:t xml:space="preserve"> </w:t>
      </w:r>
      <w:r>
        <w:rPr>
          <w:lang w:val="es-ES"/>
        </w:rPr>
        <w:t xml:space="preserve">— la más probable: se mitiga con carga quincenal moderada, celebración de hitos, rotación de roles y retrospectivas sin culpa (AX-1).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Rotación docente y directiva</w:t>
      </w:r>
      <w:r>
        <w:rPr>
          <w:lang w:val="es-ES"/>
        </w:rPr>
        <w:t xml:space="preserve">: el relevo del sponsor es el riesgo de parálisis; se mitiga con RACI documentado, suplentes designados por adelantado y documentación viva (esta serie existe justamente para eso).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Deriva normativa</w:t>
      </w:r>
      <w:r>
        <w:rPr>
          <w:lang w:val="es-ES"/>
        </w:rPr>
        <w:t xml:space="preserve">: que la escuela haga</w:t>
      </w:r>
      <w:r>
        <w:rPr>
          <w:lang w:val="es-ES"/>
        </w:rPr>
        <w:t xml:space="preserve"> </w:t>
      </w:r>
      <w:r>
        <w:rPr>
          <w:lang w:val="es-ES"/>
        </w:rPr>
        <w:t xml:space="preserve">“lo de siempre”</w:t>
      </w:r>
      <w:r>
        <w:rPr>
          <w:lang w:val="es-ES"/>
        </w:rPr>
        <w:t xml:space="preserve"> </w:t>
      </w:r>
      <w:r>
        <w:rPr>
          <w:lang w:val="es-ES"/>
        </w:rPr>
        <w:t xml:space="preserve">mientras la ley cambió; se mitiga con el ciclo legal semestral de obligación y la regla de prioridad absoluta.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Obsolescencia científica silenciosa</w:t>
      </w:r>
      <w:r>
        <w:rPr>
          <w:lang w:val="es-ES"/>
        </w:rPr>
        <w:t xml:space="preserve">: se mitiga con el ciclo anual y la regla de las dos revisiones.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Dependencia de persona clave</w:t>
      </w:r>
      <w:r>
        <w:rPr>
          <w:lang w:val="es-ES"/>
        </w:rPr>
        <w:t xml:space="preserve">: si sólo un adulto entiende el sistema, no hay proyecto; se mitiga con la formación de formadores (Fase D3) y la trazabilidad escrita.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Financiamiento y tiempo</w:t>
      </w:r>
      <w:r>
        <w:rPr>
          <w:lang w:val="es-ES"/>
        </w:rPr>
        <w:t xml:space="preserve">: el proyecto se sostiene con tiempo protegido de CTE y materiales de bajo costo; cualquier ampliación que exija compra se decide con datos, no con entusiasmo.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Politización o captura</w:t>
      </w:r>
      <w:r>
        <w:rPr>
          <w:lang w:val="es-ES"/>
        </w:rPr>
        <w:t xml:space="preserve">: el Acta se cumple citando norma y evidencia, nunca sigla o partido (regla ya adoptada en la serie); ante presión externa, la respuesta es el Artículo 4 y la trazabilidad.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Fatiga de vocabulario</w:t>
      </w:r>
      <w:r>
        <w:rPr>
          <w:lang w:val="es-ES"/>
        </w:rPr>
        <w:t xml:space="preserve">: que los axiomas se vuelvan fraseología vacía; se contrarresta con ejemplos verificables exigidos por las reglas de uso y con la verificación en M1.</w:t>
      </w:r>
    </w:p>
    <w:p>
      <w:r>
        <w:pict>
          <v:rect style="width:0;height:1.5pt" o:hralign="center" o:hrstd="t" o:hr="t"/>
        </w:pict>
      </w:r>
    </w:p>
    <w:bookmarkEnd w:id="17"/>
    <w:bookmarkStart w:id="18" w:name="calendario-en-años-resumen-de-hitos"/>
    <w:p>
      <w:pPr>
        <w:pStyle w:val="Heading2"/>
      </w:pPr>
      <w:r>
        <w:rPr>
          <w:lang w:val="es-ES"/>
        </w:rPr>
        <w:t xml:space="preserve">9. Calendario en años (resumen de hitos)</w:t>
      </w:r>
    </w:p>
    <w:p>
      <w:pPr>
        <w:pStyle w:val="FirstParagraph"/>
      </w:pPr>
      <w:r>
        <w:rPr>
          <w:b/>
          <w:bCs/>
          <w:lang w:val="es-ES"/>
        </w:rPr>
        <w:t xml:space="preserve">Año 1</w:t>
      </w:r>
      <w:r>
        <w:rPr>
          <w:lang w:val="es-ES"/>
        </w:rPr>
        <w:t xml:space="preserve">: firma del Acta (DoD G1), línea base, curso M1–M8, Analítico v1.0, primera revisión semestral y anual.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2</w:t>
      </w:r>
      <w:r>
        <w:rPr>
          <w:lang w:val="es-ES"/>
        </w:rPr>
        <w:t xml:space="preserve">: segundo ciclo con escalamiento condicionado; primera retrospectiva anual de escala.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3</w:t>
      </w:r>
      <w:r>
        <w:rPr>
          <w:lang w:val="es-ES"/>
        </w:rPr>
        <w:t xml:space="preserve">: primera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revalidación mayor</w:t>
      </w:r>
      <w:r>
        <w:rPr>
          <w:lang w:val="es-ES"/>
        </w:rPr>
        <w:t xml:space="preserve"> </w:t>
      </w:r>
      <w:r>
        <w:rPr>
          <w:lang w:val="es-ES"/>
        </w:rPr>
        <w:t xml:space="preserve">+ nueva Tanda + evaluación de impacto temprana.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4</w:t>
      </w:r>
      <w:r>
        <w:rPr>
          <w:lang w:val="es-ES"/>
        </w:rPr>
        <w:t xml:space="preserve">: formadores internos certificados.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5</w:t>
      </w:r>
      <w:r>
        <w:rPr>
          <w:lang w:val="es-ES"/>
        </w:rPr>
        <w:t xml:space="preserve">: revisión de coherencia entre planteles (calidad de réplica).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6</w:t>
      </w:r>
      <w:r>
        <w:rPr>
          <w:lang w:val="es-ES"/>
        </w:rPr>
        <w:t xml:space="preserve">: segunda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revalidación mayor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de impacto intermedia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7</w:t>
      </w:r>
      <w:r>
        <w:rPr>
          <w:lang w:val="es-ES"/>
        </w:rPr>
        <w:t xml:space="preserve">: renovación generacional del CTE (rotación planificada).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8</w:t>
      </w:r>
      <w:r>
        <w:rPr>
          <w:lang w:val="es-ES"/>
        </w:rPr>
        <w:t xml:space="preserve">: actualización mayor de formación con la evidencia de la mitad de la década.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9</w:t>
      </w:r>
      <w:r>
        <w:rPr>
          <w:lang w:val="es-ES"/>
        </w:rPr>
        <w:t xml:space="preserve">: ensayo de rendición de cuentas (reporte externo draft).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Año 10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de impacto de la década</w:t>
      </w:r>
      <w:r>
        <w:rPr>
          <w:lang w:val="es-ES"/>
        </w:rPr>
        <w:t xml:space="preserve">, reporte público,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nueva firma del Acta</w:t>
      </w:r>
      <w:r>
        <w:rPr>
          <w:lang w:val="es-ES"/>
        </w:rPr>
        <w:t xml:space="preserve"> </w:t>
      </w:r>
      <w:r>
        <w:rPr>
          <w:lang w:val="es-ES"/>
        </w:rPr>
        <w:t xml:space="preserve">y apertura de la segunda década —o cierre ordenado si la evidencia dice que el proyecto cumplió su ciclo y debe transformarse. Cada año, además: una revisión científica y dos legales, sin excepción.</w:t>
      </w:r>
    </w:p>
    <w:p>
      <w:r>
        <w:pict>
          <v:rect style="width:0;height:1.5pt" o:hralign="center" o:hrstd="t" o:hr="t"/>
        </w:pict>
      </w:r>
    </w:p>
    <w:bookmarkEnd w:id="18"/>
    <w:bookmarkStart w:id="19" w:name="condiciones-de-cierre-de-la-década"/>
    <w:p>
      <w:pPr>
        <w:pStyle w:val="Heading2"/>
      </w:pPr>
      <w:r>
        <w:rPr>
          <w:lang w:val="es-ES"/>
        </w:rPr>
        <w:t xml:space="preserve">10. Condiciones de cierre de la década</w:t>
      </w:r>
    </w:p>
    <w:p>
      <w:pPr>
        <w:pStyle w:val="FirstParagraph"/>
      </w:pPr>
      <w:r>
        <w:rPr>
          <w:lang w:val="es-ES"/>
        </w:rPr>
        <w:t xml:space="preserve">La década se juzga con cuatro preguntas, respondidas con datos de los registros: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¿mejoraron los cuatro beneficiarios frente a la línea base del Año 1?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¿se cumplieron los ciclos de actualización sin deuda vencida?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¿el sistema sobrevivió a rotaciones de personal sin perder identidad?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¿la ley y la ciencia de la fecha están incorporadas en los documentos vigentes?</w:t>
      </w:r>
      <w:r>
        <w:rPr>
          <w:lang w:val="es-ES"/>
        </w:rPr>
        <w:t xml:space="preserve"> </w:t>
      </w:r>
      <w:r>
        <w:rPr>
          <w:lang w:val="es-ES"/>
        </w:rPr>
        <w:t xml:space="preserve">Si las cuatro respuestas son sí, la segunda década se firma con fundamento. Si alguna es no, el Acta lo dice con claridad: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reevalúa antes de firmarse</w:t>
      </w:r>
      <w:r>
        <w:rPr>
          <w:lang w:val="es-ES"/>
        </w:rPr>
        <w:t xml:space="preserve"> </w:t>
      </w:r>
      <w:r>
        <w:rPr>
          <w:lang w:val="es-ES"/>
        </w:rPr>
        <w:t xml:space="preserve">(Artículo 22) —la perfección de la gestión no es nunca fallar, es tener el sistema para saberlo a tiempo.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Acta Constitutiva · Vigencia del sistema: 10 años desde la firma del Acta · Actualización: ciclos de los Artículos 22–25 del Acta · Generado con el pipeline visual de la serie.</w:t>
      </w:r>
    </w:p>
    <w:bookmarkEnd w:id="19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la década y ciclo de actualizaciones</dc:title>
  <dc:creator>Acta Constitutiva · Proyecto Programa Sintético</dc:creator>
  <dc:language>es-ES</dc:language>
  <cp:keywords/>
  <dcterms:created xsi:type="dcterms:W3CDTF">2026-09-28T01:39:07Z</dcterms:created>
  <dcterms:modified xsi:type="dcterms:W3CDTF">2026-09-28T01:39:07Z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Fase 4 · borrador v0.5 · 28 de septiembre de 2026</vt:lpwstr>
  </property>
  <property fmtid="{D5CDD505-2E9C-101B-9397-08002B2CF9AE}" pid="3" name="subtitle">
    <vt:lpwstr>Diez años de uso, revisión legal y actualización científica del proyecto</vt:lpwstr>
  </property>
</Properties>
</file>