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Compendio de Ingeniería de la Educación</w:t>
      </w:r>
    </w:p>
    <w:p>
      <w:pPr>
        <w:pStyle w:val="Subtitle"/>
      </w:pPr>
      <w:r>
        <w:rPr>
          <w:lang w:val="es-ES"/>
        </w:rPr>
        <w:t xml:space="preserve">Cómo se construye (y se sostiene) un programa educativo entero</w:t>
      </w:r>
    </w:p>
    <w:p>
      <w:pPr>
        <w:pStyle w:val="Author"/>
      </w:pPr>
      <w:r>
        <w:rPr>
          <w:lang w:val="es-ES"/>
        </w:rPr>
        <w:t xml:space="preserve">Capa Ingeniería de la Educación · Proyecto Programa Sintético</w:t>
      </w:r>
    </w:p>
    <w:p>
      <w:pPr>
        <w:pStyle w:val="Date"/>
      </w:pPr>
      <w:r>
        <w:rPr>
          <w:lang w:val="es-ES"/>
        </w:rPr>
        <w:t xml:space="preserve">Niveles 1–4 · v0.1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Capa Ingeniería de la Educación · Nivel 3 de 4 · v0.1 · 28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Compañero: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glosario-ingenieria-de-la-educacion.md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· Índice: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00-Indice-Ingenieria-de-la-Educacion.md</w:t>
      </w:r>
    </w:p>
    <w:p>
      <w:r>
        <w:pict>
          <v:rect style="width:0;height:1.5pt" o:hralign="center" o:hrstd="t" o:hr="t"/>
        </w:pict>
      </w:r>
    </w:p>
    <w:bookmarkStart w:id="9" w:name="X6744e22b9331f38d825a70d3151d1518fd0fea2"/>
    <w:p>
      <w:pPr>
        <w:pStyle w:val="Heading2"/>
      </w:pPr>
      <w:r>
        <w:rPr>
          <w:lang w:val="es-ES"/>
        </w:rPr>
        <w:t xml:space="preserve">0. Antes de empezar: ¿para qué te va a servir esto?</w:t>
      </w:r>
    </w:p>
    <w:p>
      <w:pPr>
        <w:pStyle w:val="FirstParagraph"/>
      </w:pPr>
      <w:r>
        <w:rPr>
          <w:lang w:val="es-ES"/>
        </w:rPr>
        <w:t xml:space="preserve">Hay una diferencia enorme entre diseñar una gran clase y construir un programa que funcione durante diez años con gente distinta.</w:t>
      </w:r>
    </w:p>
    <w:p>
      <w:pPr>
        <w:pStyle w:val="BodyText"/>
      </w:pPr>
      <w:r>
        <w:rPr>
          <w:lang w:val="es-ES"/>
        </w:rPr>
        <w:t xml:space="preserve">El nivel 2 diseñó la experiencia de aprendizaje. Este nivel hace la pregunta más ambiciosa de la serie: ¿cómo se hace para que un sistema educativo completo —la ley, el currículo, los maestros, las familias, la evaluación y la mejora— se parezca más a una casa bien construida que a un castillo de naipes?</w:t>
      </w:r>
    </w:p>
    <w:p>
      <w:pPr>
        <w:pStyle w:val="BodyText"/>
      </w:pPr>
      <w:r>
        <w:rPr>
          <w:lang w:val="es-ES"/>
        </w:rPr>
        <w:t xml:space="preserve">Este es el nivel donde vive nuestro proyecto. Aquí no se teoriza. Este compendio describe lo que el proyecto ya hace todos los días: su Acta, su puerta de revisión, sus versiones de documentos, sus planes por grado. Pero le pone nombre de ingeniería para que entiendas por qué se hace así —y puedas defenderlo, mejorarlo o corregirlo con argumentos.</w:t>
      </w:r>
    </w:p>
    <w:p>
      <w:pPr>
        <w:pStyle w:val="BodyText"/>
      </w:pPr>
      <w:r>
        <w:rPr>
          <w:lang w:val="es-ES"/>
        </w:rPr>
        <w:t xml:space="preserve">Es, en pocas palabras, el manual de casa del proyecto explicado con cariño.</w:t>
      </w:r>
    </w:p>
    <w:p>
      <w:r>
        <w:pict>
          <v:rect style="width:0;height:1.5pt" o:hralign="center" o:hrstd="t" o:hr="t"/>
        </w:pict>
      </w:r>
    </w:p>
    <w:bookmarkEnd w:id="9"/>
    <w:bookmarkStart w:id="11" w:name="qué-es-y-qué-no-es"/>
    <w:p>
      <w:pPr>
        <w:pStyle w:val="Heading2"/>
      </w:pPr>
      <w:r>
        <w:rPr>
          <w:lang w:val="es-ES"/>
        </w:rPr>
        <w:t xml:space="preserve">1. ¿Qué es, y qué no es?</w:t>
      </w:r>
    </w:p>
    <w:p>
      <w:pPr>
        <w:pStyle w:val="FirstParagraph"/>
      </w:pPr>
      <w:r>
        <w:rPr>
          <w:b/>
          <w:bCs/>
          <w:lang w:val="es-ES"/>
        </w:rPr>
        <w:t xml:space="preserve">Definición.</w:t>
      </w:r>
      <w:r>
        <w:rPr>
          <w:lang w:val="es-ES"/>
        </w:rPr>
        <w:t xml:space="preserve"> </w:t>
      </w:r>
      <w:r>
        <w:rPr>
          <w:lang w:val="es-ES"/>
        </w:rPr>
        <w:t xml:space="preserve">La disciplina que convierte un sistema educativo completo —programa, niveles, actores, evaluación, mejora— en algo específico, construible, verificable y sostenible.</w:t>
      </w:r>
    </w:p>
    <w:p>
      <w:pPr>
        <w:pStyle w:val="BodyText"/>
      </w:pPr>
      <w:r>
        <w:rPr>
          <w:lang w:val="es-ES"/>
        </w:rPr>
        <w:t xml:space="preserve">Su salto respecto al nivel 2 es doble.</w:t>
      </w:r>
    </w:p>
    <w:p>
      <w:pPr>
        <w:pStyle w:val="BodyText"/>
      </w:pPr>
      <w:r>
        <w:rPr>
          <w:lang w:val="es-ES"/>
        </w:rPr>
        <w:t xml:space="preserve">Primero: no diseña una experiencia de aprendizaje. Diseña el sistema que produce y garantiza muchas, año tras año, con gente que cambia.</w:t>
      </w:r>
    </w:p>
    <w:p>
      <w:pPr>
        <w:pStyle w:val="BodyText"/>
      </w:pPr>
      <w:r>
        <w:rPr>
          <w:lang w:val="es-ES"/>
        </w:rPr>
        <w:t xml:space="preserve">Segundo: no parte de objetivos libres. Parte de requisitos que no se renegocian: los derechos de las niñas y los niños, la norma educativa, lo que la ciencia del desarrollo dice que es posible a cada edad. Uno puede discutir con un objetivo. No puede discutir con un derecho.</w:t>
      </w:r>
    </w:p>
    <w:p>
      <w:pPr>
        <w:pStyle w:val="BodyText"/>
      </w:pPr>
      <w:r>
        <w:rPr>
          <w:lang w:val="es-ES"/>
        </w:rPr>
        <w:t xml:space="preserve">Su unidad de trabajo es el programa. Es un artefacto con arquitectura (campos, niveles, secuencias), componentes (planes, materiales, evaluaciones), interfaces (aula–familia–comunidad–autoridad: los puntos donde las personas se encuentran), integración (que las partes conversen) y operación medida durante años.</w:t>
      </w:r>
    </w:p>
    <w:p>
      <w:pPr>
        <w:pStyle w:val="BodyText"/>
      </w:pPr>
      <w:r>
        <w:rPr>
          <w:lang w:val="es-ES"/>
        </w:rPr>
        <w:t xml:space="preserve">Su prueba final no es el diseño elegante en el papel. Es que otra persona pueda operarlo, medirlo y corregirlo dentro de diez años sin preguntarle a su autor. Ese es el criterio que este proyecto le dio a su Acta cuando le puso vigencia decenal y ciclos de actualización.</w:t>
      </w:r>
    </w:p>
    <w:bookmarkStart w:id="10" w:name="lo-que-no-es"/>
    <w:p>
      <w:pPr>
        <w:pStyle w:val="Heading3"/>
      </w:pPr>
      <w:r>
        <w:rPr>
          <w:lang w:val="es-ES"/>
        </w:rPr>
        <w:t xml:space="preserve">Lo que no es</w:t>
      </w:r>
    </w:p>
    <w:p>
      <w:pPr>
        <w:pStyle w:val="FirstParagraph"/>
      </w:pPr>
      <w:r>
        <w:rPr>
          <w:b/>
          <w:bCs/>
          <w:lang w:val="es-ES"/>
        </w:rPr>
        <w:t xml:space="preserve">No reemplaza la norma: la traduce.</w:t>
      </w:r>
      <w:r>
        <w:rPr>
          <w:lang w:val="es-ES"/>
        </w:rPr>
        <w:t xml:space="preserve"> </w:t>
      </w:r>
      <w:r>
        <w:rPr>
          <w:lang w:val="es-ES"/>
        </w:rPr>
        <w:t xml:space="preserve">La ley dice qué; este nivel convierte eso en algo construible sin traicionarla. Cambiar la norma no es competencia del programa. Es competencia de quien legisla.</w:t>
      </w:r>
    </w:p>
    <w:p>
      <w:pPr>
        <w:pStyle w:val="BodyText"/>
      </w:pPr>
      <w:r>
        <w:rPr>
          <w:b/>
          <w:bCs/>
          <w:lang w:val="es-ES"/>
        </w:rPr>
        <w:t xml:space="preserve">No diagnostica niñas y niños.</w:t>
      </w:r>
      <w:r>
        <w:rPr>
          <w:lang w:val="es-ES"/>
        </w:rPr>
        <w:t xml:space="preserve"> </w:t>
      </w:r>
      <w:r>
        <w:rPr>
          <w:lang w:val="es-ES"/>
        </w:rPr>
        <w:t xml:space="preserve">Verifica sistemas. Si el programa funciona, lo sabrá. Si un niño necesita otra cosa, lo sabrán otros profesionales. La observación formativa mira procesos; la derivación hace lo suyo.</w:t>
      </w:r>
    </w:p>
    <w:p>
      <w:pPr>
        <w:pStyle w:val="BodyText"/>
      </w:pPr>
      <w:r>
        <w:rPr>
          <w:b/>
          <w:bCs/>
          <w:lang w:val="es-ES"/>
        </w:rPr>
        <w:t xml:space="preserve">No sustituye ni a la pedagogía ni a la andragogía.</w:t>
      </w:r>
      <w:r>
        <w:rPr>
          <w:lang w:val="es-ES"/>
        </w:rPr>
        <w:t xml:space="preserve"> </w:t>
      </w:r>
      <w:r>
        <w:rPr>
          <w:lang w:val="es-ES"/>
        </w:rPr>
        <w:t xml:space="preserve">Les da andamiaje institucional: tiempo, secuencia, materiales, registros, equipos formados. El trato cálido y el método de adultos siguen mandando. En el aula, el ingeniero se aparta y deja pasar al maestro y al niño. Es el andamiaje, no el actor.</w:t>
      </w:r>
    </w:p>
    <w:p>
      <w:pPr>
        <w:pStyle w:val="BodyText"/>
      </w:pPr>
      <w:r>
        <w:rPr>
          <w:b/>
          <w:bCs/>
          <w:lang w:val="es-ES"/>
        </w:rPr>
        <w:t xml:space="preserve">Y no es burocracia.</w:t>
      </w:r>
      <w:r>
        <w:rPr>
          <w:lang w:val="es-ES"/>
        </w:rPr>
        <w:t xml:space="preserve"> </w:t>
      </w:r>
      <w:r>
        <w:rPr>
          <w:lang w:val="es-ES"/>
        </w:rPr>
        <w:t xml:space="preserve">Es la trampa más frecuente del oficio: confundir papeles con rigor. La regla que lo salva: si un trámite no mejora el aprendizaje de nadie, es deuda, no ingeniería. Un registro que nadie lee es peso muerto con formato de control.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las-siete-piezas-de-la-disciplina"/>
    <w:p>
      <w:pPr>
        <w:pStyle w:val="Heading2"/>
      </w:pPr>
      <w:r>
        <w:rPr>
          <w:lang w:val="es-ES"/>
        </w:rPr>
        <w:t xml:space="preserve">2. Las siete piezas de la disciplina</w:t>
      </w:r>
    </w:p>
    <w:bookmarkStart w:id="12" w:name="X7ddddd20d48fafbd86a3c7a2279bbfa38fa5a1d"/>
    <w:p>
      <w:pPr>
        <w:pStyle w:val="Heading3"/>
      </w:pPr>
      <w:r>
        <w:rPr>
          <w:lang w:val="es-ES"/>
        </w:rPr>
        <w:t xml:space="preserve">Requisitos educativos: donde la ley se vuelve plano</w:t>
      </w:r>
    </w:p>
    <w:p>
      <w:pPr>
        <w:pStyle w:val="FirstParagraph"/>
      </w:pPr>
      <w:r>
        <w:rPr>
          <w:lang w:val="es-ES"/>
        </w:rPr>
        <w:t xml:space="preserve">Todo programa nace de tres fuentes que se traducen a requisitos comprobables.</w:t>
      </w:r>
    </w:p>
    <w:p>
      <w:pPr>
        <w:pStyle w:val="BodyText"/>
      </w:pPr>
      <w:r>
        <w:rPr>
          <w:lang w:val="es-ES"/>
        </w:rPr>
        <w:t xml:space="preserve">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ley y los derechos</w:t>
      </w:r>
      <w:r>
        <w:rPr>
          <w:lang w:val="es-ES"/>
        </w:rPr>
        <w:t xml:space="preserve"> </w:t>
      </w:r>
      <w:r>
        <w:rPr>
          <w:lang w:val="es-ES"/>
        </w:rPr>
        <w:t xml:space="preserve">(Constitución, Convención de los Niños, Ley General, Plan de Estudio): requisitos no negociables. Es como la norma sísmica: puedes hacer la casa más bonita, no puedes quitar el refuerzo.</w:t>
      </w:r>
    </w:p>
    <w:p>
      <w:pPr>
        <w:pStyle w:val="BodyText"/>
      </w:pPr>
      <w:r>
        <w:rPr>
          <w:lang w:val="es-ES"/>
        </w:rPr>
        <w:t xml:space="preserve">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evidencia del desarrollo</w:t>
      </w:r>
      <w:r>
        <w:rPr>
          <w:lang w:val="es-ES"/>
        </w:rPr>
        <w:t xml:space="preserve">: lo que el cerebro de la edad puede y no puede. Son los requisitos de factibilidad. Pedir lectura formal a los 3 años no es ambición; es pedirle a un horizonte que sea pared.</w:t>
      </w:r>
    </w:p>
    <w:p>
      <w:pPr>
        <w:pStyle w:val="BodyText"/>
      </w:pPr>
      <w:r>
        <w:rPr>
          <w:lang w:val="es-ES"/>
        </w:rPr>
        <w:t xml:space="preserve">Y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contexto</w:t>
      </w:r>
      <w:r>
        <w:rPr>
          <w:lang w:val="es-ES"/>
        </w:rPr>
        <w:t xml:space="preserve">: la realidad material del plantel, con su gente, sus espacios, sus lenguas y su historia. Son los requisitos situados.</w:t>
      </w:r>
    </w:p>
    <w:p>
      <w:pPr>
        <w:pStyle w:val="BodyText"/>
      </w:pPr>
      <w:r>
        <w:rPr>
          <w:lang w:val="es-ES"/>
        </w:rPr>
        <w:t xml:space="preserve">El artefacto estrella de esta pieza es la trazabilidad: que cada requisito pueda seguirse desde la norma hasta el aula sin perderse por el camino. Si alguien pregunta</w:t>
      </w:r>
      <w:r>
        <w:rPr>
          <w:lang w:val="es-ES"/>
        </w:rPr>
        <w:t xml:space="preserve"> </w:t>
      </w:r>
      <w:r>
        <w:rPr>
          <w:lang w:val="es-ES"/>
        </w:rPr>
        <w:t xml:space="preserve">“¿y esto por qué lo hacemos?”</w:t>
      </w:r>
      <w:r>
        <w:rPr>
          <w:lang w:val="es-ES"/>
        </w:rPr>
        <w:t xml:space="preserve">, el programa tiene la respuesta a mano. Eso no es burocracia. Es respeto por el trabajo de quien viene después.</w:t>
      </w:r>
    </w:p>
    <w:bookmarkEnd w:id="12"/>
    <w:bookmarkStart w:id="13" w:name="Xf9c6969ed4705cb10df6524a6b40215f81c6177"/>
    <w:p>
      <w:pPr>
        <w:pStyle w:val="Heading3"/>
      </w:pPr>
      <w:r>
        <w:rPr>
          <w:lang w:val="es-ES"/>
        </w:rPr>
        <w:t xml:space="preserve">Arquitectura curricular: la estructura que sostiene todo</w:t>
      </w:r>
    </w:p>
    <w:p>
      <w:pPr>
        <w:pStyle w:val="FirstParagraph"/>
      </w:pPr>
      <w:r>
        <w:rPr>
          <w:lang w:val="es-ES"/>
        </w:rPr>
        <w:t xml:space="preserve">Aquí están los campos, los niveles de concreción (norma, programa, programa del plantel, planeación del aula), la secuencia grado a grado y las interfaces entre edades y entre escuela y familia.</w:t>
      </w:r>
    </w:p>
    <w:p>
      <w:pPr>
        <w:pStyle w:val="BodyText"/>
      </w:pPr>
      <w:r>
        <w:rPr>
          <w:lang w:val="es-ES"/>
        </w:rPr>
        <w:t xml:space="preserve">La regla de oro: cada decisión estructural se escribe como decisión, con su motivo y su alternativa descartada. No vive en la costumbre.</w:t>
      </w:r>
    </w:p>
    <w:p>
      <w:pPr>
        <w:pStyle w:val="BodyText"/>
      </w:pPr>
      <w:r>
        <w:rPr>
          <w:lang w:val="es-ES"/>
        </w:rPr>
        <w:t xml:space="preserve">Las decisiones de arquitectura son las caras de dar marcha atrás. Se las piensa, se las registra, y diez años después se agradece.</w:t>
      </w:r>
    </w:p>
    <w:bookmarkEnd w:id="13"/>
    <w:bookmarkStart w:id="14" w:name="X9a7b7479f37f9d241010a5bf84ec5d1eb2a79f9"/>
    <w:p>
      <w:pPr>
        <w:pStyle w:val="Heading3"/>
      </w:pPr>
      <w:r>
        <w:rPr>
          <w:lang w:val="es-ES"/>
        </w:rPr>
        <w:t xml:space="preserve">Calidad con puertas: el derecho a no avanzar a ciegas</w:t>
      </w:r>
    </w:p>
    <w:p>
      <w:pPr>
        <w:pStyle w:val="FirstParagraph"/>
      </w:pPr>
      <w:r>
        <w:rPr>
          <w:lang w:val="es-ES"/>
        </w:rPr>
        <w:t xml:space="preserve">Hay puertas con condiciones de cierre (DoD) antes de pasar de una fase a otra. Hay verificación con revisión humana y evidencia. Hay validación con los usuarios reales: niñas, niños, docentes, familias. Los dueños del resultado son ellos.</w:t>
      </w:r>
    </w:p>
    <w:p>
      <w:pPr>
        <w:pStyle w:val="BodyText"/>
      </w:pPr>
      <w:r>
        <w:rPr>
          <w:lang w:val="es-ES"/>
        </w:rPr>
        <w:t xml:space="preserve">Y hay un semáforo de salud del sistema: verde sostiene, ámbar corrige, rojo escala.</w:t>
      </w:r>
    </w:p>
    <w:p>
      <w:pPr>
        <w:pStyle w:val="BodyText"/>
      </w:pPr>
      <w:r>
        <w:rPr>
          <w:lang w:val="es-ES"/>
        </w:rPr>
        <w:t xml:space="preserve">La distinción que protege a las personas es simple: se mide el sistema, no se clasifica a la niña o al niño. Los indicadores son agregados y desagregados por proceso. Nunca el nombre de una criatura convertido en porcentaje.</w:t>
      </w:r>
    </w:p>
    <w:bookmarkEnd w:id="14"/>
    <w:bookmarkStart w:id="15" w:name="X01c9e5116fc496fc705f79f0fccc307d271df94"/>
    <w:p>
      <w:pPr>
        <w:pStyle w:val="Heading3"/>
      </w:pPr>
      <w:r>
        <w:rPr>
          <w:lang w:val="es-ES"/>
        </w:rPr>
        <w:t xml:space="preserve">Configuración y cambios a escala del tiempo: el programa contra el envejecimiento</w:t>
      </w:r>
    </w:p>
    <w:p>
      <w:pPr>
        <w:pStyle w:val="FirstParagraph"/>
      </w:pPr>
      <w:r>
        <w:rPr>
          <w:lang w:val="es-ES"/>
        </w:rPr>
        <w:t xml:space="preserve">Todo artefacto tiene versión, y cuando cambia, queda la versión anterior con su motivo. En este proyecto ese sistema tiene nombre: tandas. Cada capa mayor se archiva antes de empezar la siguiente, y el pasado queda intacto para poder auditarlo.</w:t>
      </w:r>
    </w:p>
    <w:p>
      <w:pPr>
        <w:pStyle w:val="BodyText"/>
      </w:pPr>
      <w:r>
        <w:rPr>
          <w:lang w:val="es-ES"/>
        </w:rPr>
        <w:t xml:space="preserve">Y hay algo que casi ningún programa se preocupa y debería: la obsolescencia. La ley cambia, la ciencia avanza, el currículo oficial se renueva. Un programa sin calendario para revisarse está condenado a estar viejo sin darse cuenta.</w:t>
      </w:r>
    </w:p>
    <w:p>
      <w:pPr>
        <w:pStyle w:val="BodyText"/>
      </w:pPr>
      <w:r>
        <w:rPr>
          <w:lang w:val="es-ES"/>
        </w:rPr>
        <w:t xml:space="preserve">Nosotros le dimos uno: revisión legal semestral, científica anual, mayor trienal, y disparadores para lo inesperado.</w:t>
      </w:r>
    </w:p>
    <w:bookmarkEnd w:id="15"/>
    <w:bookmarkStart w:id="16" w:name="X12ef5210157fb6a50e8e16c8c01e0626fbace24"/>
    <w:p>
      <w:pPr>
        <w:pStyle w:val="Heading3"/>
      </w:pPr>
      <w:r>
        <w:rPr>
          <w:lang w:val="es-ES"/>
        </w:rPr>
        <w:t xml:space="preserve">Integración de actores humanos: el sistema social</w:t>
      </w:r>
    </w:p>
    <w:p>
      <w:pPr>
        <w:pStyle w:val="FirstParagraph"/>
      </w:pPr>
      <w:r>
        <w:rPr>
          <w:lang w:val="es-ES"/>
        </w:rPr>
        <w:t xml:space="preserve">Un programa educativo es, antes que nada, gente.</w:t>
      </w:r>
    </w:p>
    <w:p>
      <w:pPr>
        <w:pStyle w:val="BodyText"/>
      </w:pPr>
      <w:r>
        <w:rPr>
          <w:lang w:val="es-ES"/>
        </w:rPr>
        <w:t xml:space="preserve">Necesita gobernanza clara (quién aprueba, quién ejecuta, quién co-diseña, quién es consultado). Necesita formación obligatoria de quien va a operarlo: nadie maneja un camión sin aprender, y nadie maneja un aula sin formación. La andragogía aquí es requisito de capacidad, no beneficio.</w:t>
      </w:r>
    </w:p>
    <w:p>
      <w:pPr>
        <w:pStyle w:val="BodyText"/>
      </w:pPr>
      <w:r>
        <w:rPr>
          <w:lang w:val="es-ES"/>
        </w:rPr>
        <w:t xml:space="preserve">Las familias entran como nodo con voz y derechos. La red intergeneracional es la interfaz real del sistema.</w:t>
      </w:r>
    </w:p>
    <w:p>
      <w:pPr>
        <w:pStyle w:val="BodyText"/>
      </w:pPr>
      <w:r>
        <w:rPr>
          <w:lang w:val="es-ES"/>
        </w:rPr>
        <w:t xml:space="preserve">Y la verdad de esta pieza: sin personas formadas y acompañadas, el mejor programa es un PDF.</w:t>
      </w:r>
    </w:p>
    <w:bookmarkEnd w:id="16"/>
    <w:bookmarkStart w:id="17" w:name="Xd8c0d561ee9f1c6c21b0269fbfe4aaa1215aa5d"/>
    <w:p>
      <w:pPr>
        <w:pStyle w:val="Heading3"/>
      </w:pPr>
      <w:r>
        <w:rPr>
          <w:lang w:val="es-ES"/>
        </w:rPr>
        <w:t xml:space="preserve">Patrones y antipatrones: que lo bueno se repita y lo dañino tenga nombre</w:t>
      </w:r>
    </w:p>
    <w:p>
      <w:pPr>
        <w:pStyle w:val="FirstParagraph"/>
      </w:pPr>
      <w:r>
        <w:rPr>
          <w:lang w:val="es-ES"/>
        </w:rPr>
        <w:t xml:space="preserve">Una biblioteca de soluciones recurrentes (patrones) y de errores recurrentes (antipatrones) de enseñanza, aprendizaje y neurogestión.</w:t>
      </w:r>
    </w:p>
    <w:p>
      <w:pPr>
        <w:pStyle w:val="BodyText"/>
      </w:pPr>
      <w:r>
        <w:rPr>
          <w:lang w:val="es-ES"/>
        </w:rPr>
        <w:t xml:space="preserve">Su valor es conversacional. Con nombre, un equipo puede decir</w:t>
      </w:r>
      <w:r>
        <w:rPr>
          <w:lang w:val="es-ES"/>
        </w:rPr>
        <w:t xml:space="preserve"> </w:t>
      </w:r>
      <w:r>
        <w:rPr>
          <w:lang w:val="es-ES"/>
        </w:rPr>
        <w:t xml:space="preserve">“esto es un checklist muerto”</w:t>
      </w:r>
      <w:r>
        <w:rPr>
          <w:lang w:val="es-ES"/>
        </w:rPr>
        <w:t xml:space="preserve"> </w:t>
      </w:r>
      <w:r>
        <w:rPr>
          <w:lang w:val="es-ES"/>
        </w:rPr>
        <w:t xml:space="preserve">en diez segundos y cambiar de rumbo. Sin nombre, se repite el mismo error cada generación con toda la buena intención del mundo.</w:t>
      </w:r>
    </w:p>
    <w:p>
      <w:pPr>
        <w:pStyle w:val="BodyText"/>
      </w:pPr>
      <w:r>
        <w:rPr>
          <w:lang w:val="es-ES"/>
        </w:rPr>
        <w:t xml:space="preserve">Todo eso vive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neurogestion-patrones-y-antipatrones.md</w:t>
      </w:r>
      <w:r>
        <w:rPr>
          <w:lang w:val="es-ES"/>
        </w:rPr>
        <w:t xml:space="preserve">.</w:t>
      </w:r>
    </w:p>
    <w:bookmarkEnd w:id="17"/>
    <w:bookmarkStart w:id="18" w:name="X142c1dc6c760d6ebb7e512c46bc1dff0c7a422a"/>
    <w:p>
      <w:pPr>
        <w:pStyle w:val="Heading3"/>
      </w:pPr>
      <w:r>
        <w:rPr>
          <w:lang w:val="es-ES"/>
        </w:rPr>
        <w:t xml:space="preserve">Ética del sistema: los valores que gobiernan al ingeniero</w:t>
      </w:r>
    </w:p>
    <w:p>
      <w:pPr>
        <w:pStyle w:val="FirstParagraph"/>
      </w:pPr>
      <w:r>
        <w:rPr>
          <w:lang w:val="es-ES"/>
        </w:rPr>
        <w:t xml:space="preserve">No daño. Interés superior. Y las dos capas que este proyecto se dio para sí: la neuroaxiología (qué vale, y qué hacer cuando dos valores chocan) y la neuroepistemología (qué sabemos, con qué fuente y con qué límite).</w:t>
      </w:r>
    </w:p>
    <w:p>
      <w:pPr>
        <w:pStyle w:val="BodyText"/>
      </w:pPr>
      <w:r>
        <w:rPr>
          <w:lang w:val="es-ES"/>
        </w:rPr>
        <w:t xml:space="preserve">Toda decisión de ingeniería pasa por ahí antes de pasar por el cronograma.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f6ff5f262760f3a2b8bc347a477f42a0d95731a"/>
    <w:p>
      <w:pPr>
        <w:pStyle w:val="Heading2"/>
      </w:pPr>
      <w:r>
        <w:rPr>
          <w:lang w:val="es-ES"/>
        </w:rPr>
        <w:t xml:space="preserve">3. El ciclo de vida del proyecto, explicado como se vive</w:t>
      </w:r>
    </w:p>
    <w:p>
      <w:pPr>
        <w:pStyle w:val="FirstParagraph"/>
      </w:pPr>
      <w:r>
        <w:rPr>
          <w:lang w:val="es-ES"/>
        </w:rPr>
        <w:t xml:space="preserve">Requisitos (ley + evidencia + contexto). Arquitectura (campos y niveles). Programa analítico (localización del plantel y el grado). Planeación (especificación de uso en el aula). Piloto con puerta de aprobación. Operación medida (aula y registro). Validación formativa (niñas y niños reales frente a referentes). Mejora y revalidación por ciclos. Y re-firma cuando toque.</w:t>
      </w:r>
    </w:p>
    <w:p>
      <w:pPr>
        <w:pStyle w:val="BodyText"/>
      </w:pPr>
      <w:r>
        <w:rPr>
          <w:lang w:val="es-ES"/>
        </w:rPr>
        <w:t xml:space="preserve">Los dos bucles del nivel 1 aquí se vuelven institucionales. El corto es la retrospectiva de cada ciclo: ¿qué pasó y qué cambiamos? El largo es la revisión trienal con pares externos: ¿nuestro marco entero sigue en pie?</w:t>
      </w:r>
    </w:p>
    <w:p>
      <w:pPr>
        <w:pStyle w:val="BodyText"/>
      </w:pPr>
      <w:r>
        <w:rPr>
          <w:lang w:val="es-ES"/>
        </w:rPr>
        <w:t xml:space="preserve">Y la distinción crítica de este nivel, dicha sin papel picado: verificar el programa es preguntar si se hizo conforme al diseño. Validar el sistema es preguntar si mejoraron realmente los cuatro beneficiarios: niños, docentes, familias, plantel. Son dos tareas distintas, con instrumentos distintos. Confundirlas es la vía rápida a un programa impecable que no sirve a nadie.</w:t>
      </w:r>
    </w:p>
    <w:p>
      <w:r>
        <w:pict>
          <v:rect style="width:0;height:1.5pt" o:hralign="center" o:hrstd="t" o:hr="t"/>
        </w:pict>
      </w:r>
    </w:p>
    <w:bookmarkEnd w:id="20"/>
    <w:bookmarkStart w:id="25" w:name="X4e8fd0bec4c87500eb9c11717470928ff9e4da7"/>
    <w:p>
      <w:pPr>
        <w:pStyle w:val="Heading2"/>
      </w:pPr>
      <w:r>
        <w:rPr>
          <w:lang w:val="es-ES"/>
        </w:rPr>
        <w:t xml:space="preserve">4. Qué hay que estudiar para poder ejercerla</w:t>
      </w:r>
    </w:p>
    <w:bookmarkStart w:id="21" w:name="nivel-básico-entender"/>
    <w:p>
      <w:pPr>
        <w:pStyle w:val="Heading3"/>
      </w:pPr>
      <w:r>
        <w:rPr>
          <w:lang w:val="es-ES"/>
        </w:rPr>
        <w:t xml:space="preserve">Nivel básico: entender</w:t>
      </w:r>
    </w:p>
    <w:p>
      <w:pPr>
        <w:pStyle w:val="FirstParagraph"/>
      </w:pPr>
      <w:r>
        <w:rPr>
          <w:lang w:val="es-ES"/>
        </w:rPr>
        <w:t xml:space="preserve">Si estás en el proyecto, con esto alcanzas para participar bien: cómo se estructura un sistema educativo, de la norma al aula, con sus niveles de concreción. Qué es un requisito educativo y de dónde viene: derechos, evidencia, contexto. Qué significa calidad en educación: puertas, proceso, indicadores desagregados. Cómo se versiona y mejora un programa. Y el vocabulario IE cruzado con el IG: unos treinta términos.</w:t>
      </w:r>
    </w:p>
    <w:p>
      <w:pPr>
        <w:pStyle w:val="BodyText"/>
      </w:pPr>
      <w:r>
        <w:rPr>
          <w:lang w:val="es-ES"/>
        </w:rPr>
        <w:t xml:space="preserve">Hay una forma gratis de practicar: lee el Acta, el ADR y el roadmap como si fueran planos de la casa. Porque lo son.</w:t>
      </w:r>
    </w:p>
    <w:bookmarkEnd w:id="21"/>
    <w:bookmarkStart w:id="22" w:name="nivel-practicante-operar-y-localizar"/>
    <w:p>
      <w:pPr>
        <w:pStyle w:val="Heading3"/>
      </w:pPr>
      <w:r>
        <w:rPr>
          <w:lang w:val="es-ES"/>
        </w:rPr>
        <w:t xml:space="preserve">Nivel practicante: operar y localizar</w:t>
      </w:r>
    </w:p>
    <w:p>
      <w:pPr>
        <w:pStyle w:val="FirstParagraph"/>
      </w:pPr>
      <w:r>
        <w:rPr>
          <w:lang w:val="es-ES"/>
        </w:rPr>
        <w:t xml:space="preserve">Aquí ya se hace el trabajo: levantar requisitos con familias y datos (escuchar antes de decidir); redactar el programa analítico como especificación local, con sus tres planos —leer la realidad, contextualizar con contenidos nuevos si hacen falta, formular con secuencia y métricas—; secuenciar y alinear por grado con filtro de los contenidos oficiales; diseñar evaluación formativa con instrumentos que se lean; implementar sólo después de formar a quienes operan; auditar materiales antes de usarlos; gestionar cambios con registro.</w:t>
      </w:r>
    </w:p>
    <w:p>
      <w:pPr>
        <w:pStyle w:val="BodyText"/>
      </w:pPr>
      <w:r>
        <w:rPr>
          <w:lang w:val="es-ES"/>
        </w:rPr>
        <w:t xml:space="preserve">Los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planes-por-grado</w:t>
      </w:r>
      <w:r>
        <w:rPr>
          <w:lang w:val="es-ES"/>
        </w:rPr>
        <w:t xml:space="preserve">, las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actividades</w:t>
      </w:r>
      <w:r>
        <w:rPr>
          <w:lang w:val="es-ES"/>
        </w:rPr>
        <w:t xml:space="preserve"> </w:t>
      </w:r>
      <w:r>
        <w:rPr>
          <w:lang w:val="es-ES"/>
        </w:rPr>
        <w:t xml:space="preserve">y 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puerta-G1</w:t>
      </w:r>
      <w:r>
        <w:rPr>
          <w:lang w:val="es-ES"/>
        </w:rPr>
        <w:t xml:space="preserve"> </w:t>
      </w:r>
      <w:r>
        <w:rPr>
          <w:lang w:val="es-ES"/>
        </w:rPr>
        <w:t xml:space="preserve">de este proyecto son exactamente estos oficios, ya ejecutados una vez.</w:t>
      </w:r>
    </w:p>
    <w:bookmarkEnd w:id="22"/>
    <w:bookmarkStart w:id="23" w:name="X68036473e41a20233d87bbdd6d9f28cb49b15a5"/>
    <w:p>
      <w:pPr>
        <w:pStyle w:val="Heading3"/>
      </w:pPr>
      <w:r>
        <w:rPr>
          <w:lang w:val="es-ES"/>
        </w:rPr>
        <w:t xml:space="preserve">Nivel referente: diseñar sistemas y auditarlos</w:t>
      </w:r>
    </w:p>
    <w:p>
      <w:pPr>
        <w:pStyle w:val="FirstParagraph"/>
      </w:pPr>
      <w:r>
        <w:rPr>
          <w:lang w:val="es-ES"/>
        </w:rPr>
        <w:t xml:space="preserve">El tercer nivel es para quien va a construir programas multi-grado y multisede, traducir norma sin perder el alma, auditar sistemas de calidad, calcular la economía del programa (costo de operarlo diez años, no sólo de diseñarlo), investigar sistemas con diseños longitudinales y formar formadores.</w:t>
      </w:r>
    </w:p>
    <w:bookmarkEnd w:id="23"/>
    <w:bookmarkStart w:id="24" w:name="por-dónde-leer"/>
    <w:p>
      <w:pPr>
        <w:pStyle w:val="Heading3"/>
      </w:pPr>
      <w:r>
        <w:rPr>
          <w:lang w:val="es-ES"/>
        </w:rPr>
        <w:t xml:space="preserve">Por dónde leer</w:t>
      </w:r>
    </w:p>
    <w:p>
      <w:pPr>
        <w:pStyle w:val="FirstParagraph"/>
      </w:pPr>
      <w:r>
        <w:rPr>
          <w:lang w:val="es-ES"/>
        </w:rPr>
        <w:t xml:space="preserve">Las guías de ingeniería de sistemas aplicada a educación (enfoque INCOSE y literatura afín). La ISO 21001, que ya aparece en el nivel 2. Los diseños curriculares que la bibliografía oficial de la SEP ya recomienda: Beane, Torres, Díaz Barriga.</w:t>
      </w:r>
    </w:p>
    <w:p>
      <w:pPr>
        <w:pStyle w:val="BodyText"/>
      </w:pPr>
      <w:r>
        <w:rPr>
          <w:lang w:val="es-ES"/>
        </w:rPr>
        <w:t xml:space="preserve">Y el mejor material para estudiar, que es el que ya tienes: la serie de este proyecto. El Acta como gobernanza. El ADR como decisiones. La Puerta G1 como puerta de calidad. El roadmap de la década como obsolescencia. El FODA y el SOACH como riesgos. Los planes por grado como especificación local. Hasta este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Requisitos.md</w:t>
      </w:r>
      <w:r>
        <w:rPr>
          <w:lang w:val="es-ES"/>
        </w:rPr>
        <w:t xml:space="preserve">, que originó la capa: un levantamiento de requisitos en estado puro.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305f31d6409b88d7a8194ede2988dfa7ce41c7b"/>
    <w:p>
      <w:pPr>
        <w:pStyle w:val="Heading2"/>
      </w:pPr>
      <w:r>
        <w:rPr>
          <w:lang w:val="es-ES"/>
        </w:rPr>
        <w:t xml:space="preserve">5. Cómo se distingue de sus vecinos (y de su vecino más peligroso)</w:t>
      </w:r>
    </w:p>
    <w:p>
      <w:pPr>
        <w:pStyle w:val="FirstParagraph"/>
      </w:pPr>
      <w:r>
        <w:rPr>
          <w:lang w:val="es-ES"/>
        </w:rPr>
        <w:t xml:space="preserve">Con el nivel 2 comparte métodos, pero su objeto es más grande y más sujeto: el programa completo con restricción normativa.</w:t>
      </w:r>
    </w:p>
    <w:p>
      <w:pPr>
        <w:pStyle w:val="BodyText"/>
      </w:pPr>
      <w:r>
        <w:rPr>
          <w:lang w:val="es-ES"/>
        </w:rPr>
        <w:t xml:space="preserve">Con el nivel 4 comparte el suelo neurocientífico. Pero el 4 pone el cerebro como condición de diseño y de medida; el 3 lo recibe como evidencia dentro del requisito de factibilidad.</w:t>
      </w:r>
    </w:p>
    <w:p>
      <w:pPr>
        <w:pStyle w:val="BodyText"/>
      </w:pPr>
      <w:r>
        <w:rPr>
          <w:lang w:val="es-ES"/>
        </w:rPr>
        <w:t xml:space="preserve">Y con la pedagogía hay que decirlo con claridad, porque ahí la ingeniería se equivoca de soberbia más seguido: en el trato manda la pedagogía. La ingeniería del nivel 3 garantiza las condiciones —tiempo, secuencia, materiales, registros, equipos formados— para que el trato pedagógico pueda ocurrir. Es el andamiaje institucional, no el maestro.</w:t>
      </w:r>
    </w:p>
    <w:p>
      <w:pPr>
        <w:pStyle w:val="BodyText"/>
      </w:pPr>
      <w:r>
        <w:rPr>
          <w:lang w:val="es-ES"/>
        </w:rPr>
        <w:t xml:space="preserve">Si alguna vez su diseño y un niño discuten, el niño tiene la razón y el diseño se revisa.</w:t>
      </w:r>
    </w:p>
    <w:p>
      <w:r>
        <w:pict>
          <v:rect style="width:0;height:1.5pt" o:hralign="center" o:hrstd="t" o:hr="t"/>
        </w:pict>
      </w:r>
    </w:p>
    <w:bookmarkEnd w:id="26"/>
    <w:bookmarkStart w:id="27" w:name="X9045485ba897995902b8348f44cfe6c527dbe66"/>
    <w:p>
      <w:pPr>
        <w:pStyle w:val="Heading2"/>
      </w:pPr>
      <w:r>
        <w:rPr>
          <w:lang w:val="es-ES"/>
        </w:rPr>
        <w:t xml:space="preserve">6. Las tres tentaciones (nombradas para poder vigilarlas)</w:t>
      </w:r>
    </w:p>
    <w:p>
      <w:pPr>
        <w:pStyle w:val="FirstParagraph"/>
      </w:pPr>
      <w:r>
        <w:rPr>
          <w:b/>
          <w:bCs/>
          <w:lang w:val="es-ES"/>
        </w:rPr>
        <w:t xml:space="preserve">El programa que se audita pero no se vive.</w:t>
      </w:r>
      <w:r>
        <w:rPr>
          <w:lang w:val="es-ES"/>
        </w:rPr>
        <w:t xml:space="preserve"> </w:t>
      </w:r>
      <w:r>
        <w:rPr>
          <w:lang w:val="es-ES"/>
        </w:rPr>
        <w:t xml:space="preserve">Excelencia documental con el aula en caos. El sistema mide su papel y no su práctica. El antídoto: validación con usuarios reales y un semáforo que obliga a mirar la sala, no el expediente.</w:t>
      </w:r>
    </w:p>
    <w:p>
      <w:pPr>
        <w:pStyle w:val="BodyText"/>
      </w:pPr>
      <w:r>
        <w:rPr>
          <w:b/>
          <w:bCs/>
          <w:lang w:val="es-ES"/>
        </w:rPr>
        <w:t xml:space="preserve">La ingeniería de papelería.</w:t>
      </w:r>
      <w:r>
        <w:rPr>
          <w:lang w:val="es-ES"/>
        </w:rPr>
        <w:t xml:space="preserve"> </w:t>
      </w:r>
      <w:r>
        <w:rPr>
          <w:lang w:val="es-ES"/>
        </w:rPr>
        <w:t xml:space="preserve">Si un registro no se lee, es carga. Si una métrica no se interpreta, es decoración. El antídoto ya tiene nombre aquí: métrica sin lectura es antipatrón (N1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neurogestion…</w:t>
      </w:r>
      <w:r>
        <w:rPr>
          <w:lang w:val="es-ES"/>
        </w:rPr>
        <w:t xml:space="preserve">), y toda medida viene con acción obligatoria.</w:t>
      </w:r>
    </w:p>
    <w:p>
      <w:pPr>
        <w:pStyle w:val="BodyText"/>
      </w:pPr>
      <w:r>
        <w:rPr>
          <w:b/>
          <w:bCs/>
          <w:lang w:val="es-ES"/>
        </w:rPr>
        <w:t xml:space="preserve">La humildad ante la escala.</w:t>
      </w:r>
      <w:r>
        <w:rPr>
          <w:lang w:val="es-ES"/>
        </w:rPr>
        <w:t xml:space="preserve"> </w:t>
      </w:r>
      <w:r>
        <w:rPr>
          <w:lang w:val="es-ES"/>
        </w:rPr>
        <w:t xml:space="preserve">Lo que funciona en un piloto de un salón no garantiza la red. Escalar exige formación de formadores, criterios de réplica y condiciones mínimas verificadas. Por eso el roadmap prohíbe escalar más rápido de lo que la formación puede sostener. Crecer sin preparar a los operadores es clonar un virus de buenas intenciones.</w:t>
      </w:r>
    </w:p>
    <w:p>
      <w:r>
        <w:pict>
          <v:rect style="width:0;height:1.5pt" o:hralign="center" o:hrstd="t" o:hr="t"/>
        </w:pict>
      </w:r>
    </w:p>
    <w:bookmarkEnd w:id="27"/>
    <w:bookmarkStart w:id="28" w:name="estado-y-cómo-crece-este-compendio"/>
    <w:p>
      <w:pPr>
        <w:pStyle w:val="Heading2"/>
      </w:pPr>
      <w:r>
        <w:rPr>
          <w:lang w:val="es-ES"/>
        </w:rPr>
        <w:t xml:space="preserve">7. Estado y cómo crece este compendio</w:t>
      </w:r>
    </w:p>
    <w:p>
      <w:pPr>
        <w:pStyle w:val="FirstParagraph"/>
      </w:pPr>
      <w:r>
        <w:rPr>
          <w:lang w:val="es-ES"/>
        </w:rPr>
        <w:t xml:space="preserve">Está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v0.1</w:t>
      </w:r>
      <w:r>
        <w:rPr>
          <w:lang w:val="es-ES"/>
        </w:rPr>
        <w:t xml:space="preserve">: siete piezas explicadas desde la obra real, ciclo del programa y mapa de tres niveles.</w:t>
      </w:r>
    </w:p>
    <w:p>
      <w:pPr>
        <w:pStyle w:val="BodyText"/>
      </w:pPr>
      <w:r>
        <w:rPr>
          <w:lang w:val="es-ES"/>
        </w:rPr>
        <w:t xml:space="preserve">Crece con reglas simples. Todo constructo del proyecto con forma ingenieril se registra en su glosario IE. Cada artefacto nuevo declara a qué pieza pertenece; si no encaja en ninguna, el sistema tiene una laguna —y eso también es información. Y cuando esta capa entre a los ciclos formales del Acta, se revisa junto con ellos.</w:t>
      </w:r>
    </w:p>
    <w:p>
      <w:pPr>
        <w:pStyle w:val="BodyText"/>
      </w:pPr>
      <w:r>
        <w:rPr>
          <w:lang w:val="es-ES"/>
        </w:rPr>
        <w:t xml:space="preserve">La invitación final: este compendio se entiende mejor con el proyecto abierto al lado. Cada vez que una sección diga</w:t>
      </w:r>
      <w:r>
        <w:rPr>
          <w:lang w:val="es-ES"/>
        </w:rPr>
        <w:t xml:space="preserve"> </w:t>
      </w:r>
      <w:r>
        <w:rPr>
          <w:lang w:val="es-ES"/>
        </w:rPr>
        <w:t xml:space="preserve">“esto ya se hace aquí”</w:t>
      </w:r>
      <w:r>
        <w:rPr>
          <w:lang w:val="es-ES"/>
        </w:rPr>
        <w:t xml:space="preserve">, ábrelo y verifícalo. La ingeniería, como la medicina, se aprende en la sala, no sólo en el libro.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Capa Ingeniería de la Educación · Nivel 3 · v0.1 · Proyecto Programa Sintético · Escrito con neuroaprendizaje: frases cortas, ejemplos primero, una idea por párrafo.</w:t>
      </w:r>
    </w:p>
    <w:bookmarkEnd w:id="28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Compendio de Ingeniería de la Educación</dc:title>
  <dc:creator>Capa Ingeniería de la Educación · Proyecto Programa Sintético</dc:creator>
  <dc:language>es-ES</dc:language>
  <cp:keywords/>
  <dcterms:created xsi:type="dcterms:W3CDTF">2026-09-29T04:11:27Z</dcterms:created>
  <dcterms:modified xsi:type="dcterms:W3CDTF">2026-09-29T04:11:27Z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Niveles 1–4 · v0.1 · 29 de septiembre de 2026</vt:lpwstr>
  </property>
  <property fmtid="{D5CDD505-2E9C-101B-9397-08002B2CF9AE}" pid="3" name="subtitle">
    <vt:lpwstr>Cómo se construye (y se sostiene) un programa educativo entero</vt:lpwstr>
  </property>
</Properties>
</file>