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s-ES"/>
        </w:rPr>
        <w:t xml:space="preserve">Glosario de Ingeniería de la Educación</w:t>
      </w:r>
    </w:p>
    <w:p>
      <w:pPr>
        <w:pStyle w:val="Subtitle"/>
      </w:pPr>
      <w:r>
        <w:rPr>
          <w:lang w:val="es-ES"/>
        </w:rPr>
        <w:t xml:space="preserve">El vocabulario de los programas completos, con cercanía — nivel 3 de 4</w:t>
      </w:r>
    </w:p>
    <w:p>
      <w:pPr>
        <w:pStyle w:val="Author"/>
      </w:pPr>
      <w:r>
        <w:rPr>
          <w:lang w:val="es-ES"/>
        </w:rPr>
        <w:t xml:space="preserve">Capa Ingeniería de la Educación · Proyecto Programa Sintético</w:t>
      </w:r>
    </w:p>
    <w:p>
      <w:pPr>
        <w:pStyle w:val="Date"/>
      </w:pPr>
      <w:r>
        <w:rPr>
          <w:lang w:val="es-ES"/>
        </w:rPr>
        <w:t xml:space="preserve">Niveles 1–4 · v0.1 · 29 de septiembre de 2026</w:t>
      </w:r>
    </w:p>
    <w:p>
      <w:r>
        <w:br w:type="page"/>
      </w:r>
    </w:p>
    <w:p>
      <w:pPr>
        <w:jc w:val="center"/>
        <w:spacing w:before="120" w:after="300"/>
      </w:pPr>
      <w:r>
        <w:rPr>
          <w:rFonts w:ascii="Georgia" w:hAnsi="Georgia"/>
          <w:b/>
          <w:color w:val="1F4E79"/>
          <w:sz w:val="32"/>
          <w:szCs w:val="32"/>
        </w:rPr>
        <w:t>Índice</w:t>
      </w:r>
    </w:p>
    <w:p>
      <w:r>
        <w:fldChar w:fldCharType="begin"/>
      </w:r>
      <w:r>
        <w:instrText xml:space="preserve"> TOC \o "1-2" \h \z \u </w:instrText>
      </w:r>
      <w:r>
        <w:fldChar w:fldCharType="separate"/>
      </w:r>
      <w:r>
        <w:rPr>
          <w:i/>
          <w:color w:val="777777"/>
        </w:rPr>
        <w:t>Índice automático — en Word se actualiza al abrir; en LibreOffice: Herramientas ▸ Actualizar ▸ Índice (F9)</w:t>
      </w:r>
      <w:r>
        <w:fldChar w:fldCharType="end"/>
      </w:r>
    </w:p>
    <w:p>
      <w:r>
        <w:br w:type="page"/>
      </w:r>
    </w:p>
    <w:p>
      <w:pPr>
        <w:pStyle w:val="FirstParagraph"/>
      </w:pPr>
      <w:r>
        <w:rPr>
          <w:i/>
          <w:iCs/>
          <w:lang w:val="es-ES"/>
        </w:rPr>
        <w:t xml:space="preserve">Capa Ingeniería de la Educación · v0.1 · 28 de septiembre de 2026</w:t>
      </w:r>
      <w:r>
        <w:rPr>
          <w:lang w:val="es-ES"/>
        </w:rPr>
        <w:t xml:space="preserve"> </w:t>
      </w:r>
      <w:r>
        <w:rPr>
          <w:i/>
          <w:iCs/>
          <w:lang w:val="es-ES"/>
        </w:rPr>
        <w:t xml:space="preserve">Compañero:</w:t>
      </w:r>
      <w:r>
        <w:rPr>
          <w:i/>
          <w:iCs/>
          <w:lang w:val="es-ES"/>
        </w:rPr>
        <w:t xml:space="preserve"> </w:t>
      </w:r>
      <w:r>
        <w:rPr>
          <w:rStyle w:val="VerbatimChar"/>
          <w:i/>
          <w:iCs/>
          <w:lang w:val="es-ES"/>
        </w:rPr>
        <w:t xml:space="preserve">compendio-ingenieria-de-la-educacion.md</w:t>
      </w:r>
      <w:r>
        <w:rPr>
          <w:i/>
          <w:iCs/>
          <w:lang w:val="es-ES"/>
        </w:rPr>
        <w:t xml:space="preserve"> </w:t>
      </w:r>
      <w:r>
        <w:rPr>
          <w:i/>
          <w:iCs/>
          <w:lang w:val="es-ES"/>
        </w:rPr>
        <w:t xml:space="preserve">· Prefijo:</w:t>
      </w:r>
      <w:r>
        <w:rPr>
          <w:i/>
          <w:iCs/>
          <w:lang w:val="es-ES"/>
        </w:rPr>
        <w:t xml:space="preserve"> </w:t>
      </w:r>
      <w:r>
        <w:rPr>
          <w:b/>
          <w:bCs/>
          <w:i/>
          <w:iCs/>
          <w:lang w:val="es-ES"/>
        </w:rPr>
        <w:t xml:space="preserve">IE</w:t>
      </w:r>
    </w:p>
    <w:p>
      <w:pPr>
        <w:pStyle w:val="BodyText"/>
      </w:pPr>
      <w:r>
        <w:rPr>
          <w:b/>
          <w:bCs/>
          <w:lang w:val="es-ES"/>
        </w:rPr>
        <w:t xml:space="preserve">Cómo usarlo.</w:t>
      </w:r>
      <w:r>
        <w:rPr>
          <w:lang w:val="es-ES"/>
        </w:rPr>
        <w:t xml:space="preserve"> </w:t>
      </w:r>
      <w:r>
        <w:rPr>
          <w:lang w:val="es-ES"/>
        </w:rPr>
        <w:t xml:space="preserve">Aquí viven los términos de nuestro propio proyecto con su nombre ingenieril. Cada entrada te explica qué es, te pone un ejemplo vivo (muchos, del proyecto mismo) y te dice por qué te importa. Los códigos (IE1, IE2…) sirven para citar en actas, planos y decisiones sin ambigüedad.</w:t>
      </w:r>
    </w:p>
    <w:p>
      <w:r>
        <w:pict>
          <v:rect style="width:0;height:1.5pt" o:hralign="center" o:hrstd="t" o:hr="t"/>
        </w:pict>
      </w:r>
    </w:p>
    <w:bookmarkStart w:id="9" w:name="a.-requisitos-educativos"/>
    <w:p>
      <w:pPr>
        <w:pStyle w:val="Heading2"/>
      </w:pPr>
      <w:r>
        <w:rPr>
          <w:lang w:val="es-ES"/>
        </w:rPr>
        <w:t xml:space="preserve">A. Requisitos educativos</w:t>
      </w:r>
    </w:p>
    <w:p>
      <w:pPr>
        <w:pStyle w:val="FirstParagraph"/>
      </w:pPr>
      <w:r>
        <w:rPr>
          <w:b/>
          <w:bCs/>
          <w:lang w:val="es-ES"/>
        </w:rPr>
        <w:t xml:space="preserve">IE1 · Requisito legal.</w:t>
      </w:r>
      <w:r>
        <w:rPr>
          <w:lang w:val="es-ES"/>
        </w:rPr>
        <w:t xml:space="preserve"> </w:t>
      </w:r>
      <w:r>
        <w:rPr>
          <w:lang w:val="es-ES"/>
        </w:rPr>
        <w:t xml:space="preserve">Lo que manda la norma o el derecho: la Constitución, la Convención de los Niños, la Ley General, el Plan de Estudio. No se negocia, sólo se traduce a diseño comprobable. El juego es derecho (Convención, art. 31) y se traduce en ≥30% de la jornada en juego libre. Es el requisito de mayor precedencia: cuando discute con el calendario o con la presión académica, manda el derecho, y quien discrepe tendrá que argumentar contra la norma, no contra el niño.</w:t>
      </w:r>
    </w:p>
    <w:p>
      <w:pPr>
        <w:pStyle w:val="BodyText"/>
      </w:pPr>
      <w:r>
        <w:rPr>
          <w:b/>
          <w:bCs/>
          <w:lang w:val="es-ES"/>
        </w:rPr>
        <w:t xml:space="preserve">IE2 · Requisito científico de factibilidad.</w:t>
      </w:r>
      <w:r>
        <w:rPr>
          <w:lang w:val="es-ES"/>
        </w:rPr>
        <w:t xml:space="preserve"> </w:t>
      </w:r>
      <w:r>
        <w:rPr>
          <w:lang w:val="es-ES"/>
        </w:rPr>
        <w:t xml:space="preserve">Lo que la evidencia del desarrollo dice que puede y no puede este cerebro a esta edad: planificación de dos pasos máximo a los 5 y 6, atención sostenida de minutos y no de horas. Renegociar esto es diseñar sobre ficción. Pedirle a un horizonte que sea pared no cae de inmediato, pero se cae, y la culpa la recibe el niño, que no la merece.</w:t>
      </w:r>
    </w:p>
    <w:p>
      <w:pPr>
        <w:pStyle w:val="BodyText"/>
      </w:pPr>
      <w:r>
        <w:rPr>
          <w:b/>
          <w:bCs/>
          <w:lang w:val="es-ES"/>
        </w:rPr>
        <w:t xml:space="preserve">IE3 · Requisito de contexto.</w:t>
      </w:r>
      <w:r>
        <w:rPr>
          <w:lang w:val="es-ES"/>
        </w:rPr>
        <w:t xml:space="preserve"> </w:t>
      </w:r>
      <w:r>
        <w:rPr>
          <w:lang w:val="es-ES"/>
        </w:rPr>
        <w:t xml:space="preserve">Lo que impone la realidad material del plantel: gente, espacios, lenguas, historia, recursos. Un programa de materiales comprados donde sólo hay papel y tierra se rediseña con lo que hay. Es lo que hace que el programa sea de este sitio; ignorarlo produce hermosos planes que mueren al primer lunes.</w:t>
      </w:r>
    </w:p>
    <w:p>
      <w:pPr>
        <w:pStyle w:val="BodyText"/>
      </w:pPr>
      <w:r>
        <w:rPr>
          <w:b/>
          <w:bCs/>
          <w:lang w:val="es-ES"/>
        </w:rPr>
        <w:t xml:space="preserve">IE4 · Levantamiento con actores.</w:t>
      </w:r>
      <w:r>
        <w:rPr>
          <w:lang w:val="es-ES"/>
        </w:rPr>
        <w:t xml:space="preserve"> </w:t>
      </w:r>
      <w:r>
        <w:rPr>
          <w:lang w:val="es-ES"/>
        </w:rPr>
        <w:t xml:space="preserve">Escuchar a familias, docentes y datos del grupo antes de decidir: la lectura de realidad del programa analítico. Preguntar a las mamás qué lenguas se hablan en casa antes de diseñar la sección de lenguaje. El problema pedido casi nunca es el problema real, y esta fase humilde ahorra el ciclo entero.</w:t>
      </w:r>
    </w:p>
    <w:p>
      <w:pPr>
        <w:pStyle w:val="BodyText"/>
      </w:pPr>
      <w:r>
        <w:rPr>
          <w:b/>
          <w:bCs/>
          <w:lang w:val="es-ES"/>
        </w:rPr>
        <w:t xml:space="preserve">IE5 · Especificación del programa.</w:t>
      </w:r>
      <w:r>
        <w:rPr>
          <w:lang w:val="es-ES"/>
        </w:rPr>
        <w:t xml:space="preserve"> </w:t>
      </w:r>
      <w:r>
        <w:rPr>
          <w:lang w:val="es-ES"/>
        </w:rPr>
        <w:t xml:space="preserve">El documento que fija arquitectura, secuencias, estándares y evaluación del programa completo. Es el plano de la casa entera, que permite construir, auditar y transferir sin depender de la memoria de su autor. Sin él, el programa vive en la cabeza de una persona, y las cabezas se enferman, se van de vacaciones o se jubilan.</w:t>
      </w:r>
    </w:p>
    <w:p>
      <w:pPr>
        <w:pStyle w:val="BodyText"/>
      </w:pPr>
      <w:r>
        <w:rPr>
          <w:b/>
          <w:bCs/>
          <w:lang w:val="es-ES"/>
        </w:rPr>
        <w:t xml:space="preserve">IE6 · Trazabilidad de requisito.</w:t>
      </w:r>
      <w:r>
        <w:rPr>
          <w:lang w:val="es-ES"/>
        </w:rPr>
        <w:t xml:space="preserve"> </w:t>
      </w:r>
      <w:r>
        <w:rPr>
          <w:lang w:val="es-ES"/>
        </w:rPr>
        <w:t xml:space="preserve">La cadena visible: norma, programa, planeación, práctica, registro. Si preguntan por qué hacemos esto en 2.º, se muestra la cadena completa en una búsqueda. Un requisito sin rastro se cumplió de palabra y no de hecho, y las palabras, en educación, se olvidan en septiembre.</w:t>
      </w:r>
    </w:p>
    <w:bookmarkEnd w:id="9"/>
    <w:bookmarkStart w:id="10" w:name="b.-arquitectura-curricular"/>
    <w:p>
      <w:pPr>
        <w:pStyle w:val="Heading2"/>
      </w:pPr>
      <w:r>
        <w:rPr>
          <w:lang w:val="es-ES"/>
        </w:rPr>
        <w:t xml:space="preserve">B. Arquitectura curricular</w:t>
      </w:r>
    </w:p>
    <w:p>
      <w:pPr>
        <w:pStyle w:val="FirstParagraph"/>
      </w:pPr>
      <w:r>
        <w:rPr>
          <w:b/>
          <w:bCs/>
          <w:lang w:val="es-ES"/>
        </w:rPr>
        <w:t xml:space="preserve">IE7 · Arquitectura curricular.</w:t>
      </w:r>
      <w:r>
        <w:rPr>
          <w:lang w:val="es-ES"/>
        </w:rPr>
        <w:t xml:space="preserve"> </w:t>
      </w:r>
      <w:r>
        <w:rPr>
          <w:lang w:val="es-ES"/>
        </w:rPr>
        <w:t xml:space="preserve">La estructura de alto nivel: campos, niveles, secuencias y sus interfaces. Cómo se organizan los saberes del programa —por campos, en espiral— gobierna todo lo demás, desde el material hasta la evaluación. Al ser decisiones caras de cambiar, se documentan como decisiones registradas; si viven en la costumbre, alguien las va a</w:t>
      </w:r>
      <w:r>
        <w:rPr>
          <w:lang w:val="es-ES"/>
        </w:rPr>
        <w:t xml:space="preserve"> </w:t>
      </w:r>
      <w:r>
        <w:rPr>
          <w:lang w:val="es-ES"/>
        </w:rPr>
        <w:t xml:space="preserve">“mejorar”</w:t>
      </w:r>
      <w:r>
        <w:rPr>
          <w:lang w:val="es-ES"/>
        </w:rPr>
        <w:t xml:space="preserve"> </w:t>
      </w:r>
      <w:r>
        <w:rPr>
          <w:lang w:val="es-ES"/>
        </w:rPr>
        <w:t xml:space="preserve">sin saber por qué existían.</w:t>
      </w:r>
    </w:p>
    <w:p>
      <w:pPr>
        <w:pStyle w:val="BodyText"/>
      </w:pPr>
      <w:r>
        <w:rPr>
          <w:b/>
          <w:bCs/>
          <w:lang w:val="es-ES"/>
        </w:rPr>
        <w:t xml:space="preserve">IE8 · Nivel de concreción.</w:t>
      </w:r>
      <w:r>
        <w:rPr>
          <w:lang w:val="es-ES"/>
        </w:rPr>
        <w:t xml:space="preserve"> </w:t>
      </w:r>
      <w:r>
        <w:rPr>
          <w:lang w:val="es-ES"/>
        </w:rPr>
        <w:t xml:space="preserve">El grado en que la norma se vuelve uso: nacional, programa, programa analítico del plantel, planeación del aula. El mismo Contenido oficial traducido para una escuela rural con otra lengua que para una urbana, sin que ninguno traicione la norma. Cada nivel localiza sin traicionar al anterior; saltarse uno es</w:t>
      </w:r>
      <w:r>
        <w:rPr>
          <w:lang w:val="es-ES"/>
        </w:rPr>
        <w:t xml:space="preserve"> </w:t>
      </w:r>
      <w:r>
        <w:rPr>
          <w:lang w:val="es-ES"/>
        </w:rPr>
        <w:t xml:space="preserve">“hacer lo mío sin más”</w:t>
      </w:r>
      <w:r>
        <w:rPr>
          <w:lang w:val="es-ES"/>
        </w:rPr>
        <w:t xml:space="preserve"> </w:t>
      </w:r>
      <w:r>
        <w:rPr>
          <w:lang w:val="es-ES"/>
        </w:rPr>
        <w:t xml:space="preserve">con buena estética.</w:t>
      </w:r>
    </w:p>
    <w:p>
      <w:pPr>
        <w:pStyle w:val="BodyText"/>
      </w:pPr>
      <w:r>
        <w:rPr>
          <w:b/>
          <w:bCs/>
          <w:lang w:val="es-ES"/>
        </w:rPr>
        <w:t xml:space="preserve">IE9 · Programa analítico (como especificación local).</w:t>
      </w:r>
      <w:r>
        <w:rPr>
          <w:lang w:val="es-ES"/>
        </w:rPr>
        <w:t xml:space="preserve"> </w:t>
      </w:r>
      <w:r>
        <w:rPr>
          <w:lang w:val="es-ES"/>
        </w:rPr>
        <w:t xml:space="preserve">El programa para este plantel y este grado: leer la realidad, contextualizar con contenidos nuevos si hacen falta, formular con secuencia y métricas. Es la receta de la norma escrita con los ingredientes que hay en esta cocina. Lo que convierte la norma en sistema operable aquí; sin él, el plantel sólo copia.</w:t>
      </w:r>
    </w:p>
    <w:p>
      <w:pPr>
        <w:pStyle w:val="BodyText"/>
      </w:pPr>
      <w:r>
        <w:rPr>
          <w:b/>
          <w:bCs/>
          <w:lang w:val="es-ES"/>
        </w:rPr>
        <w:t xml:space="preserve">IE10 · Secuenciación espiral.</w:t>
      </w:r>
      <w:r>
        <w:rPr>
          <w:lang w:val="es-ES"/>
        </w:rPr>
        <w:t xml:space="preserve"> </w:t>
      </w:r>
      <w:r>
        <w:rPr>
          <w:lang w:val="es-ES"/>
        </w:rPr>
        <w:t xml:space="preserve">Los contenidos se retoman grado a grado con mayor profundidad:</w:t>
      </w:r>
      <w:r>
        <w:rPr>
          <w:lang w:val="es-ES"/>
        </w:rPr>
        <w:t xml:space="preserve"> </w:t>
      </w:r>
      <w:r>
        <w:rPr>
          <w:lang w:val="es-ES"/>
        </w:rPr>
        <w:t xml:space="preserve">“comunicar”</w:t>
      </w:r>
      <w:r>
        <w:rPr>
          <w:lang w:val="es-ES"/>
        </w:rPr>
        <w:t xml:space="preserve"> </w:t>
      </w:r>
      <w:r>
        <w:rPr>
          <w:lang w:val="es-ES"/>
        </w:rPr>
        <w:t xml:space="preserve">en 1.º con gestos, en 2.º con oraciones, en 3.º argumentando. Garantiza repaso con profundidad en vez de repetición plana: lo aprendido vuelve, pero más alto.</w:t>
      </w:r>
    </w:p>
    <w:p>
      <w:pPr>
        <w:pStyle w:val="BodyText"/>
      </w:pPr>
      <w:r>
        <w:rPr>
          <w:b/>
          <w:bCs/>
          <w:lang w:val="es-ES"/>
        </w:rPr>
        <w:t xml:space="preserve">IE11 · Interfaz aula–familia–comunidad.</w:t>
      </w:r>
      <w:r>
        <w:rPr>
          <w:lang w:val="es-ES"/>
        </w:rPr>
        <w:t xml:space="preserve"> </w:t>
      </w:r>
      <w:r>
        <w:rPr>
          <w:lang w:val="es-ES"/>
        </w:rPr>
        <w:t xml:space="preserve">Los puntos donde el sistema toca su mundo: el recado dictado que llega a casa, el abuelo que enseña una retahíla. Las interfaces mal gobernadas, sin comunicación o sin consentimiento, son la falla más frecuente de los sistemas educativos. Se diseñan, no se improvisan.</w:t>
      </w:r>
    </w:p>
    <w:p>
      <w:pPr>
        <w:pStyle w:val="BodyText"/>
      </w:pPr>
      <w:r>
        <w:rPr>
          <w:b/>
          <w:bCs/>
          <w:lang w:val="es-ES"/>
        </w:rPr>
        <w:t xml:space="preserve">IE12 · Integración vertical y horizontal.</w:t>
      </w:r>
      <w:r>
        <w:rPr>
          <w:lang w:val="es-ES"/>
        </w:rPr>
        <w:t xml:space="preserve"> </w:t>
      </w:r>
      <w:r>
        <w:rPr>
          <w:lang w:val="es-ES"/>
        </w:rPr>
        <w:t xml:space="preserve">Vertical: coherencia entre grados. Horizontal: coherencia entre campos y materias del mismo grado. Si en 2.º se pide narrar con secuencia y nadie enseñó a narrar en 1.º, hay falla vertical. Sus fallas son invisibles hasta que una niña o niño llega a primaria y se nota el hueco; por eso se revisan, no se suponen.</w:t>
      </w:r>
    </w:p>
    <w:bookmarkEnd w:id="10"/>
    <w:bookmarkStart w:id="11" w:name="c.-calidad-con-puertas"/>
    <w:p>
      <w:pPr>
        <w:pStyle w:val="Heading2"/>
      </w:pPr>
      <w:r>
        <w:rPr>
          <w:lang w:val="es-ES"/>
        </w:rPr>
        <w:t xml:space="preserve">C. Calidad con puertas</w:t>
      </w:r>
    </w:p>
    <w:p>
      <w:pPr>
        <w:pStyle w:val="FirstParagraph"/>
      </w:pPr>
      <w:r>
        <w:rPr>
          <w:b/>
          <w:bCs/>
          <w:lang w:val="es-ES"/>
        </w:rPr>
        <w:t xml:space="preserve">IE13 · Puerta de calidad (gate).</w:t>
      </w:r>
      <w:r>
        <w:rPr>
          <w:lang w:val="es-ES"/>
        </w:rPr>
        <w:t xml:space="preserve"> </w:t>
      </w:r>
      <w:r>
        <w:rPr>
          <w:lang w:val="es-ES"/>
        </w:rPr>
        <w:t xml:space="preserve">El punto de control con condiciones de cierre antes de avanzar; en el proyecto, la Puerta G1. No se firma el Acta sin revisión, piloto y ficha del plantel. Las puertas no frenan: evitan que se avance a ciegas. Sin ellas, la velocidad es riesgo acumulado.</w:t>
      </w:r>
    </w:p>
    <w:p>
      <w:pPr>
        <w:pStyle w:val="BodyText"/>
      </w:pPr>
      <w:r>
        <w:rPr>
          <w:b/>
          <w:bCs/>
          <w:lang w:val="es-ES"/>
        </w:rPr>
        <w:t xml:space="preserve">IE14 · DoD pedagógico (Definition of Done).</w:t>
      </w:r>
      <w:r>
        <w:rPr>
          <w:lang w:val="es-ES"/>
        </w:rPr>
        <w:t xml:space="preserve"> </w:t>
      </w:r>
      <w:r>
        <w:rPr>
          <w:lang w:val="es-ES"/>
        </w:rPr>
        <w:t xml:space="preserve">Las condiciones explícitas de que una fase está de verdad terminada:</w:t>
      </w:r>
      <w:r>
        <w:rPr>
          <w:lang w:val="es-ES"/>
        </w:rPr>
        <w:t xml:space="preserve"> </w:t>
      </w:r>
      <w:r>
        <w:rPr>
          <w:lang w:val="es-ES"/>
        </w:rPr>
        <w:t xml:space="preserve">“Analítico listo”</w:t>
      </w:r>
      <w:r>
        <w:rPr>
          <w:lang w:val="es-ES"/>
        </w:rPr>
        <w:t xml:space="preserve"> </w:t>
      </w:r>
      <w:r>
        <w:rPr>
          <w:lang w:val="es-ES"/>
        </w:rPr>
        <w:t xml:space="preserve">significa tres planos completos, contenidos nuevos, KPIs con línea base y firma del CTE. Separa</w:t>
      </w:r>
      <w:r>
        <w:rPr>
          <w:lang w:val="es-ES"/>
        </w:rPr>
        <w:t xml:space="preserve"> </w:t>
      </w:r>
      <w:r>
        <w:rPr>
          <w:lang w:val="es-ES"/>
        </w:rPr>
        <w:t xml:space="preserve">“creemos que quedó”</w:t>
      </w:r>
      <w:r>
        <w:rPr>
          <w:lang w:val="es-ES"/>
        </w:rPr>
        <w:t xml:space="preserve"> </w:t>
      </w:r>
      <w:r>
        <w:rPr>
          <w:lang w:val="es-ES"/>
        </w:rPr>
        <w:t xml:space="preserve">de</w:t>
      </w:r>
      <w:r>
        <w:rPr>
          <w:lang w:val="es-ES"/>
        </w:rPr>
        <w:t xml:space="preserve"> </w:t>
      </w:r>
      <w:r>
        <w:rPr>
          <w:lang w:val="es-ES"/>
        </w:rPr>
        <w:t xml:space="preserve">“está verificado”</w:t>
      </w:r>
      <w:r>
        <w:rPr>
          <w:lang w:val="es-ES"/>
        </w:rPr>
        <w:t xml:space="preserve">, y evita las discusiones eternas de cierre de fase.</w:t>
      </w:r>
    </w:p>
    <w:p>
      <w:pPr>
        <w:pStyle w:val="BodyText"/>
      </w:pPr>
      <w:r>
        <w:rPr>
          <w:b/>
          <w:bCs/>
          <w:lang w:val="es-ES"/>
        </w:rPr>
        <w:t xml:space="preserve">IE15 · Métrica de sistema.</w:t>
      </w:r>
      <w:r>
        <w:rPr>
          <w:lang w:val="es-ES"/>
        </w:rPr>
        <w:t xml:space="preserve"> </w:t>
      </w:r>
      <w:r>
        <w:rPr>
          <w:lang w:val="es-ES"/>
        </w:rPr>
        <w:t xml:space="preserve">Los indicadores agregados y desagregados del funcionamiento del programa: porcentaje de jornada en juego, crisis por semana, personal formado, participación de familias. Mide el sistema y nunca clasifica a un niño: esa es la línea ética que separa la mejora de la vigilancia.</w:t>
      </w:r>
    </w:p>
    <w:p>
      <w:pPr>
        <w:pStyle w:val="BodyText"/>
      </w:pPr>
      <w:r>
        <w:rPr>
          <w:b/>
          <w:bCs/>
          <w:lang w:val="es-ES"/>
        </w:rPr>
        <w:t xml:space="preserve">IE16 · Semáforo del sistema.</w:t>
      </w:r>
      <w:r>
        <w:rPr>
          <w:lang w:val="es-ES"/>
        </w:rPr>
        <w:t xml:space="preserve"> </w:t>
      </w:r>
      <w:r>
        <w:rPr>
          <w:lang w:val="es-ES"/>
        </w:rPr>
        <w:t xml:space="preserve">Verde para sostener, ámbar para corregir con responsable y fecha, rojo para escalar de inmediato. Dos revisiones en ámbar con el mismo indicador activan plan correctivo formal. Es medición que obliga: un dato que no genera acción es decoración con números.</w:t>
      </w:r>
    </w:p>
    <w:p>
      <w:pPr>
        <w:pStyle w:val="BodyText"/>
      </w:pPr>
      <w:r>
        <w:rPr>
          <w:b/>
          <w:bCs/>
          <w:lang w:val="es-ES"/>
        </w:rPr>
        <w:t xml:space="preserve">IE17 · Validación con usuarios reales.</w:t>
      </w:r>
      <w:r>
        <w:rPr>
          <w:lang w:val="es-ES"/>
        </w:rPr>
        <w:t xml:space="preserve"> </w:t>
      </w:r>
      <w:r>
        <w:rPr>
          <w:lang w:val="es-ES"/>
        </w:rPr>
        <w:t xml:space="preserve">Verificar con niñas, niños, docentes y familias que el programa hace lo que dice. El programa analítico</w:t>
      </w:r>
      <w:r>
        <w:rPr>
          <w:lang w:val="es-ES"/>
        </w:rPr>
        <w:t xml:space="preserve"> </w:t>
      </w:r>
      <w:r>
        <w:rPr>
          <w:lang w:val="es-ES"/>
        </w:rPr>
        <w:t xml:space="preserve">“aprobado”</w:t>
      </w:r>
      <w:r>
        <w:rPr>
          <w:lang w:val="es-ES"/>
        </w:rPr>
        <w:t xml:space="preserve"> </w:t>
      </w:r>
      <w:r>
        <w:rPr>
          <w:lang w:val="es-ES"/>
        </w:rPr>
        <w:t xml:space="preserve">pero que nadie pudo aplicar en el aula no está validado: está firmado. La validación documental sin aula es autoengaño institucional con firma de por medio.</w:t>
      </w:r>
    </w:p>
    <w:p>
      <w:pPr>
        <w:pStyle w:val="BodyText"/>
      </w:pPr>
      <w:r>
        <w:rPr>
          <w:b/>
          <w:bCs/>
          <w:lang w:val="es-ES"/>
        </w:rPr>
        <w:t xml:space="preserve">IE18 · Auditoría de materiales.</w:t>
      </w:r>
      <w:r>
        <w:rPr>
          <w:lang w:val="es-ES"/>
        </w:rPr>
        <w:t xml:space="preserve"> </w:t>
      </w:r>
      <w:r>
        <w:rPr>
          <w:lang w:val="es-ES"/>
        </w:rPr>
        <w:t xml:space="preserve">La revisión de todo material contra criterios —evidencia, anti-neuromitos, interseccionalidad, no daño— antes de usarlo: el checklist que revisa el cuento antes de que entre al rincón de lectura. Es el filtro de entrada al sistema: lo que no entra, no contamina. Y lo auditado una vez no se re-audita por capricho.</w:t>
      </w:r>
    </w:p>
    <w:p>
      <w:pPr>
        <w:pStyle w:val="BodyText"/>
      </w:pPr>
      <w:r>
        <w:rPr>
          <w:b/>
          <w:bCs/>
          <w:lang w:val="es-ES"/>
        </w:rPr>
        <w:t xml:space="preserve">IE19 · Indicador desagregado.</w:t>
      </w:r>
      <w:r>
        <w:rPr>
          <w:lang w:val="es-ES"/>
        </w:rPr>
        <w:t xml:space="preserve"> </w:t>
      </w:r>
      <w:r>
        <w:rPr>
          <w:lang w:val="es-ES"/>
        </w:rPr>
        <w:t xml:space="preserve">La métrica leída por sub-grupos relevantes, sin exponer personas: ver si las niñas participan igual que los niños en la ronda, o si el grupo bilingüe avanza igual. El promedio esconde a quien no está siendo servido; equidad es una función de la medición, no un buen deseo.</w:t>
      </w:r>
    </w:p>
    <w:bookmarkEnd w:id="11"/>
    <w:bookmarkStart w:id="12" w:name="d.-configuración-y-obsolescencia"/>
    <w:p>
      <w:pPr>
        <w:pStyle w:val="Heading2"/>
      </w:pPr>
      <w:r>
        <w:rPr>
          <w:lang w:val="es-ES"/>
        </w:rPr>
        <w:t xml:space="preserve">D. Configuración y obsolescencia</w:t>
      </w:r>
    </w:p>
    <w:p>
      <w:pPr>
        <w:pStyle w:val="FirstParagraph"/>
      </w:pPr>
      <w:r>
        <w:rPr>
          <w:b/>
          <w:bCs/>
          <w:lang w:val="es-ES"/>
        </w:rPr>
        <w:t xml:space="preserve">IE20 · Tanda (línea base documental).</w:t>
      </w:r>
      <w:r>
        <w:rPr>
          <w:lang w:val="es-ES"/>
        </w:rPr>
        <w:t xml:space="preserve"> </w:t>
      </w:r>
      <w:r>
        <w:rPr>
          <w:lang w:val="es-ES"/>
        </w:rPr>
        <w:t xml:space="preserve">El corte inmutable del estado de los documentos antes de una capa mayor: Primera Tanda intacta mientras se trabaja en Segunda. Es la memoria institucional hecha carpeta; sin ella,</w:t>
      </w:r>
      <w:r>
        <w:rPr>
          <w:lang w:val="es-ES"/>
        </w:rPr>
        <w:t xml:space="preserve"> </w:t>
      </w:r>
      <w:r>
        <w:rPr>
          <w:lang w:val="es-ES"/>
        </w:rPr>
        <w:t xml:space="preserve">“cómo estaba antes”</w:t>
      </w:r>
      <w:r>
        <w:rPr>
          <w:lang w:val="es-ES"/>
        </w:rPr>
        <w:t xml:space="preserve"> </w:t>
      </w:r>
      <w:r>
        <w:rPr>
          <w:lang w:val="es-ES"/>
        </w:rPr>
        <w:t xml:space="preserve">se responde de memoria, y la memoria miente con cariño.</w:t>
      </w:r>
    </w:p>
    <w:p>
      <w:pPr>
        <w:pStyle w:val="BodyText"/>
      </w:pPr>
      <w:r>
        <w:rPr>
          <w:b/>
          <w:bCs/>
          <w:lang w:val="es-ES"/>
        </w:rPr>
        <w:t xml:space="preserve">IE21 · Control de cambios educativo.</w:t>
      </w:r>
      <w:r>
        <w:rPr>
          <w:lang w:val="es-ES"/>
        </w:rPr>
        <w:t xml:space="preserve"> </w:t>
      </w:r>
      <w:r>
        <w:rPr>
          <w:lang w:val="es-ES"/>
        </w:rPr>
        <w:t xml:space="preserve">El proceso para modificar programa, Acta o planeación aprobada: propuesta, impacto, aprobación, constancia. Cambiar un KPI no es un apunte, es una decisión con motivo escrito. Un programa vivo sin control de cambios se descontrola con pura buena intención, y después nadie sabe qué versión estaba vigente.</w:t>
      </w:r>
    </w:p>
    <w:p>
      <w:pPr>
        <w:pStyle w:val="BodyText"/>
      </w:pPr>
      <w:r>
        <w:rPr>
          <w:b/>
          <w:bCs/>
          <w:lang w:val="es-ES"/>
        </w:rPr>
        <w:t xml:space="preserve">IE22 · Ciclo de obsolescencia.</w:t>
      </w:r>
      <w:r>
        <w:rPr>
          <w:lang w:val="es-ES"/>
        </w:rPr>
        <w:t xml:space="preserve"> </w:t>
      </w:r>
      <w:r>
        <w:rPr>
          <w:lang w:val="es-ES"/>
        </w:rPr>
        <w:t xml:space="preserve">Las revisiones programadas: semestral para la ley, anual para la evidencia, trienal de profundidad con pares, más los disparadores. Cada semestre se revisa el DOF; si cambia una ley, se sabe en el ciclo y no en el incidente. El programa sin calendario de revisión envejece sin darse cuenta y llega obsoleto a firmarse.</w:t>
      </w:r>
    </w:p>
    <w:p>
      <w:pPr>
        <w:pStyle w:val="BodyText"/>
      </w:pPr>
      <w:r>
        <w:rPr>
          <w:b/>
          <w:bCs/>
          <w:lang w:val="es-ES"/>
        </w:rPr>
        <w:t xml:space="preserve">IE23 · Disparador extraordinario.</w:t>
      </w:r>
      <w:r>
        <w:rPr>
          <w:lang w:val="es-ES"/>
        </w:rPr>
        <w:t xml:space="preserve"> </w:t>
      </w:r>
      <w:r>
        <w:rPr>
          <w:lang w:val="es-ES"/>
        </w:rPr>
        <w:t xml:space="preserve">El evento que fuerza revisión fuera de ciclo: reforma, nueva observación de la Convención, hallazgo que invalida una práctica, incidente con menores. Si la ley de IA se aprueba mañana, la política de datos se revisa mañana, no en el próximo ciclo. El calendario no reemplaza al disparador.</w:t>
      </w:r>
    </w:p>
    <w:p>
      <w:pPr>
        <w:pStyle w:val="BodyText"/>
      </w:pPr>
      <w:r>
        <w:rPr>
          <w:b/>
          <w:bCs/>
          <w:lang w:val="es-ES"/>
        </w:rPr>
        <w:t xml:space="preserve">IE24 · Enmienda con constancia.</w:t>
      </w:r>
      <w:r>
        <w:rPr>
          <w:lang w:val="es-ES"/>
        </w:rPr>
        <w:t xml:space="preserve"> </w:t>
      </w:r>
      <w:r>
        <w:rPr>
          <w:lang w:val="es-ES"/>
        </w:rPr>
        <w:t xml:space="preserve">El cambio registrado que dice qué cambió, por qué y bajo qué autorización:</w:t>
      </w:r>
      <w:r>
        <w:rPr>
          <w:lang w:val="es-ES"/>
        </w:rPr>
        <w:t xml:space="preserve"> </w:t>
      </w:r>
      <w:r>
        <w:rPr>
          <w:lang w:val="es-ES"/>
        </w:rPr>
        <w:t xml:space="preserve">“v0.3: se añaden anexos de fuentes raíz; sin cambios normativos”</w:t>
      </w:r>
      <w:r>
        <w:rPr>
          <w:lang w:val="es-ES"/>
        </w:rPr>
        <w:t xml:space="preserve">. Es la honestidad formal de un sistema que vive diez años; sin constancia, las versiones se mezclan y la confianza se pierde.</w:t>
      </w:r>
    </w:p>
    <w:p>
      <w:pPr>
        <w:pStyle w:val="BodyText"/>
      </w:pPr>
      <w:r>
        <w:rPr>
          <w:b/>
          <w:bCs/>
          <w:lang w:val="es-ES"/>
        </w:rPr>
        <w:t xml:space="preserve">IE25 · Deriva del programa.</w:t>
      </w:r>
      <w:r>
        <w:rPr>
          <w:lang w:val="es-ES"/>
        </w:rPr>
        <w:t xml:space="preserve"> </w:t>
      </w:r>
      <w:r>
        <w:rPr>
          <w:lang w:val="es-ES"/>
        </w:rPr>
        <w:t xml:space="preserve">Apartarse del diseño sin registro durante la operación: la maestra que cambia contenidos enteros cada semana con las mejores intenciones y sin anotar. A veces es adaptación legítima y a veces pérdida de integridad, y la diferencia la decide el registro. Sin él, no se sabe cuál fue.</w:t>
      </w:r>
    </w:p>
    <w:bookmarkEnd w:id="12"/>
    <w:bookmarkStart w:id="13" w:name="e.-integración-de-actores-humanos"/>
    <w:p>
      <w:pPr>
        <w:pStyle w:val="Heading2"/>
      </w:pPr>
      <w:r>
        <w:rPr>
          <w:lang w:val="es-ES"/>
        </w:rPr>
        <w:t xml:space="preserve">E. Integración de actores humanos</w:t>
      </w:r>
    </w:p>
    <w:p>
      <w:pPr>
        <w:pStyle w:val="FirstParagraph"/>
      </w:pPr>
      <w:r>
        <w:rPr>
          <w:b/>
          <w:bCs/>
          <w:lang w:val="es-ES"/>
        </w:rPr>
        <w:t xml:space="preserve">IE26 · Gobernanza del programa.</w:t>
      </w:r>
      <w:r>
        <w:rPr>
          <w:lang w:val="es-ES"/>
        </w:rPr>
        <w:t xml:space="preserve"> </w:t>
      </w:r>
      <w:r>
        <w:rPr>
          <w:lang w:val="es-ES"/>
        </w:rPr>
        <w:t xml:space="preserve">Quién aprueba, ejecuta, co-diseña, consulta e informa, y con qué cadencia: el sponsor aprueba, el coordinador ejecuta, el CTE codiseña, las familias son consultadas. Sin roles claros, las decisiones las toma quien grita más fuerte o quien está presente; la gobernanza es justicia operativa.</w:t>
      </w:r>
    </w:p>
    <w:p>
      <w:pPr>
        <w:pStyle w:val="BodyText"/>
      </w:pPr>
      <w:r>
        <w:rPr>
          <w:b/>
          <w:bCs/>
          <w:lang w:val="es-ES"/>
        </w:rPr>
        <w:t xml:space="preserve">IE27 · Requisito de capacidad (formación obligatoria).</w:t>
      </w:r>
      <w:r>
        <w:rPr>
          <w:lang w:val="es-ES"/>
        </w:rPr>
        <w:t xml:space="preserve"> </w:t>
      </w:r>
      <w:r>
        <w:rPr>
          <w:lang w:val="es-ES"/>
        </w:rPr>
        <w:t xml:space="preserve">Quien opera, se forma antes de operar: nadie interviene con niñas y niños sin completar M1–M8. Es prerrequisito, no beneficio. El equivalente educativo de</w:t>
      </w:r>
      <w:r>
        <w:rPr>
          <w:lang w:val="es-ES"/>
        </w:rPr>
        <w:t xml:space="preserve"> </w:t>
      </w:r>
      <w:r>
        <w:rPr>
          <w:lang w:val="es-ES"/>
        </w:rPr>
        <w:t xml:space="preserve">“no operas sin habilitación”</w:t>
      </w:r>
      <w:r>
        <w:rPr>
          <w:lang w:val="es-ES"/>
        </w:rPr>
        <w:t xml:space="preserve">; un programa con operadores sin formar es un sistema sin mantenimiento.</w:t>
      </w:r>
    </w:p>
    <w:p>
      <w:pPr>
        <w:pStyle w:val="BodyText"/>
      </w:pPr>
      <w:r>
        <w:rPr>
          <w:b/>
          <w:bCs/>
          <w:lang w:val="es-ES"/>
        </w:rPr>
        <w:t xml:space="preserve">IE28 · Nodo humano (familia, comunidad, joven, sabio).</w:t>
      </w:r>
      <w:r>
        <w:rPr>
          <w:lang w:val="es-ES"/>
        </w:rPr>
        <w:t xml:space="preserve"> </w:t>
      </w:r>
      <w:r>
        <w:rPr>
          <w:lang w:val="es-ES"/>
        </w:rPr>
        <w:t xml:space="preserve">El actor externo cuyo saber entra al sistema como fuente: el artesano que enseña su oficio y recibe el texto que el grupo le escribió. Se integra con reglas de seguridad y roles claros: el visitante enseña su saber, no dirige la escuela (red intergeneracional).</w:t>
      </w:r>
    </w:p>
    <w:p>
      <w:pPr>
        <w:pStyle w:val="BodyText"/>
      </w:pPr>
      <w:r>
        <w:rPr>
          <w:b/>
          <w:bCs/>
          <w:lang w:val="es-ES"/>
        </w:rPr>
        <w:t xml:space="preserve">IE29 · Interfaz de consentimiento.</w:t>
      </w:r>
      <w:r>
        <w:rPr>
          <w:lang w:val="es-ES"/>
        </w:rPr>
        <w:t xml:space="preserve"> </w:t>
      </w:r>
      <w:r>
        <w:rPr>
          <w:lang w:val="es-ES"/>
        </w:rPr>
        <w:t xml:space="preserve">El punto formal donde familia y proyecto acuerdan usos de datos, imagen y participación: consentimiento escrito, específico y revocable antes de cualquier foto. No es trámite burocrático; es el contrato de confianza que hace posible todo lo demás. Con un solo uso indebido, el sistema pierde legitimidad.</w:t>
      </w:r>
    </w:p>
    <w:p>
      <w:pPr>
        <w:pStyle w:val="BodyText"/>
      </w:pPr>
      <w:r>
        <w:rPr>
          <w:b/>
          <w:bCs/>
          <w:lang w:val="es-ES"/>
        </w:rPr>
        <w:t xml:space="preserve">IE30 · Sostenibilidad operativa.</w:t>
      </w:r>
      <w:r>
        <w:rPr>
          <w:lang w:val="es-ES"/>
        </w:rPr>
        <w:t xml:space="preserve"> </w:t>
      </w:r>
      <w:r>
        <w:rPr>
          <w:lang w:val="es-ES"/>
        </w:rPr>
        <w:t xml:space="preserve">Que el programa siga funcionando con rotación, carga real y recursos disponibles. Si el coordinador se va mañana y nadie más entiende el sistema, no era sostenible: era dependencia. Si depende de un héroe, no es programa; es carisma con calendario.</w:t>
      </w:r>
    </w:p>
    <w:bookmarkEnd w:id="13"/>
    <w:bookmarkStart w:id="14" w:name="f.-patrones-ética-y-gobierno"/>
    <w:p>
      <w:pPr>
        <w:pStyle w:val="Heading2"/>
      </w:pPr>
      <w:r>
        <w:rPr>
          <w:lang w:val="es-ES"/>
        </w:rPr>
        <w:t xml:space="preserve">F. Patrones, ética y gobierno</w:t>
      </w:r>
    </w:p>
    <w:p>
      <w:pPr>
        <w:pStyle w:val="FirstParagraph"/>
      </w:pPr>
      <w:r>
        <w:rPr>
          <w:b/>
          <w:bCs/>
          <w:lang w:val="es-ES"/>
        </w:rPr>
        <w:t xml:space="preserve">IE31 · Patrón pedagógico.</w:t>
      </w:r>
      <w:r>
        <w:rPr>
          <w:lang w:val="es-ES"/>
        </w:rPr>
        <w:t xml:space="preserve"> </w:t>
      </w:r>
      <w:r>
        <w:rPr>
          <w:lang w:val="es-ES"/>
        </w:rPr>
        <w:t xml:space="preserve">La solución recurrente probada, con nombre usable en la planeación:</w:t>
      </w:r>
      <w:r>
        <w:rPr>
          <w:lang w:val="es-ES"/>
        </w:rPr>
        <w:t xml:space="preserve"> </w:t>
      </w:r>
      <w:r>
        <w:rPr>
          <w:lang w:val="es-ES"/>
        </w:rPr>
        <w:t xml:space="preserve">“primero la regulación, después el contenido”</w:t>
      </w:r>
      <w:r>
        <w:rPr>
          <w:lang w:val="es-ES"/>
        </w:rPr>
        <w:t xml:space="preserve"> </w:t>
      </w:r>
      <w:r>
        <w:rPr>
          <w:lang w:val="es-ES"/>
        </w:rPr>
        <w:t xml:space="preserve">(P1) se escribe en la planeación como criterio, no como decoración. Con nombre, se repite lo bueno y se enseña a quien llega nuevo. El catálogo vive en</w:t>
      </w:r>
      <w:r>
        <w:rPr>
          <w:lang w:val="es-ES"/>
        </w:rPr>
        <w:t xml:space="preserve"> </w:t>
      </w:r>
      <w:r>
        <w:rPr>
          <w:rStyle w:val="VerbatimChar"/>
          <w:lang w:val="es-ES"/>
        </w:rPr>
        <w:t xml:space="preserve">neurogestion-patrones-y-antipatrones.md</w:t>
      </w:r>
      <w:r>
        <w:rPr>
          <w:lang w:val="es-ES"/>
        </w:rPr>
        <w:t xml:space="preserve">.</w:t>
      </w:r>
    </w:p>
    <w:p>
      <w:pPr>
        <w:pStyle w:val="BodyText"/>
      </w:pPr>
      <w:r>
        <w:rPr>
          <w:b/>
          <w:bCs/>
          <w:lang w:val="es-ES"/>
        </w:rPr>
        <w:t xml:space="preserve">IE32 · Antipatrón del programa.</w:t>
      </w:r>
      <w:r>
        <w:rPr>
          <w:lang w:val="es-ES"/>
        </w:rPr>
        <w:t xml:space="preserve"> </w:t>
      </w:r>
      <w:r>
        <w:rPr>
          <w:lang w:val="es-ES"/>
        </w:rPr>
        <w:t xml:space="preserve">La forma recurrente que daña el sistema: el héroe insustituible, la métrica sin lectura, el checklist muerto. Se combate nombrándolo en la retrospectiva; lo que no tiene nombre se repite cada año con entusiasmo.</w:t>
      </w:r>
    </w:p>
    <w:p>
      <w:pPr>
        <w:pStyle w:val="BodyText"/>
      </w:pPr>
      <w:r>
        <w:rPr>
          <w:b/>
          <w:bCs/>
          <w:lang w:val="es-ES"/>
        </w:rPr>
        <w:t xml:space="preserve">IE33 · Neuroaxiología del sistema.</w:t>
      </w:r>
      <w:r>
        <w:rPr>
          <w:lang w:val="es-ES"/>
        </w:rPr>
        <w:t xml:space="preserve"> </w:t>
      </w:r>
      <w:r>
        <w:rPr>
          <w:lang w:val="es-ES"/>
        </w:rPr>
        <w:t xml:space="preserve">Los valores que gobiernan las decisiones de ingeniería, con su escala de precedencia: norma, niño concreto, evidencia, axiomas, preferencia. Si</w:t>
      </w:r>
      <w:r>
        <w:rPr>
          <w:lang w:val="es-ES"/>
        </w:rPr>
        <w:t xml:space="preserve"> </w:t>
      </w:r>
      <w:r>
        <w:rPr>
          <w:lang w:val="es-ES"/>
        </w:rPr>
        <w:t xml:space="preserve">“cumplir el calendario”</w:t>
      </w:r>
      <w:r>
        <w:rPr>
          <w:lang w:val="es-ES"/>
        </w:rPr>
        <w:t xml:space="preserve"> </w:t>
      </w:r>
      <w:r>
        <w:rPr>
          <w:lang w:val="es-ES"/>
        </w:rPr>
        <w:t xml:space="preserve">choca con</w:t>
      </w:r>
      <w:r>
        <w:rPr>
          <w:lang w:val="es-ES"/>
        </w:rPr>
        <w:t xml:space="preserve"> </w:t>
      </w:r>
      <w:r>
        <w:rPr>
          <w:lang w:val="es-ES"/>
        </w:rPr>
        <w:t xml:space="preserve">“interés superior”</w:t>
      </w:r>
      <w:r>
        <w:rPr>
          <w:lang w:val="es-ES"/>
        </w:rPr>
        <w:t xml:space="preserve">, gana el interés superior y el calendario se mueve. Sin escala, los valores discuten indefinidamente; con ella, el conflicto se resuelve en una conversación corta y documentada.</w:t>
      </w:r>
    </w:p>
    <w:p>
      <w:pPr>
        <w:pStyle w:val="BodyText"/>
      </w:pPr>
      <w:r>
        <w:rPr>
          <w:b/>
          <w:bCs/>
          <w:lang w:val="es-ES"/>
        </w:rPr>
        <w:t xml:space="preserve">IE34 · Neuroepistemología del sistema.</w:t>
      </w:r>
      <w:r>
        <w:rPr>
          <w:lang w:val="es-ES"/>
        </w:rPr>
        <w:t xml:space="preserve"> </w:t>
      </w:r>
      <w:r>
        <w:rPr>
          <w:lang w:val="es-ES"/>
        </w:rPr>
        <w:t xml:space="preserve">Qué fuente manda para qué pregunta: la evidencia para cómo funciona, la norma para qué se debe, la experiencia para cómo funciona aquí, la IA sólo para sintetizar. No se le pregunta al estudio qué dice la ley, ni a la ley cómo aprende el cerebro. La confusión de fuentes es el origen de la mitad de los debates educativos vacíos.</w:t>
      </w:r>
    </w:p>
    <w:p>
      <w:pPr>
        <w:pStyle w:val="BodyText"/>
      </w:pPr>
      <w:r>
        <w:rPr>
          <w:b/>
          <w:bCs/>
          <w:lang w:val="es-ES"/>
        </w:rPr>
        <w:t xml:space="preserve">IE35 · Requisito de trazabilidad (gobierno).</w:t>
      </w:r>
      <w:r>
        <w:rPr>
          <w:lang w:val="es-ES"/>
        </w:rPr>
        <w:t xml:space="preserve"> </w:t>
      </w:r>
      <w:r>
        <w:rPr>
          <w:lang w:val="es-ES"/>
        </w:rPr>
        <w:t xml:space="preserve">Que toda decisión se pueda rastrear hasta su fuente en una búsqueda: el Acta con sus anexos citados, no copiados. Es la condición de auditoría externa y de confianza: lo que se puede rastrear, se puede defender.</w:t>
      </w:r>
    </w:p>
    <w:p>
      <w:pPr>
        <w:pStyle w:val="BodyText"/>
      </w:pPr>
      <w:r>
        <w:rPr>
          <w:b/>
          <w:bCs/>
          <w:lang w:val="es-ES"/>
        </w:rPr>
        <w:t xml:space="preserve">IE36 · Escala y réplica.</w:t>
      </w:r>
      <w:r>
        <w:rPr>
          <w:lang w:val="es-ES"/>
        </w:rPr>
        <w:t xml:space="preserve"> </w:t>
      </w:r>
      <w:r>
        <w:rPr>
          <w:lang w:val="es-ES"/>
        </w:rPr>
        <w:t xml:space="preserve">Los criterios para llevar el programa a otro plantel: formación previa, programa analítico propio, condiciones mínimas. Un segundo plantel sólo arranca si los multiplicadores están formados y su lectura de realidad está hecha. Escalar sin criterio es clonar fracasos con apuro: la velocidad sin formación multiplica el error, no el impacto.</w:t>
      </w:r>
    </w:p>
    <w:p>
      <w:pPr>
        <w:pStyle w:val="BodyText"/>
      </w:pPr>
      <w:r>
        <w:rPr>
          <w:b/>
          <w:bCs/>
          <w:lang w:val="es-ES"/>
        </w:rPr>
        <w:t xml:space="preserve">IE37 · Economía del programa.</w:t>
      </w:r>
      <w:r>
        <w:rPr>
          <w:lang w:val="es-ES"/>
        </w:rPr>
        <w:t xml:space="preserve"> </w:t>
      </w:r>
      <w:r>
        <w:rPr>
          <w:lang w:val="es-ES"/>
        </w:rPr>
        <w:t xml:space="preserve">La relación entre costo operativo —formación, tiempo, materiales— y beneficio sostenido. Un programa que exige cuarenta horas mensuales de registro extra por docente no sobrevive al segundo año. Lo que no se puede sostener no es solución; es desgaste con buena presentación, y el desgaste se paga en burnout.</w:t>
      </w:r>
    </w:p>
    <w:p>
      <w:pPr>
        <w:pStyle w:val="BodyText"/>
      </w:pPr>
      <w:r>
        <w:rPr>
          <w:b/>
          <w:bCs/>
          <w:lang w:val="es-ES"/>
        </w:rPr>
        <w:t xml:space="preserve">IE38 · Puente pedagógico institucional.</w:t>
      </w:r>
      <w:r>
        <w:rPr>
          <w:lang w:val="es-ES"/>
        </w:rPr>
        <w:t xml:space="preserve"> </w:t>
      </w:r>
      <w:r>
        <w:rPr>
          <w:lang w:val="es-ES"/>
        </w:rPr>
        <w:t xml:space="preserve">El punto donde la ingeniería se subordina al trato: los tiempos del niño, el ritmo del grupo, las urgencias del vínculo. El cronograma cede cuando un niño necesita acompañamiento, no al revés. En el aula manda la pedagogía; la ingeniería es el andamiaje, no el actor. Si su diseño y un niño discuten, el niño tiene la razón y el diseño se revisa.</w:t>
      </w:r>
    </w:p>
    <w:p>
      <w:pPr>
        <w:pStyle w:val="BodyText"/>
      </w:pPr>
      <w:r>
        <w:rPr>
          <w:b/>
          <w:bCs/>
          <w:lang w:val="es-ES"/>
        </w:rPr>
        <w:t xml:space="preserve">IE39 · Herencia y transferencia.</w:t>
      </w:r>
      <w:r>
        <w:rPr>
          <w:lang w:val="es-ES"/>
        </w:rPr>
        <w:t xml:space="preserve"> </w:t>
      </w:r>
      <w:r>
        <w:rPr>
          <w:lang w:val="es-ES"/>
        </w:rPr>
        <w:t xml:space="preserve">Que gente nueva pueda operar el programa sin perder el sentido: documentación viva, inducción, suplentes. La nueva maestra de 3.º llega y encuentra guía, no mitología. Es la prueba suprema de un sistema educativo sostenible: lo que sólo el fundador entiende, todavía no es un programa.</w:t>
      </w:r>
    </w:p>
    <w:p>
      <w:pPr>
        <w:pStyle w:val="BodyText"/>
      </w:pPr>
      <w:r>
        <w:rPr>
          <w:b/>
          <w:bCs/>
          <w:lang w:val="es-ES"/>
        </w:rPr>
        <w:t xml:space="preserve">IE40 · Mejora con evidencia y con matices.</w:t>
      </w:r>
      <w:r>
        <w:rPr>
          <w:lang w:val="es-ES"/>
        </w:rPr>
        <w:t xml:space="preserve"> </w:t>
      </w:r>
      <w:r>
        <w:rPr>
          <w:lang w:val="es-ES"/>
        </w:rPr>
        <w:t xml:space="preserve">Toda mejora declara su dato y su razón:</w:t>
      </w:r>
      <w:r>
        <w:rPr>
          <w:lang w:val="es-ES"/>
        </w:rPr>
        <w:t xml:space="preserve"> </w:t>
      </w:r>
      <w:r>
        <w:rPr>
          <w:lang w:val="es-ES"/>
        </w:rPr>
        <w:t xml:space="preserve">“cambiamos la ronda porque los datos de atención decían que a esa hora no funcionaba, y anotamos qué cambió”</w:t>
      </w:r>
      <w:r>
        <w:rPr>
          <w:lang w:val="es-ES"/>
        </w:rPr>
        <w:t xml:space="preserve">. Es AX-1 y AX-3 institucionalizados. El programa que mejora sin registro no sabe si mejoró; el que mejora sin matices se vuelve dogma con buenas intenciones.</w:t>
      </w:r>
    </w:p>
    <w:p>
      <w:r>
        <w:pict>
          <v:rect style="width:0;height:1.5pt" o:hralign="center" o:hrstd="t" o:hr="t"/>
        </w:pict>
      </w:r>
    </w:p>
    <w:bookmarkEnd w:id="14"/>
    <w:bookmarkStart w:id="15" w:name="índice"/>
    <w:p>
      <w:pPr>
        <w:pStyle w:val="Heading2"/>
      </w:pPr>
      <w:r>
        <w:rPr>
          <w:lang w:val="es-ES"/>
        </w:rPr>
        <w:t xml:space="preserve">Índice</w:t>
      </w:r>
    </w:p>
    <w:p>
      <w:pPr>
        <w:pStyle w:val="FirstParagraph"/>
      </w:pPr>
      <w:r>
        <w:rPr>
          <w:b/>
          <w:bCs/>
          <w:lang w:val="es-ES"/>
        </w:rPr>
        <w:t xml:space="preserve">A</w:t>
      </w:r>
      <w:r>
        <w:rPr>
          <w:lang w:val="es-ES"/>
        </w:rPr>
        <w:t xml:space="preserve">: Requisito legal (IE1) · Requisito científico de factibilidad (IE2) · Requisito de contexto (IE3) · Levantamiento con actores (IE4) · Especificación del programa (IE5) · Trazabilidad de requisito (IE6).</w:t>
      </w:r>
      <w:r>
        <w:rPr>
          <w:lang w:val="es-ES"/>
        </w:rPr>
        <w:t xml:space="preserve"> </w:t>
      </w:r>
      <w:r>
        <w:rPr>
          <w:b/>
          <w:bCs/>
          <w:lang w:val="es-ES"/>
        </w:rPr>
        <w:t xml:space="preserve">B</w:t>
      </w:r>
      <w:r>
        <w:rPr>
          <w:lang w:val="es-ES"/>
        </w:rPr>
        <w:t xml:space="preserve">: Arquitectura curricular (IE7) · Nivel de concreción (IE8) · Programa analítico (IE9) · Secuenciación espiral (IE10) · Interfaz aula–familia–comunidad (IE11) · Integración vertical y horizontal (IE12).</w:t>
      </w:r>
      <w:r>
        <w:rPr>
          <w:lang w:val="es-ES"/>
        </w:rPr>
        <w:t xml:space="preserve"> </w:t>
      </w:r>
      <w:r>
        <w:rPr>
          <w:b/>
          <w:bCs/>
          <w:lang w:val="es-ES"/>
        </w:rPr>
        <w:t xml:space="preserve">C</w:t>
      </w:r>
      <w:r>
        <w:rPr>
          <w:lang w:val="es-ES"/>
        </w:rPr>
        <w:t xml:space="preserve">: Puerta de calidad (IE13) · DoD pedagógico (IE14) · Métrica de sistema (IE15) · Semáforo (IE16) · Validación con usuarios reales (IE17) · Auditoría de materiales (IE18) · Indicador desagregado (IE19).</w:t>
      </w:r>
      <w:r>
        <w:rPr>
          <w:lang w:val="es-ES"/>
        </w:rPr>
        <w:t xml:space="preserve"> </w:t>
      </w:r>
      <w:r>
        <w:rPr>
          <w:b/>
          <w:bCs/>
          <w:lang w:val="es-ES"/>
        </w:rPr>
        <w:t xml:space="preserve">D</w:t>
      </w:r>
      <w:r>
        <w:rPr>
          <w:lang w:val="es-ES"/>
        </w:rPr>
        <w:t xml:space="preserve">: Tanda (IE20) · Control de cambios educativo (IE21) · Ciclo de obsolescencia (IE22) · Disparador extraordinario (IE23) · Enmienda con constancia (IE24) · Deriva del programa (IE25).</w:t>
      </w:r>
      <w:r>
        <w:rPr>
          <w:lang w:val="es-ES"/>
        </w:rPr>
        <w:t xml:space="preserve"> </w:t>
      </w:r>
      <w:r>
        <w:rPr>
          <w:b/>
          <w:bCs/>
          <w:lang w:val="es-ES"/>
        </w:rPr>
        <w:t xml:space="preserve">E</w:t>
      </w:r>
      <w:r>
        <w:rPr>
          <w:lang w:val="es-ES"/>
        </w:rPr>
        <w:t xml:space="preserve">: Gobernanza del programa (IE26) · Requisito de capacidad (IE27) · Nodo humano (IE28) · Interfaz de consentimiento (IE29) · Sostenibilidad operativa (IE30).</w:t>
      </w:r>
      <w:r>
        <w:rPr>
          <w:lang w:val="es-ES"/>
        </w:rPr>
        <w:t xml:space="preserve"> </w:t>
      </w:r>
      <w:r>
        <w:rPr>
          <w:b/>
          <w:bCs/>
          <w:lang w:val="es-ES"/>
        </w:rPr>
        <w:t xml:space="preserve">F</w:t>
      </w:r>
      <w:r>
        <w:rPr>
          <w:lang w:val="es-ES"/>
        </w:rPr>
        <w:t xml:space="preserve">: Patrón pedagógico (IE31) · Antipatrón del programa (IE32) · Neuroaxiología del sistema (IE33) · Neuroepistemología del sistema (IE34) · Requisito de trazabilidad (IE35) · Escala y réplica (IE36) · Economía del programa (IE37) · Puente pedagógico institucional (IE38) · Herencia y transferencia (IE39) · Mejora con evidencia y con matices (IE40).</w:t>
      </w:r>
    </w:p>
    <w:p>
      <w:r>
        <w:pict>
          <v:rect style="width:0;height:1.5pt" o:hralign="center" o:hrstd="t" o:hr="t"/>
        </w:pict>
      </w:r>
    </w:p>
    <w:p>
      <w:pPr>
        <w:pStyle w:val="FirstParagraph"/>
      </w:pPr>
      <w:r>
        <w:rPr>
          <w:i/>
          <w:iCs/>
          <w:lang w:val="es-ES"/>
        </w:rPr>
        <w:t xml:space="preserve">Capa Ingeniería de la Educación · Glosario IE (40 términos) · v0.1 · Abierto por diseño.</w:t>
      </w:r>
    </w:p>
    <w:bookmarkEnd w:id="15"/>
    <w:sectPr>
      <w:footerReference w:type="default" r:id="rIdPagina9001"/>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pPr>
    <w:r>
      <w:rPr>
        <w:sz w:val="18"/>
        <w:color w:val="777777"/>
      </w:rPr>
      <w:t xml:space="preserve">— </w:t>
    </w:r>
    <w:r>
      <w:fldChar w:fldCharType="begin"/>
    </w:r>
    <w:r>
      <w:instrText xml:space="preserve"> PAGE </w:instrText>
    </w:r>
    <w:r>
      <w:fldChar w:fldCharType="end"/>
    </w:r>
    <w:r>
      <w:rPr>
        <w:sz w:val="18"/>
        <w:color w:val="777777"/>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Georgia" w:cs="Georgia" w:eastAsia="Georgia" w:hAnsi="Georgia"/>
        <w:sz w:val="22"/>
        <w:szCs w:val="22"/>
        <w:lang w:bidi="ar-SA" w:eastAsia="zh-CN" w:val="es-ES"/>
      </w:rPr>
    </w:rPrDefault>
    <w:pPrDefault>
      <w:pPr>
        <w:spacing w:after="140" w:line="276" w:lineRule="auto"/>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300" w:before="2760" w:line="240" w:lineRule="auto"/>
      <w:contextualSpacing/>
      <w:jc w:val="center"/>
    </w:pPr>
    <w:rPr>
      <w:rFonts w:ascii="Georgia" w:cs="Georgia" w:eastAsia="Georgia" w:hAnsi="Georgia"/>
      <w:sz w:val="56"/>
      <w:szCs w:val="56"/>
      <w:b/>
      <w:color w:val="1F4E79"/>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spacing w:after="80" w:before="0"/>
      <w:keepNext/>
      <w:keepLines/>
    </w:pPr>
    <w:rPr>
      <w:sz w:val="20"/>
      <w:szCs w:val="20"/>
      <w:b w:val="0"/>
      <w:color w:val="666666"/>
    </w:rPr>
  </w:style>
  <w:style w:styleId="Date" w:type="paragraph">
    <w:name w:val="Date"/>
    <w:basedOn w:val="Title"/>
    <w:next w:val="BodyText"/>
    <w:qFormat/>
    <w:pPr>
      <w:spacing w:after="80" w:before="0"/>
      <w:keepNext/>
      <w:keepLines/>
    </w:pPr>
    <w:rPr>
      <w:sz w:val="20"/>
      <w:szCs w:val="20"/>
      <w:b w:val="0"/>
      <w:color w:val="666666"/>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400"/>
      <w:outlineLvl w:val="0"/>
    </w:pPr>
    <w:rPr>
      <w:rFonts w:ascii="Georgia" w:cs="Georgia" w:eastAsia="Georgia" w:hAnsi="Georgia"/>
      <w:color w:val="1F4E79"/>
      <w:sz w:val="36"/>
      <w:szCs w:val="36"/>
      <w:b/>
    </w:rPr>
  </w:style>
  <w:style w:styleId="Heading2" w:type="paragraph">
    <w:name w:val="heading 2"/>
    <w:basedOn w:val="Normal"/>
    <w:next w:val="BodyText"/>
    <w:link w:val="Heading2Char"/>
    <w:uiPriority w:val="9"/>
    <w:semiHidden/>
    <w:unhideWhenUsed/>
    <w:qFormat/>
    <w:rsid w:val="00A10FD9"/>
    <w:pPr>
      <w:keepNext/>
      <w:keepLines/>
      <w:spacing w:after="120" w:before="320"/>
      <w:outlineLvl w:val="1"/>
    </w:pPr>
    <w:rPr>
      <w:rFonts w:ascii="Georgia" w:cs="Georgia" w:eastAsia="Georgia" w:hAnsi="Georgia"/>
      <w:color w:val="2E5E8E"/>
      <w:sz w:val="28"/>
      <w:szCs w:val="28"/>
      <w:b/>
    </w:rPr>
  </w:style>
  <w:style w:styleId="Heading3" w:type="paragraph">
    <w:name w:val="heading 3"/>
    <w:basedOn w:val="Normal"/>
    <w:next w:val="BodyText"/>
    <w:link w:val="Heading3Char"/>
    <w:uiPriority w:val="9"/>
    <w:semiHidden/>
    <w:unhideWhenUsed/>
    <w:qFormat/>
    <w:rsid w:val="00A10FD9"/>
    <w:pPr>
      <w:keepNext/>
      <w:keepLines/>
      <w:spacing w:after="100" w:before="260"/>
      <w:outlineLvl w:val="2"/>
    </w:pPr>
    <w:rPr>
      <w:rFonts w:ascii="Georgia" w:cs="Georgia" w:eastAsia="Georgia" w:hAnsi="Georgia"/>
      <w:color w:val="44546A"/>
      <w:sz w:val="24"/>
      <w:szCs w:val="24"/>
      <w:b/>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hd w:color="auto" w:fill="F2F5F8" w:val="clear"/>
      <w:spacing w:after="160" w:before="160"/>
      <w:ind w:firstLine="0" w:left="480" w:right="480"/>
    </w:pPr>
    <w:rPr>
      <w:i/>
      <w:color w:val="555555"/>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CellMar>
        <w:top w:type="dxa" w:w="0"/>
        <w:left w:type="dxa" w:w="108"/>
        <w:bottom w:type="dxa" w:w="0"/>
        <w:right w:type="dxa" w:w="108"/>
      </w:tblCellMar>
    </w:tblPr>
    <w:tblStylePr w:type="firstRow">
      <w:tcPr>
        <w:shd w:color="auto" w:fill="D9E2F3" w:val="clea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Pagina9001"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Glosario de Ingeniería de la Educación</dc:title>
  <dc:creator>Capa Ingeniería de la Educación · Proyecto Programa Sintético</dc:creator>
  <dc:language>es-ES</dc:language>
  <cp:keywords/>
  <dcterms:created xsi:type="dcterms:W3CDTF">2026-09-29T04:11:29Z</dcterms:created>
  <dcterms:modified xsi:type="dcterms:W3CDTF">2026-09-29T04:11:29Z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Niveles 1–4 · v0.1 · 29 de septiembre de 2026</vt:lpwstr>
  </property>
  <property fmtid="{D5CDD505-2E9C-101B-9397-08002B2CF9AE}" pid="3" name="subtitle">
    <vt:lpwstr>El vocabulario de los programas completos, con cercanía — nivel 3 de 4</vt:lpwstr>
  </property>
</Properties>
</file>