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Plataformas FOSS de gobernanza</w:t>
      </w:r>
    </w:p>
    <w:p>
      <w:pPr>
        <w:pStyle w:val="Subtitle"/>
      </w:pPr>
      <w:r>
        <w:rPr>
          <w:lang w:val="es-ES"/>
        </w:rPr>
        <w:t xml:space="preserve">Herramientas gratuitas y de código abierto para dirigir proyectos con estructura y sin licencias</w:t>
      </w:r>
    </w:p>
    <w:p>
      <w:pPr>
        <w:pStyle w:val="Author"/>
      </w:pPr>
      <w:r>
        <w:rPr>
          <w:lang w:val="es-ES"/>
        </w:rPr>
        <w:t xml:space="preserve">Capa Ingeniería de la Educación · Proyecto Programa Sintético</w:t>
      </w:r>
    </w:p>
    <w:p>
      <w:pPr>
        <w:pStyle w:val="Date"/>
      </w:pPr>
      <w:r>
        <w:rPr>
          <w:lang w:val="es-ES"/>
        </w:rPr>
        <w:t xml:space="preserve">Niveles 1–4 · v0.1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Capa Ingeniería de la Educación · v0.1 · 29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Complemento del inventario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gobernanza-inventario-de-instrumentos.md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(categoría 6) · Términos: GOB, plantillas A/GOB</w:t>
      </w:r>
    </w:p>
    <w:p>
      <w:r>
        <w:pict>
          <v:rect style="width:0;height:1.5pt" o:hralign="center" o:hrstd="t" o:hr="t"/>
        </w:pict>
      </w:r>
    </w:p>
    <w:bookmarkStart w:id="9" w:name="X45c7247182b24bd5f8e521b292e3f3af3a80c2c"/>
    <w:p>
      <w:pPr>
        <w:pStyle w:val="Heading2"/>
      </w:pPr>
      <w:r>
        <w:rPr>
          <w:lang w:val="es-ES"/>
        </w:rPr>
        <w:t xml:space="preserve">0. Qué significa FOSS aquí y por qué el proyecto lo decide así</w:t>
      </w:r>
    </w:p>
    <w:p>
      <w:pPr>
        <w:pStyle w:val="FirstParagraph"/>
      </w:pPr>
      <w:r>
        <w:rPr>
          <w:b/>
          <w:bCs/>
          <w:lang w:val="es-ES"/>
        </w:rPr>
        <w:t xml:space="preserve">FOSS</w:t>
      </w:r>
      <w:r>
        <w:rPr>
          <w:lang w:val="es-ES"/>
        </w:rPr>
        <w:t xml:space="preserve"> </w:t>
      </w:r>
      <w:r>
        <w:rPr>
          <w:lang w:val="es-ES"/>
        </w:rPr>
        <w:t xml:space="preserve">=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Free and Open Source Software</w:t>
      </w:r>
      <w:r>
        <w:rPr>
          <w:lang w:val="es-ES"/>
        </w:rPr>
        <w:t xml:space="preserve">: software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gratuito</w:t>
      </w:r>
      <w:r>
        <w:rPr>
          <w:lang w:val="es-ES"/>
        </w:rPr>
        <w:t xml:space="preserve"> </w:t>
      </w:r>
      <w:r>
        <w:rPr>
          <w:lang w:val="es-ES"/>
        </w:rPr>
        <w:t xml:space="preserve">(sin licencia de uso)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 código abierto</w:t>
      </w:r>
      <w:r>
        <w:rPr>
          <w:lang w:val="es-ES"/>
        </w:rPr>
        <w:t xml:space="preserve"> </w:t>
      </w:r>
      <w:r>
        <w:rPr>
          <w:lang w:val="es-ES"/>
        </w:rPr>
        <w:t xml:space="preserve">(cualquier persona puede auditarlo, modificarlo y alojarlo). Para gobernanza esto no es una preferencia estética: es una decisión de soberanía. Quien gobierna con herramientas propietarias alquiladas, cuando cambian los precios o las condiciones, pierde de la noche a la mañana su registro de decisiones, su riesgohistorial y su memoria. Quien gobierna con FOSS,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sus datos son suyos y su archivo sobrevive al proveedor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lang w:val="es-ES"/>
        </w:rPr>
        <w:t xml:space="preserve">Tres advertencias honestas, porque</w:t>
      </w:r>
      <w:r>
        <w:rPr>
          <w:lang w:val="es-ES"/>
        </w:rPr>
        <w:t xml:space="preserve"> </w:t>
      </w:r>
      <w:r>
        <w:rPr>
          <w:lang w:val="es-ES"/>
        </w:rPr>
        <w:t xml:space="preserve">“gratis”</w:t>
      </w:r>
      <w:r>
        <w:rPr>
          <w:lang w:val="es-ES"/>
        </w:rPr>
        <w:t xml:space="preserve"> </w:t>
      </w:r>
      <w:r>
        <w:rPr>
          <w:lang w:val="es-ES"/>
        </w:rPr>
        <w:t xml:space="preserve">es una palabra tramposa:</w:t>
      </w:r>
    </w:p>
    <w:p>
      <w:pPr>
        <w:pStyle w:val="BodyText"/>
      </w:pPr>
      <w:r>
        <w:rPr>
          <w:b/>
          <w:bCs/>
          <w:lang w:val="es-ES"/>
        </w:rPr>
        <w:t xml:space="preserve">Gratis alojado ≠ libre.</w:t>
      </w:r>
      <w:r>
        <w:rPr>
          <w:lang w:val="es-ES"/>
        </w:rPr>
        <w:t xml:space="preserve"> </w:t>
      </w:r>
      <w:r>
        <w:rPr>
          <w:lang w:val="es-ES"/>
        </w:rPr>
        <w:t xml:space="preserve">Muchas nubes gratuitas son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freemium</w:t>
      </w:r>
      <w:r>
        <w:rPr>
          <w:lang w:val="es-ES"/>
        </w:rPr>
        <w:t xml:space="preserve">: gratis hoy, con límites que llegan justo cuando el proyecto crece. El criterio correcto es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licencia</w:t>
      </w:r>
      <w:r>
        <w:rPr>
          <w:lang w:val="es-ES"/>
        </w:rPr>
        <w:t xml:space="preserve"> </w:t>
      </w:r>
      <w:r>
        <w:rPr>
          <w:lang w:val="es-ES"/>
        </w:rPr>
        <w:t xml:space="preserve">(GPL, MIT, AGPL, MPL, Apache) y el derecho a autoalojar.</w:t>
      </w:r>
    </w:p>
    <w:p>
      <w:pPr>
        <w:pStyle w:val="BodyText"/>
      </w:pPr>
      <w:r>
        <w:rPr>
          <w:b/>
          <w:bCs/>
          <w:lang w:val="es-ES"/>
        </w:rPr>
        <w:t xml:space="preserve">Libre no es gratis de operar.</w:t>
      </w:r>
      <w:r>
        <w:rPr>
          <w:lang w:val="es-ES"/>
        </w:rPr>
        <w:t xml:space="preserve"> </w:t>
      </w:r>
      <w:r>
        <w:rPr>
          <w:lang w:val="es-ES"/>
        </w:rPr>
        <w:t xml:space="preserve">Autoalojar cuesta mantenimiento: actualizaciones, respaldos, seguridad. Ese mantenimiento es 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dispositivo de gobernanza con costo humano</w:t>
      </w:r>
      <w:r>
        <w:rPr>
          <w:lang w:val="es-ES"/>
        </w:rPr>
        <w:t xml:space="preserve"> </w:t>
      </w:r>
      <w:r>
        <w:rPr>
          <w:lang w:val="es-ES"/>
        </w:rPr>
        <w:t xml:space="preserve">(véase inventario, §2) — si nadie lo asume, la herramienta libre se vuelve abandonada. Declara al dueño antes de elegir.</w:t>
      </w:r>
    </w:p>
    <w:p>
      <w:pPr>
        <w:pStyle w:val="BodyText"/>
      </w:pPr>
      <w:r>
        <w:rPr>
          <w:b/>
          <w:bCs/>
          <w:lang w:val="es-ES"/>
        </w:rPr>
        <w:t xml:space="preserve">Los datos de menores suben la vara.</w:t>
      </w:r>
      <w:r>
        <w:rPr>
          <w:lang w:val="es-ES"/>
        </w:rPr>
        <w:t xml:space="preserve"> </w:t>
      </w:r>
      <w:r>
        <w:rPr>
          <w:lang w:val="es-ES"/>
        </w:rPr>
        <w:t xml:space="preserve">Para proyectos con niñas, niños y familias: preferencia por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autoalojado con cifrado</w:t>
      </w:r>
      <w:r>
        <w:rPr>
          <w:lang w:val="es-ES"/>
        </w:rPr>
        <w:t xml:space="preserve"> </w:t>
      </w:r>
      <w:r>
        <w:rPr>
          <w:lang w:val="es-ES"/>
        </w:rPr>
        <w:t xml:space="preserve">y mínima recolección (Acta art. 7; GOB7). La nube se usa sólo con contrato, finalidad clara y revisión legal.</w:t>
      </w:r>
    </w:p>
    <w:p>
      <w:pPr>
        <w:pStyle w:val="BodyText"/>
      </w:pPr>
      <w:r>
        <w:rPr>
          <w:lang w:val="es-ES"/>
        </w:rPr>
        <w:t xml:space="preserve">Y una regla de proceso: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toda elección de plataforma es un ADR</w:t>
      </w:r>
      <w:r>
        <w:rPr>
          <w:lang w:val="es-ES"/>
        </w:rPr>
        <w:t xml:space="preserve"> </w:t>
      </w:r>
      <w:r>
        <w:rPr>
          <w:lang w:val="es-ES"/>
        </w:rPr>
        <w:t xml:space="preserve">(GOB6): qué se eligió, por qué, qué se descarta y cuándo se revisa.</w:t>
      </w:r>
    </w:p>
    <w:p>
      <w:r>
        <w:pict>
          <v:rect style="width:0;height:1.5pt" o:hralign="center" o:hrstd="t" o:hr="t"/>
        </w:pict>
      </w:r>
    </w:p>
    <w:bookmarkEnd w:id="9"/>
    <w:bookmarkStart w:id="10" w:name="Xd4cc827350ee32605f5af69106ce281bf15548c"/>
    <w:p>
      <w:pPr>
        <w:pStyle w:val="Heading2"/>
      </w:pPr>
      <w:r>
        <w:rPr>
          <w:lang w:val="es-ES"/>
        </w:rPr>
        <w:t xml:space="preserve">1. Tres kits recomendados (por tamaño del proyecto)</w:t>
      </w:r>
    </w:p>
    <w:p>
      <w:pPr>
        <w:pStyle w:val="FirstParagraph"/>
      </w:pPr>
      <w:r>
        <w:rPr>
          <w:b/>
          <w:bCs/>
          <w:lang w:val="es-ES"/>
        </w:rPr>
        <w:t xml:space="preserve">Kit 1 — Sin servidor (una persona o un equipo chico; costo: $0, sólo tu tiempo).</w:t>
      </w:r>
      <w:r>
        <w:rPr>
          <w:lang w:val="es-ES"/>
        </w:rPr>
        <w:t xml:space="preserve"> </w:t>
      </w:r>
      <w:r>
        <w:rPr>
          <w:lang w:val="es-ES"/>
        </w:rPr>
        <w:t xml:space="preserve">Git + Markdown (repositorio con versiones: funciona en tu computadora y en Codeberg/GitLab sin pagar) · LibreOffice (ofimática y hojas) · Jitsi Meet (reuniones) · CryptPad o HedgeDoc (actas colaborativas en línea, cifradas) · plantillas de esta carpeta impresas o en texto. Con esto se cubren casi todos los GOB: decisiones, actas, riesgos, retrospectivas, manual y hasta el semáforo (una hoja de cálculo).</w:t>
      </w:r>
    </w:p>
    <w:p>
      <w:pPr>
        <w:pStyle w:val="BodyText"/>
      </w:pPr>
      <w:r>
        <w:rPr>
          <w:b/>
          <w:bCs/>
          <w:lang w:val="es-ES"/>
        </w:rPr>
        <w:t xml:space="preserve">Kit 2 — Un servidor (equipo de 3 a 20; autoalojado en una VPS o un equipo local).</w:t>
      </w:r>
      <w:r>
        <w:rPr>
          <w:lang w:val="es-ES"/>
        </w:rPr>
        <w:t xml:space="preserve"> </w:t>
      </w:r>
      <w:r>
        <w:rPr>
          <w:lang w:val="es-ES"/>
        </w:rPr>
        <w:t xml:space="preserve">Suma: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Nextcloud</w:t>
      </w:r>
      <w:r>
        <w:rPr>
          <w:lang w:val="es-ES"/>
        </w:rPr>
        <w:t xml:space="preserve"> </w:t>
      </w:r>
      <w:r>
        <w:rPr>
          <w:lang w:val="es-ES"/>
        </w:rPr>
        <w:t xml:space="preserve">(archivos, calendario, formularios, videollamada)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BookStack</w:t>
      </w:r>
      <w:r>
        <w:rPr>
          <w:lang w:val="es-ES"/>
        </w:rPr>
        <w:t xml:space="preserve"> </w:t>
      </w:r>
      <w:r>
        <w:rPr>
          <w:lang w:val="es-ES"/>
        </w:rPr>
        <w:t xml:space="preserve">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Wiki.js</w:t>
      </w:r>
      <w:r>
        <w:rPr>
          <w:lang w:val="es-ES"/>
        </w:rPr>
        <w:t xml:space="preserve"> </w:t>
      </w:r>
      <w:r>
        <w:rPr>
          <w:lang w:val="es-ES"/>
        </w:rPr>
        <w:t xml:space="preserve">(manual y patrones)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OpenProject</w:t>
      </w:r>
      <w:r>
        <w:rPr>
          <w:lang w:val="es-ES"/>
        </w:rPr>
        <w:t xml:space="preserve"> </w:t>
      </w:r>
      <w:r>
        <w:rPr>
          <w:lang w:val="es-ES"/>
        </w:rPr>
        <w:t xml:space="preserve">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Redmine</w:t>
      </w:r>
      <w:r>
        <w:rPr>
          <w:lang w:val="es-ES"/>
        </w:rPr>
        <w:t xml:space="preserve"> </w:t>
      </w:r>
      <w:r>
        <w:rPr>
          <w:lang w:val="es-ES"/>
        </w:rPr>
        <w:t xml:space="preserve">(proyecto, riesgos, Gantt, actas)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LimeSurvey</w:t>
      </w:r>
      <w:r>
        <w:rPr>
          <w:lang w:val="es-ES"/>
        </w:rPr>
        <w:t xml:space="preserve"> </w:t>
      </w:r>
      <w:r>
        <w:rPr>
          <w:lang w:val="es-ES"/>
        </w:rPr>
        <w:t xml:space="preserve">(consentimientos y encuestas). Este kit cubre el inventario completo para un equipo que ya necesita roles y portales.</w:t>
      </w:r>
    </w:p>
    <w:p>
      <w:pPr>
        <w:pStyle w:val="BodyText"/>
      </w:pPr>
      <w:r>
        <w:rPr>
          <w:b/>
          <w:bCs/>
          <w:lang w:val="es-ES"/>
        </w:rPr>
        <w:t xml:space="preserve">Kit 3 — Organización (varios equipos o planteles).</w:t>
      </w:r>
      <w:r>
        <w:rPr>
          <w:lang w:val="es-ES"/>
        </w:rPr>
        <w:t xml:space="preserve"> </w:t>
      </w:r>
      <w:r>
        <w:rPr>
          <w:lang w:val="es-ES"/>
        </w:rPr>
        <w:t xml:space="preserve">Suma: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GitLab o Forgejo</w:t>
      </w:r>
      <w:r>
        <w:rPr>
          <w:lang w:val="es-ES"/>
        </w:rPr>
        <w:t xml:space="preserve"> </w:t>
      </w:r>
      <w:r>
        <w:rPr>
          <w:lang w:val="es-ES"/>
        </w:rPr>
        <w:t xml:space="preserve">(repositorio con revisión por pares y flujos de aprobación)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Metabase</w:t>
      </w:r>
      <w:r>
        <w:rPr>
          <w:lang w:val="es-ES"/>
        </w:rPr>
        <w:t xml:space="preserve"> </w:t>
      </w:r>
      <w:r>
        <w:rPr>
          <w:lang w:val="es-ES"/>
        </w:rPr>
        <w:t xml:space="preserve">(cuadros de mando)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Nextcloud</w:t>
      </w:r>
      <w:r>
        <w:rPr>
          <w:lang w:val="es-ES"/>
        </w:rPr>
        <w:t xml:space="preserve"> </w:t>
      </w:r>
      <w:r>
        <w:rPr>
          <w:lang w:val="es-ES"/>
        </w:rPr>
        <w:t xml:space="preserve">con SSO/cifrado (identidad y resguardo) · y los kits anteriores con responsables por espacio definidos en el Acta.</w:t>
      </w:r>
    </w:p>
    <w:p>
      <w:r>
        <w:pict>
          <v:rect style="width:0;height:1.5pt" o:hralign="center" o:hrstd="t" o:hr="t"/>
        </w:pict>
      </w:r>
    </w:p>
    <w:bookmarkEnd w:id="10"/>
    <w:bookmarkStart w:id="11" w:name="X52998b282193a56a40659197c46c805976f40e6"/>
    <w:p>
      <w:pPr>
        <w:pStyle w:val="Heading2"/>
      </w:pPr>
      <w:r>
        <w:rPr>
          <w:lang w:val="es-ES"/>
        </w:rPr>
        <w:t xml:space="preserve">2. Catálogo por función (con licencias de referencia)</w:t>
      </w:r>
    </w:p>
    <w:p>
      <w:pPr>
        <w:pStyle w:val="FirstParagraph"/>
      </w:pPr>
      <w:r>
        <w:rPr>
          <w:i/>
          <w:iCs/>
          <w:lang w:val="es-ES"/>
        </w:rPr>
        <w:t xml:space="preserve">Se lista la licencia cuando es un estándar bien conocido; verifica siempre la vigente en el repositorio del proyecto.</w:t>
      </w:r>
    </w:p>
    <w:p>
      <w:pPr>
        <w:pStyle w:val="BodyText"/>
      </w:pPr>
      <w:r>
        <w:rPr>
          <w:b/>
          <w:bCs/>
          <w:lang w:val="es-ES"/>
        </w:rPr>
        <w:t xml:space="preserve">Dirección, plan y control de proyectos (GOB2, GOB4, GOB14, GOB11).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OpenProject</w:t>
      </w:r>
      <w:r>
        <w:rPr>
          <w:lang w:val="es-ES"/>
        </w:rPr>
        <w:t xml:space="preserve"> </w:t>
      </w:r>
      <w:r>
        <w:rPr>
          <w:lang w:val="es-ES"/>
        </w:rPr>
        <w:t xml:space="preserve">(GPL-3.0): gestión clásica, híbrida y ágil con Gantt, riesgos, actas e informes; edición comunidad gratuita y autoalojable — es la referencia FOSS más completa en 2026.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Redmine</w:t>
      </w:r>
      <w:r>
        <w:rPr>
          <w:lang w:val="es-ES"/>
        </w:rPr>
        <w:t xml:space="preserve"> </w:t>
      </w:r>
      <w:r>
        <w:rPr>
          <w:lang w:val="es-ES"/>
        </w:rPr>
        <w:t xml:space="preserve">(GPL-2.0): ligero, viejo y estable, fuerte en seguimiento de incidencias y wikis; ideal para equipos técnicos que quieren todo en un sitio.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Taiga</w:t>
      </w:r>
      <w:r>
        <w:rPr>
          <w:lang w:val="es-ES"/>
        </w:rPr>
        <w:t xml:space="preserve"> </w:t>
      </w:r>
      <w:r>
        <w:rPr>
          <w:lang w:val="es-ES"/>
        </w:rPr>
        <w:t xml:space="preserve">(MPL-2.0): ágil y visual (Scrum/Kanban), con nube y autoalojado.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Plane</w:t>
      </w:r>
      <w:r>
        <w:rPr>
          <w:lang w:val="es-ES"/>
        </w:rPr>
        <w:t xml:space="preserve"> </w:t>
      </w:r>
      <w:r>
        <w:rPr>
          <w:lang w:val="es-ES"/>
        </w:rPr>
        <w:t xml:space="preserve">(núcleo abierto, autoalojable por Docker): interfaz moderna para tableros y roadmaps.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Leantime</w:t>
      </w:r>
      <w:r>
        <w:rPr>
          <w:lang w:val="es-ES"/>
        </w:rPr>
        <w:t xml:space="preserve"> </w:t>
      </w:r>
      <w:r>
        <w:rPr>
          <w:lang w:val="es-ES"/>
        </w:rPr>
        <w:t xml:space="preserve">(GPL): enfoque a metas, útil para equipos no técnicos.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Tuleap</w:t>
      </w:r>
      <w:r>
        <w:rPr>
          <w:lang w:val="es-ES"/>
        </w:rPr>
        <w:t xml:space="preserve"> </w:t>
      </w:r>
      <w:r>
        <w:rPr>
          <w:lang w:val="es-ES"/>
        </w:rPr>
        <w:t xml:space="preserve">(GPL): proyecto + desarrollo + QA.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GanttProject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ProjectLibre</w:t>
      </w:r>
      <w:r>
        <w:rPr>
          <w:lang w:val="es-ES"/>
        </w:rPr>
        <w:t xml:space="preserve"> </w:t>
      </w:r>
      <w:r>
        <w:rPr>
          <w:lang w:val="es-ES"/>
        </w:rPr>
        <w:t xml:space="preserve">(escritorio, GPL): Gantt y WBS sin servidor para uso individual.</w:t>
      </w:r>
    </w:p>
    <w:p>
      <w:pPr>
        <w:pStyle w:val="BodyText"/>
      </w:pPr>
      <w:r>
        <w:rPr>
          <w:b/>
          <w:bCs/>
          <w:lang w:val="es-ES"/>
        </w:rPr>
        <w:t xml:space="preserve">Repositorio documental con versiones (GOB12, GOB30).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Git</w:t>
      </w:r>
      <w:r>
        <w:rPr>
          <w:lang w:val="es-ES"/>
        </w:rPr>
        <w:t xml:space="preserve"> </w:t>
      </w:r>
      <w:r>
        <w:rPr>
          <w:lang w:val="es-ES"/>
        </w:rPr>
        <w:t xml:space="preserve">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Markdown</w:t>
      </w:r>
      <w:r>
        <w:rPr>
          <w:lang w:val="es-ES"/>
        </w:rPr>
        <w:t xml:space="preserve"> </w:t>
      </w:r>
      <w:r>
        <w:rPr>
          <w:lang w:val="es-ES"/>
        </w:rPr>
        <w:t xml:space="preserve">es la combinación de este proyecto: portable, difusable, con historial real y sin licencias —el sistema de tandas vive aquí. Para equipos: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Gitea/Forgejo</w:t>
      </w:r>
      <w:r>
        <w:rPr>
          <w:lang w:val="es-ES"/>
        </w:rPr>
        <w:t xml:space="preserve"> </w:t>
      </w:r>
      <w:r>
        <w:rPr>
          <w:lang w:val="es-ES"/>
        </w:rPr>
        <w:t xml:space="preserve">(MIT; también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Codeberg</w:t>
      </w:r>
      <w:r>
        <w:rPr>
          <w:lang w:val="es-ES"/>
        </w:rPr>
        <w:t xml:space="preserve"> </w:t>
      </w:r>
      <w:r>
        <w:rPr>
          <w:lang w:val="es-ES"/>
        </w:rPr>
        <w:t xml:space="preserve">como alojamiento comunitario) 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GitLab Community</w:t>
      </w:r>
      <w:r>
        <w:rPr>
          <w:lang w:val="es-ES"/>
        </w:rPr>
        <w:t xml:space="preserve"> </w:t>
      </w:r>
      <w:r>
        <w:rPr>
          <w:lang w:val="es-ES"/>
        </w:rPr>
        <w:t xml:space="preserve">(MIT) dan historial, ramas, revisión y publicación. Si el equipo prefiere nube: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Nextcloud Archivos</w:t>
      </w:r>
      <w:r>
        <w:rPr>
          <w:lang w:val="es-ES"/>
        </w:rPr>
        <w:t xml:space="preserve"> </w:t>
      </w:r>
      <w:r>
        <w:rPr>
          <w:lang w:val="es-ES"/>
        </w:rPr>
        <w:t xml:space="preserve">(AGPL-3.0) con historial de versiones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Seafile</w:t>
      </w:r>
      <w:r>
        <w:rPr>
          <w:lang w:val="es-ES"/>
        </w:rPr>
        <w:t xml:space="preserve"> </w:t>
      </w:r>
      <w:r>
        <w:rPr>
          <w:lang w:val="es-ES"/>
        </w:rPr>
        <w:t xml:space="preserve">(GPL) para sincronización cifrada.</w:t>
      </w:r>
    </w:p>
    <w:p>
      <w:pPr>
        <w:pStyle w:val="BodyText"/>
      </w:pPr>
      <w:r>
        <w:rPr>
          <w:b/>
          <w:bCs/>
          <w:lang w:val="es-ES"/>
        </w:rPr>
        <w:t xml:space="preserve">Conocimiento vivo, manual y patrones (GOB18, GOB20).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BookStack</w:t>
      </w:r>
      <w:r>
        <w:rPr>
          <w:lang w:val="es-ES"/>
        </w:rPr>
        <w:t xml:space="preserve"> </w:t>
      </w:r>
      <w:r>
        <w:rPr>
          <w:lang w:val="es-ES"/>
        </w:rPr>
        <w:t xml:space="preserve">(MIT): estantes–libros–capítulos, ideal para glosarios, manuales y catálogos de patrones.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Wiki.js</w:t>
      </w:r>
      <w:r>
        <w:rPr>
          <w:lang w:val="es-ES"/>
        </w:rPr>
        <w:t xml:space="preserve"> </w:t>
      </w:r>
      <w:r>
        <w:rPr>
          <w:lang w:val="es-ES"/>
        </w:rPr>
        <w:t xml:space="preserve">(MIT): wiki moderna y rápida.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DokuWiki</w:t>
      </w:r>
      <w:r>
        <w:rPr>
          <w:lang w:val="es-ES"/>
        </w:rPr>
        <w:t xml:space="preserve"> </w:t>
      </w:r>
      <w:r>
        <w:rPr>
          <w:lang w:val="es-ES"/>
        </w:rPr>
        <w:t xml:space="preserve">(GPL-2.0): archivos planos, sin base de datos, supervivencia garantizada.</w:t>
      </w:r>
    </w:p>
    <w:p>
      <w:pPr>
        <w:pStyle w:val="BodyText"/>
      </w:pPr>
      <w:r>
        <w:rPr>
          <w:b/>
          <w:bCs/>
          <w:lang w:val="es-ES"/>
        </w:rPr>
        <w:t xml:space="preserve">Reuniones, actas y trabajo en equipo (GOB10, GOB43, GOB50).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Jitsi Meet</w:t>
      </w:r>
      <w:r>
        <w:rPr>
          <w:lang w:val="es-ES"/>
        </w:rPr>
        <w:t xml:space="preserve"> </w:t>
      </w:r>
      <w:r>
        <w:rPr>
          <w:lang w:val="es-ES"/>
        </w:rPr>
        <w:t xml:space="preserve">(Apache-2.0): videoconferencia sin límites de cuenta.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HedgeDoc</w:t>
      </w:r>
      <w:r>
        <w:rPr>
          <w:lang w:val="es-ES"/>
        </w:rPr>
        <w:t xml:space="preserve"> </w:t>
      </w:r>
      <w:r>
        <w:rPr>
          <w:lang w:val="es-ES"/>
        </w:rPr>
        <w:t xml:space="preserve">(MIT) 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Etherpad</w:t>
      </w:r>
      <w:r>
        <w:rPr>
          <w:lang w:val="es-ES"/>
        </w:rPr>
        <w:t xml:space="preserve"> </w:t>
      </w:r>
      <w:r>
        <w:rPr>
          <w:lang w:val="es-ES"/>
        </w:rPr>
        <w:t xml:space="preserve">(Apache-2.0): actas y notas colaborativas en vivo que quedan guardadas.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CryptPad</w:t>
      </w:r>
      <w:r>
        <w:rPr>
          <w:lang w:val="es-ES"/>
        </w:rPr>
        <w:t xml:space="preserve"> </w:t>
      </w:r>
      <w:r>
        <w:rPr>
          <w:lang w:val="es-ES"/>
        </w:rPr>
        <w:t xml:space="preserve">(AGPL-3.0): documentos colaborativos con cifrado de extremo a extremo —el más adecuado cuando hay datos sensibles (GOB7).</w:t>
      </w:r>
    </w:p>
    <w:p>
      <w:pPr>
        <w:pStyle w:val="BodyText"/>
      </w:pPr>
      <w:r>
        <w:rPr>
          <w:b/>
          <w:bCs/>
          <w:lang w:val="es-ES"/>
        </w:rPr>
        <w:t xml:space="preserve">Encuestas, consentimiento y formularios (GOB16, GOB46).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LimeSurvey</w:t>
      </w:r>
      <w:r>
        <w:rPr>
          <w:lang w:val="es-ES"/>
        </w:rPr>
        <w:t xml:space="preserve"> </w:t>
      </w:r>
      <w:r>
        <w:rPr>
          <w:lang w:val="es-ES"/>
        </w:rPr>
        <w:t xml:space="preserve">(GPL): encuestas y formularios con consentimientos, firmas simples y anonimato.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Nextcloud Forms</w:t>
      </w:r>
      <w:r>
        <w:rPr>
          <w:lang w:val="es-ES"/>
        </w:rPr>
        <w:t xml:space="preserve">: formularios integrados al kit 2. Para familias sin correo: la hoja impresa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GOB16-consentimiento-informado.md</w:t>
      </w:r>
      <w:r>
        <w:rPr>
          <w:lang w:val="es-ES"/>
        </w:rPr>
        <w:t xml:space="preserve"> </w:t>
      </w:r>
      <w:r>
        <w:rPr>
          <w:lang w:val="es-ES"/>
        </w:rPr>
        <w:t xml:space="preserve">sigue siendo válida —la tecnología no debe ser barrera de acceso.</w:t>
      </w:r>
    </w:p>
    <w:p>
      <w:pPr>
        <w:pStyle w:val="BodyText"/>
      </w:pPr>
      <w:r>
        <w:rPr>
          <w:b/>
          <w:bCs/>
          <w:lang w:val="es-ES"/>
        </w:rPr>
        <w:t xml:space="preserve">Tableros visuales (GOB44, plantilla D1).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WeKan</w:t>
      </w:r>
      <w:r>
        <w:rPr>
          <w:lang w:val="es-ES"/>
        </w:rPr>
        <w:t xml:space="preserve"> </w:t>
      </w:r>
      <w:r>
        <w:rPr>
          <w:lang w:val="es-ES"/>
        </w:rPr>
        <w:t xml:space="preserve">(MPL-2.0)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Kanboard</w:t>
      </w:r>
      <w:r>
        <w:rPr>
          <w:lang w:val="es-ES"/>
        </w:rPr>
        <w:t xml:space="preserve"> </w:t>
      </w:r>
      <w:r>
        <w:rPr>
          <w:lang w:val="es-ES"/>
        </w:rPr>
        <w:t xml:space="preserve">(MIT): kanban simple.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Plane</w:t>
      </w:r>
      <w:r>
        <w:rPr>
          <w:lang w:val="es-ES"/>
        </w:rPr>
        <w:t xml:space="preserve">: tableros modernos.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Advertencia: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Focalboard</w:t>
      </w:r>
      <w:r>
        <w:rPr>
          <w:lang w:val="es-ES"/>
        </w:rPr>
        <w:t xml:space="preserve"> </w:t>
      </w:r>
      <w:r>
        <w:rPr>
          <w:lang w:val="es-ES"/>
        </w:rPr>
        <w:t xml:space="preserve">pasó a legado (el repositorio independiente quedó archivado y su desarrollo se integró a Mattermost) — no se recomienda para instalaciones nuevas; conocerlo evita elegir un proyecto huérfano.</w:t>
      </w:r>
    </w:p>
    <w:p>
      <w:pPr>
        <w:pStyle w:val="BodyText"/>
      </w:pPr>
      <w:r>
        <w:rPr>
          <w:b/>
          <w:bCs/>
          <w:lang w:val="es-ES"/>
        </w:rPr>
        <w:t xml:space="preserve">Diagramas y modelado (GOB4, GOB4).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Mermaid</w:t>
      </w:r>
      <w:r>
        <w:rPr>
          <w:lang w:val="es-ES"/>
        </w:rPr>
        <w:t xml:space="preserve"> </w:t>
      </w:r>
      <w:r>
        <w:rPr>
          <w:lang w:val="es-ES"/>
        </w:rPr>
        <w:t xml:space="preserve">(MIT): diagramas escritos en texto dentro de los propios Markdown —así vive en esta serie; se dibujan y versionan sin software gráfico.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Kroki</w:t>
      </w:r>
      <w:r>
        <w:rPr>
          <w:lang w:val="es-ES"/>
        </w:rPr>
        <w:t xml:space="preserve"> </w:t>
      </w:r>
      <w:r>
        <w:rPr>
          <w:lang w:val="es-ES"/>
        </w:rPr>
        <w:t xml:space="preserve">(open source): servidor que renderiza esos diagramas.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draw.io / diagrams.net</w:t>
      </w:r>
      <w:r>
        <w:rPr>
          <w:lang w:val="es-ES"/>
        </w:rPr>
        <w:t xml:space="preserve"> </w:t>
      </w:r>
      <w:r>
        <w:rPr>
          <w:lang w:val="es-ES"/>
        </w:rPr>
        <w:t xml:space="preserve">(escritorio con código abierto): diagramas con archivo local sin cuenta.</w:t>
      </w:r>
    </w:p>
    <w:p>
      <w:pPr>
        <w:pStyle w:val="BodyText"/>
      </w:pPr>
      <w:r>
        <w:rPr>
          <w:b/>
          <w:bCs/>
          <w:lang w:val="es-ES"/>
        </w:rPr>
        <w:t xml:space="preserve">Calendario y cadencia (GOB28).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Nextcloud Calendario</w:t>
      </w:r>
      <w:r>
        <w:rPr>
          <w:lang w:val="es-ES"/>
        </w:rPr>
        <w:t xml:space="preserve"> </w:t>
      </w:r>
      <w:r>
        <w:rPr>
          <w:lang w:val="es-ES"/>
        </w:rPr>
        <w:t xml:space="preserve">(CalDAV) con suscripción en cualquier cliente;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LibreOffice</w:t>
      </w:r>
      <w:r>
        <w:rPr>
          <w:lang w:val="es-ES"/>
        </w:rPr>
        <w:t xml:space="preserve">: agenda simple. La cadencia de gobernanza cabe en cualquier calendatorio con recordatorios —lo importante es la repetición, no la app.</w:t>
      </w:r>
    </w:p>
    <w:p>
      <w:pPr>
        <w:pStyle w:val="BodyText"/>
      </w:pPr>
      <w:r>
        <w:rPr>
          <w:b/>
          <w:bCs/>
          <w:lang w:val="es-ES"/>
        </w:rPr>
        <w:t xml:space="preserve">Cuadros de mando y métricas (GOB14, GOB26).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Metabase</w:t>
      </w:r>
      <w:r>
        <w:rPr>
          <w:lang w:val="es-ES"/>
        </w:rPr>
        <w:t xml:space="preserve"> </w:t>
      </w:r>
      <w:r>
        <w:rPr>
          <w:lang w:val="es-ES"/>
        </w:rPr>
        <w:t xml:space="preserve">(open source): preguntas y paneles sin escribir SQL.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Grafana</w:t>
      </w:r>
      <w:r>
        <w:rPr>
          <w:lang w:val="es-ES"/>
        </w:rPr>
        <w:t xml:space="preserve"> </w:t>
      </w:r>
      <w:r>
        <w:rPr>
          <w:lang w:val="es-ES"/>
        </w:rPr>
        <w:t xml:space="preserve">(open source): cuando las métricas vienen de sistemas (proyectos de software). En educación suele bastar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LibreOffice Calc</w:t>
      </w:r>
      <w:r>
        <w:rPr>
          <w:lang w:val="es-ES"/>
        </w:rPr>
        <w:t xml:space="preserve"> </w:t>
      </w:r>
      <w:r>
        <w:rPr>
          <w:lang w:val="es-ES"/>
        </w:rPr>
        <w:t xml:space="preserve">con el semáforo del Acta art. 20 —no se necesita BI para mirar cuatro indicadores.</w:t>
      </w:r>
    </w:p>
    <w:p>
      <w:pPr>
        <w:pStyle w:val="BodyText"/>
      </w:pPr>
      <w:r>
        <w:rPr>
          <w:b/>
          <w:bCs/>
          <w:lang w:val="es-ES"/>
        </w:rPr>
        <w:t xml:space="preserve">Identidad, accesos y respaldos (GOB7).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KeePassXC</w:t>
      </w:r>
      <w:r>
        <w:rPr>
          <w:lang w:val="es-ES"/>
        </w:rPr>
        <w:t xml:space="preserve"> </w:t>
      </w:r>
      <w:r>
        <w:rPr>
          <w:lang w:val="es-ES"/>
        </w:rPr>
        <w:t xml:space="preserve">(GPL) 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Vaultwarden</w:t>
      </w:r>
      <w:r>
        <w:rPr>
          <w:lang w:val="es-ES"/>
        </w:rPr>
        <w:t xml:space="preserve"> </w:t>
      </w:r>
      <w:r>
        <w:rPr>
          <w:lang w:val="es-ES"/>
        </w:rPr>
        <w:t xml:space="preserve">(AGPL-3.0, autoalojado): gestores de contraseñas para equipos.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SSH + respaldos automatizados</w:t>
      </w:r>
      <w:r>
        <w:rPr>
          <w:lang w:val="es-ES"/>
        </w:rPr>
        <w:t xml:space="preserve"> </w:t>
      </w:r>
      <w:r>
        <w:rPr>
          <w:lang w:val="es-ES"/>
        </w:rPr>
        <w:t xml:space="preserve">de todo repositorio y base: el dispositivo más subestimado de la gobernanza.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Bitwarden/Vaultwarden</w:t>
      </w:r>
      <w:r>
        <w:rPr>
          <w:lang w:val="es-ES"/>
        </w:rPr>
        <w:t xml:space="preserve"> </w:t>
      </w:r>
      <w:r>
        <w:rPr>
          <w:lang w:val="es-ES"/>
        </w:rPr>
        <w:t xml:space="preserve">y cifrado de disco para la máquina que custodia datos de personas.</w:t>
      </w:r>
    </w:p>
    <w:p>
      <w:pPr>
        <w:pStyle w:val="BodyText"/>
      </w:pPr>
      <w:r>
        <w:rPr>
          <w:b/>
          <w:bCs/>
          <w:lang w:val="es-ES"/>
        </w:rPr>
        <w:t xml:space="preserve">Ofimática y firmas.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LibreOffice</w:t>
      </w:r>
      <w:r>
        <w:rPr>
          <w:lang w:val="es-ES"/>
        </w:rPr>
        <w:t xml:space="preserve"> </w:t>
      </w:r>
      <w:r>
        <w:rPr>
          <w:lang w:val="es-ES"/>
        </w:rPr>
        <w:t xml:space="preserve">(MPL-2.0): documentos, hojas y presentaciones sin suscripción. Para firmas: las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firmas manuscritas digitalizadas</w:t>
      </w:r>
      <w:r>
        <w:rPr>
          <w:lang w:val="es-ES"/>
        </w:rPr>
        <w:t xml:space="preserve"> </w:t>
      </w:r>
      <w:r>
        <w:rPr>
          <w:lang w:val="es-ES"/>
        </w:rPr>
        <w:t xml:space="preserve">con acta de respaldo cumplen en la mayoría de los trámites internos; si la norma exige firma electrónica avanzada, usa el proveedor que la ley señale (ahí el FOSS no aplica —la ley manda primero, escala de precedencia del Acta).</w:t>
      </w:r>
    </w:p>
    <w:p>
      <w:r>
        <w:pict>
          <v:rect style="width:0;height:1.5pt" o:hralign="center" o:hrstd="t" o:hr="t"/>
        </w:pict>
      </w:r>
    </w:p>
    <w:bookmarkEnd w:id="11"/>
    <w:bookmarkStart w:id="12" w:name="X6842b06d5bb71bd19b4a1ae2464ecfd7df86dae"/>
    <w:p>
      <w:pPr>
        <w:pStyle w:val="Heading2"/>
      </w:pPr>
      <w:r>
        <w:rPr>
          <w:lang w:val="es-ES"/>
        </w:rPr>
        <w:t xml:space="preserve">3. Cómo elegir (cinco preguntas antes de instalar)</w:t>
      </w:r>
    </w:p>
    <w:p>
      <w:pPr>
        <w:pStyle w:val="FirstParagraph"/>
      </w:pPr>
      <w:r>
        <w:rPr>
          <w:b/>
          <w:bCs/>
          <w:lang w:val="es-ES"/>
        </w:rPr>
        <w:t xml:space="preserve">¿De quién son los datos?</w:t>
      </w:r>
      <w:r>
        <w:rPr>
          <w:lang w:val="es-ES"/>
        </w:rPr>
        <w:t xml:space="preserve"> </w:t>
      </w:r>
      <w:r>
        <w:rPr>
          <w:lang w:val="es-ES"/>
        </w:rPr>
        <w:t xml:space="preserve">Si no puedes exportarlos todos y salirte, no es tu plataforma.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¿Quién la mantiene?</w:t>
      </w:r>
      <w:r>
        <w:rPr>
          <w:lang w:val="es-ES"/>
        </w:rPr>
        <w:t xml:space="preserve"> </w:t>
      </w:r>
      <w:r>
        <w:rPr>
          <w:lang w:val="es-ES"/>
        </w:rPr>
        <w:t xml:space="preserve">Sin nombre responsable, la herramienta libre se abandona.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¿Qué GOB cubre?</w:t>
      </w:r>
      <w:r>
        <w:rPr>
          <w:lang w:val="es-ES"/>
        </w:rPr>
        <w:t xml:space="preserve"> </w:t>
      </w:r>
      <w:r>
        <w:rPr>
          <w:lang w:val="es-ES"/>
        </w:rPr>
        <w:t xml:space="preserve">Cada elección se escribe en el ADR (GOB6) con el instrumento que sirve —si no sirve a ningún GOB, es un juguete.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¿Aprenderla cuesta más que el problema?</w:t>
      </w:r>
      <w:r>
        <w:rPr>
          <w:lang w:val="es-ES"/>
        </w:rPr>
        <w:t xml:space="preserve"> </w:t>
      </w:r>
      <w:r>
        <w:rPr>
          <w:lang w:val="es-ES"/>
        </w:rPr>
        <w:t xml:space="preserve">La hoja de cálculo que el equipo usa gana a la plataforma perfecta que nadie abre.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¿Con qué licencia?</w:t>
      </w:r>
      <w:r>
        <w:rPr>
          <w:lang w:val="es-ES"/>
        </w:rPr>
        <w:t xml:space="preserve"> </w:t>
      </w:r>
      <w:r>
        <w:rPr>
          <w:lang w:val="es-ES"/>
        </w:rPr>
        <w:t xml:space="preserve">Registra la licencia en el ADR; si cambia a propietaria o con fines de lucro, se revisa la elección.</w:t>
      </w:r>
    </w:p>
    <w:p>
      <w:r>
        <w:pict>
          <v:rect style="width:0;height:1.5pt" o:hralign="center" o:hrstd="t" o:hr="t"/>
        </w:pict>
      </w:r>
    </w:p>
    <w:bookmarkEnd w:id="12"/>
    <w:bookmarkStart w:id="13" w:name="mapeo-rápido-instrumento-plataforma"/>
    <w:p>
      <w:pPr>
        <w:pStyle w:val="Heading2"/>
      </w:pPr>
      <w:r>
        <w:rPr>
          <w:lang w:val="es-ES"/>
        </w:rPr>
        <w:t xml:space="preserve">4. Mapeo rápido instrumento → plataforma</w:t>
      </w:r>
    </w:p>
    <w:p>
      <w:pPr>
        <w:pStyle w:val="FirstParagraph"/>
      </w:pPr>
      <w:r>
        <w:rPr>
          <w:lang w:val="es-ES"/>
        </w:rPr>
        <w:t xml:space="preserve">Para registrar decisiones, actas y riesgos: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Kit 1</w:t>
      </w:r>
      <w:r>
        <w:rPr>
          <w:lang w:val="es-ES"/>
        </w:rPr>
        <w:t xml:space="preserve"> </w:t>
      </w:r>
      <w:r>
        <w:rPr>
          <w:lang w:val="es-ES"/>
        </w:rPr>
        <w:t xml:space="preserve">(Git+Markdown) 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OpenProject/Redmine</w:t>
      </w:r>
      <w:r>
        <w:rPr>
          <w:lang w:val="es-ES"/>
        </w:rPr>
        <w:t xml:space="preserve">. Para política, consentimiento y encuestas: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LimeSurvey / Nextcloud Forms / impreso</w:t>
      </w:r>
      <w:r>
        <w:rPr>
          <w:lang w:val="es-ES"/>
        </w:rPr>
        <w:t xml:space="preserve">. Para manual, glosario y patrones: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BookStack</w:t>
      </w:r>
      <w:r>
        <w:rPr>
          <w:lang w:val="es-ES"/>
        </w:rPr>
        <w:t xml:space="preserve"> </w:t>
      </w:r>
      <w:r>
        <w:rPr>
          <w:lang w:val="es-ES"/>
        </w:rPr>
        <w:t xml:space="preserve">o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repositorio Markdown</w:t>
      </w:r>
      <w:r>
        <w:rPr>
          <w:lang w:val="es-ES"/>
        </w:rPr>
        <w:t xml:space="preserve">. Para reuniones y trabajo en equipo: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Jitsi + HedgeDoc/CryptPad</w:t>
      </w:r>
      <w:r>
        <w:rPr>
          <w:lang w:val="es-ES"/>
        </w:rPr>
        <w:t xml:space="preserve">. Para tablero y Gantt: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OpenProject / Plane / GanttProject</w:t>
      </w:r>
      <w:r>
        <w:rPr>
          <w:lang w:val="es-ES"/>
        </w:rPr>
        <w:t xml:space="preserve">. Para semáforo y KPIs: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Calc / Metabase</w:t>
      </w:r>
      <w:r>
        <w:rPr>
          <w:lang w:val="es-ES"/>
        </w:rPr>
        <w:t xml:space="preserve">. Para archivo histórico con versiones: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Git con tandas</w:t>
      </w:r>
      <w:r>
        <w:rPr>
          <w:lang w:val="es-ES"/>
        </w:rPr>
        <w:t xml:space="preserve"> </w:t>
      </w:r>
      <w:r>
        <w:rPr>
          <w:lang w:val="es-ES"/>
        </w:rPr>
        <w:t xml:space="preserve">(el método ya probado en este proyecto). Y como instrumento de seguridad: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KeePassXC/Vaultwarden + respaldos automatizados</w:t>
      </w:r>
      <w:r>
        <w:rPr>
          <w:lang w:val="es-ES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estado"/>
    <w:p>
      <w:pPr>
        <w:pStyle w:val="Heading2"/>
      </w:pPr>
      <w:r>
        <w:rPr>
          <w:lang w:val="es-ES"/>
        </w:rPr>
        <w:t xml:space="preserve">5. Estado</w:t>
      </w:r>
    </w:p>
    <w:p>
      <w:pPr>
        <w:pStyle w:val="FirstParagraph"/>
      </w:pPr>
      <w:r>
        <w:rPr>
          <w:b/>
          <w:bCs/>
          <w:lang w:val="es-ES"/>
        </w:rPr>
        <w:t xml:space="preserve">v0.1</w:t>
      </w:r>
      <w:r>
        <w:rPr>
          <w:lang w:val="es-ES"/>
        </w:rPr>
        <w:t xml:space="preserve"> </w:t>
      </w:r>
      <w:r>
        <w:rPr>
          <w:lang w:val="es-ES"/>
        </w:rPr>
        <w:t xml:space="preserve">— catálogo de referencia para elecciones del proyecto; se actualiza con el ciclo anual del Acta y con cada elección real que se documente como ADR. Cuando el proyecto adopte su kit, este documento pasa de catálogo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inventario vivo de plataformas en uso</w:t>
      </w:r>
      <w:r>
        <w:rPr>
          <w:lang w:val="es-ES"/>
        </w:rPr>
        <w:t xml:space="preserve"> </w:t>
      </w:r>
      <w:r>
        <w:rPr>
          <w:lang w:val="es-ES"/>
        </w:rPr>
        <w:t xml:space="preserve">(con responsable, licencia y fecha de revisión por herramienta).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Capa Ingeniería de la Educación · Plataformas FOSS de gobernanza · v0.1 · Proyecto Programa Sintético.</w:t>
      </w:r>
    </w:p>
    <w:bookmarkEnd w:id="14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Plataformas FOSS de gobernanza</dc:title>
  <dc:creator>Capa Ingeniería de la Educación · Proyecto Programa Sintético</dc:creator>
  <dc:language>es-ES</dc:language>
  <cp:keywords/>
  <dcterms:created xsi:type="dcterms:W3CDTF">2026-09-29T04:11:31Z</dcterms:created>
  <dcterms:modified xsi:type="dcterms:W3CDTF">2026-09-29T04:11:31Z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Niveles 1–4 · v0.1 · 29 de septiembre de 2026</vt:lpwstr>
  </property>
  <property fmtid="{D5CDD505-2E9C-101B-9397-08002B2CF9AE}" pid="3" name="subtitle">
    <vt:lpwstr>Herramientas gratuitas y de código abierto para dirigir proyectos con estructura y sin licencias</vt:lpwstr>
  </property>
</Properties>
</file>