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GOB9 — Registro de decisiones, problemas y supuestos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transversal (desde el día uno)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proyecto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Términos:</w:t>
      </w:r>
      <w:r>
        <w:rPr>
          <w:lang w:val="es-ES"/>
        </w:rPr>
        <w:t xml:space="preserve"> </w:t>
      </w:r>
      <w:r>
        <w:rPr>
          <w:lang w:val="es-ES"/>
        </w:rPr>
        <w:t xml:space="preserve">GOB9 (registro de decisiones), IG29 (trazabilidad), registro de supuestos y problemas</w:t>
      </w:r>
    </w:p>
    <w:p>
      <w:r>
        <w:pict>
          <v:rect style="width:0;height:1.5pt" o:hralign="center" o:hrstd="t" o:hr="t"/>
        </w:pict>
      </w:r>
    </w:p>
    <w:bookmarkStart w:id="9" w:name="para-qué-sirve"/>
    <w:p>
      <w:pPr>
        <w:pStyle w:val="Heading2"/>
      </w:pPr>
      <w:r>
        <w:rPr>
          <w:lang w:val="es-ES"/>
        </w:rPr>
        <w:t xml:space="preserve">Para qué sirve</w:t>
      </w:r>
    </w:p>
    <w:p>
      <w:pPr>
        <w:pStyle w:val="FirstParagraph"/>
      </w:pPr>
      <w:r>
        <w:rPr>
          <w:lang w:val="es-ES"/>
        </w:rPr>
        <w:t xml:space="preserve">La memoria formal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se decidió, qué salió mal y en qué nos apoyamos</w:t>
      </w:r>
      <w:r>
        <w:rPr>
          <w:lang w:val="es-ES"/>
        </w:rPr>
        <w:t xml:space="preserve">. Un solo registro con tres pestañas evita la conversación eterna de</w:t>
      </w:r>
      <w:r>
        <w:rPr>
          <w:lang w:val="es-ES"/>
        </w:rPr>
        <w:t xml:space="preserve"> </w:t>
      </w:r>
      <w:r>
        <w:rPr>
          <w:lang w:val="es-ES"/>
        </w:rPr>
        <w:t xml:space="preserve">“¿y esto quién lo decidió?”</w:t>
      </w:r>
      <w:r>
        <w:rPr>
          <w:lang w:val="es-ES"/>
        </w:rPr>
        <w:t xml:space="preserve">. Sin registro, la decisión no ocurrió (regla del proyecto); sin supuestos escritos, todo imprevisto parece sorpresa; sin problemas listados, se arrastran invisibles.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Decisiones.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Formato: fecha relativa · decisión · quién aprueba · por qué (fuente).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______________________ · ______________________ · ____________ · ______________________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______________________ · ______________________ · ____________ · ______________________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______________________ · ______________________ · ____________ · ______________________</w:t>
      </w:r>
    </w:p>
    <w:p>
      <w:pPr>
        <w:pStyle w:val="FirstParagraph"/>
      </w:pPr>
      <w:r>
        <w:rPr>
          <w:i/>
          <w:iCs/>
          <w:lang w:val="es-ES"/>
        </w:rPr>
        <w:t xml:space="preserve">Regla: si cambia una decisión vieja, se anota aquí y se marca la entrada que sustituye.</w:t>
      </w:r>
    </w:p>
    <w:p>
      <w:pPr>
        <w:pStyle w:val="BodyText"/>
      </w:pPr>
      <w:r>
        <w:rPr>
          <w:b/>
          <w:bCs/>
          <w:lang w:val="es-ES"/>
        </w:rPr>
        <w:t xml:space="preserve">2. Problemas abiertos</w:t>
      </w:r>
      <w:r>
        <w:rPr>
          <w:lang w:val="es-ES"/>
        </w:rPr>
        <w:t xml:space="preserve"> </w:t>
      </w:r>
      <w:r>
        <w:rPr>
          <w:lang w:val="es-ES"/>
        </w:rPr>
        <w:t xml:space="preserve">(ya pasó, no se ha resuelto).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P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límite: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estado: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P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límite: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estado: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FirstParagraph"/>
      </w:pPr>
      <w:r>
        <w:rPr>
          <w:b/>
          <w:bCs/>
          <w:lang w:val="es-ES"/>
        </w:rPr>
        <w:t xml:space="preserve">3. Supuestos que vigilamos</w:t>
      </w:r>
      <w:r>
        <w:rPr>
          <w:lang w:val="es-ES"/>
        </w:rPr>
        <w:t xml:space="preserve"> </w:t>
      </w:r>
      <w:r>
        <w:rPr>
          <w:lang w:val="es-ES"/>
        </w:rPr>
        <w:t xml:space="preserve">(si alguno cae, se re-planifica).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S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¿cómo sabríamos que ya no es cierto?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S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¿cómo sabríamos que ya no es cierto?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</w:p>
    <w:p>
      <w:pPr>
        <w:pStyle w:val="FirstParagraph"/>
      </w:pPr>
      <w:r>
        <w:rPr>
          <w:b/>
          <w:bCs/>
          <w:lang w:val="es-ES"/>
        </w:rPr>
        <w:t xml:space="preserve">4. Cierre mensual (tres preguntas).</w:t>
      </w:r>
      <w:r>
        <w:rPr>
          <w:lang w:val="es-ES"/>
        </w:rPr>
        <w:t xml:space="preserve"> </w:t>
      </w:r>
      <w:r>
        <w:rPr>
          <w:lang w:val="es-ES"/>
        </w:rPr>
        <w:t xml:space="preserve">¿Alguna decisión sin efecto? ____________ ¿Algún problema sin dueño? ____________ ¿Algún supuesto desmentido? 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Una entrada buena de decisión cabe en dos renglones. Si necesitas un párrafo para justificarla, probablemente no esté decidida todavía. Y el orden de lectura importa: quien llegue nuevo al proyecto debe poder recorrer el registro de arriba hacia abajo y entender cómo llegó hasta aquí sin preguntarle a nadie.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transversal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GOB9 — Registro de decisiones, problemas y supuestos</dc:title>
  <dc:creator>Plantillas · Ingeniería de la Educación · Proyecto Programa Sintético</dc:creator>
  <dc:language>es-ES</dc:language>
  <cp:keywords/>
  <dcterms:created xsi:type="dcterms:W3CDTF">2026-09-29T04:11:23Z</dcterms:created>
  <dcterms:modified xsi:type="dcterms:W3CDTF">2026-09-29T04:11:23Z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