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e521cb5129daf440af851c9241153937138c42d"/>
    <w:p>
      <w:pPr>
        <w:pStyle w:val="Heading1"/>
      </w:pPr>
      <w:r>
        <w:t xml:space="preserve">Neuroeducación en preescolar, jardín de niños y kinder (3–6 años)</w:t>
      </w:r>
    </w:p>
    <w:bookmarkStart w:id="9" w:name="X654f96992bcb3895a0dd7a343cf090fd7a912d6"/>
    <w:p>
      <w:pPr>
        <w:pStyle w:val="Heading2"/>
      </w:pPr>
      <w:r>
        <w:t xml:space="preserve">Estándares adultos de referencia, desarrollo esperable y actividades con fundamento</w:t>
      </w:r>
    </w:p>
    <w:p>
      <w:pPr>
        <w:pStyle w:val="FirstParagraph"/>
      </w:pPr>
      <w:r>
        <w:rPr>
          <w:i/>
          <w:iCs/>
        </w:rPr>
        <w:t xml:space="preserve">Informe de investigación · Marco: estándares internacionales (NAEYC, OCDE, neurociencia del desarrollo) + aportes de Montessori · Fecha: 25 de septiembre de 2026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informe responde cuatro preguntas: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¿Cuáles son los estándares adultos</w:t>
      </w:r>
      <w:r>
        <w:t xml:space="preserve"> </w:t>
      </w:r>
      <w:r>
        <w:t xml:space="preserve">de inteligencia, pensamiento crítico y capacidad de reaccionar ante situaciones del entorno y de la vida humana? — Se describen como el</w:t>
      </w:r>
      <w:r>
        <w:t xml:space="preserve"> </w:t>
      </w:r>
      <w:r>
        <w:t xml:space="preserve">“punto de referencia”</w:t>
      </w:r>
      <w:r>
        <w:t xml:space="preserve"> </w:t>
      </w:r>
      <w:r>
        <w:t xml:space="preserve">del desarrollo pleno (sección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es esperable en niños de 3–6 años</w:t>
      </w:r>
      <w:r>
        <w:t xml:space="preserve"> </w:t>
      </w:r>
      <w:r>
        <w:t xml:space="preserve">respecto a esos mismos ejes? — Según neurociencia del desarrollo, psicología del desarrollo y Montessori (secciones 3 y 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¿Cómo tratar a los niños</w:t>
      </w:r>
      <w:r>
        <w:t xml:space="preserve"> </w:t>
      </w:r>
      <w:r>
        <w:t xml:space="preserve">de esta edad? — Principios de trato con respaldo de investigación (sección 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actividades proponer y por qué?</w:t>
      </w:r>
      <w:r>
        <w:t xml:space="preserve"> </w:t>
      </w:r>
      <w:r>
        <w:t xml:space="preserve">— Actividades por sub-edad (3–4, 4–5, 5–6) trazadas hacia el estándar adulto que persiguen (sección 6).</w:t>
      </w:r>
    </w:p>
    <w:p>
      <w:pPr>
        <w:pStyle w:val="FirstParagraph"/>
      </w:pPr>
      <w:r>
        <w:rPr>
          <w:b/>
          <w:bCs/>
        </w:rPr>
        <w:t xml:space="preserve">Hallazgos centrales:</w:t>
      </w:r>
    </w:p>
    <w:p>
      <w:pPr>
        <w:pStyle w:val="Compact"/>
        <w:numPr>
          <w:ilvl w:val="0"/>
          <w:numId w:val="1002"/>
        </w:numPr>
      </w:pPr>
      <w:r>
        <w:t xml:space="preserve">El estándar adulto de inteligencia y criticidad se construye sobre tres cimientos que</w:t>
      </w:r>
      <w:r>
        <w:t xml:space="preserve"> </w:t>
      </w:r>
      <w:r>
        <w:rPr>
          <w:b/>
          <w:bCs/>
        </w:rPr>
        <w:t xml:space="preserve">sí están en pleno desarrollo a los 3–6 años</w:t>
      </w:r>
      <w:r>
        <w:t xml:space="preserve">: funciones ejecutivas (inhibición, memoria de trabajo, flexibilidad cognitiva), lenguaje y comprensión mentalista (teoría de la mente).</w:t>
      </w:r>
    </w:p>
    <w:p>
      <w:pPr>
        <w:pStyle w:val="Compact"/>
        <w:numPr>
          <w:ilvl w:val="0"/>
          <w:numId w:val="1002"/>
        </w:numPr>
      </w:pPr>
      <w:r>
        <w:t xml:space="preserve">La corteza prefrontal —sede del juicio, la planificación y el control de impulsos—</w:t>
      </w:r>
      <w:r>
        <w:t xml:space="preserve"> </w:t>
      </w:r>
      <w:r>
        <w:rPr>
          <w:b/>
          <w:bCs/>
        </w:rPr>
        <w:t xml:space="preserve">madura hacia los 18–20 años y sigue refinándose hasta los 25</w:t>
      </w:r>
      <w:r>
        <w:t xml:space="preserve">; un niño de 3–6 años no puede</w:t>
      </w:r>
      <w:r>
        <w:t xml:space="preserve"> </w:t>
      </w:r>
      <w:r>
        <w:t xml:space="preserve">“reaccionar como un adulto”</w:t>
      </w:r>
      <w:r>
        <w:t xml:space="preserve"> </w:t>
      </w:r>
      <w:r>
        <w:t xml:space="preserve">y no debe exigírsele. Lo que sí puede y debe hacerse es</w:t>
      </w:r>
      <w:r>
        <w:t xml:space="preserve"> </w:t>
      </w:r>
      <w:r>
        <w:rPr>
          <w:b/>
          <w:bCs/>
        </w:rPr>
        <w:t xml:space="preserve">sembrar y practicar los precursores</w:t>
      </w:r>
      <w:r>
        <w:t xml:space="preserve"> </w:t>
      </w:r>
      <w:r>
        <w:t xml:space="preserve">(esperar, recordar reglas, cambiar de estrategia, nombrar emociones, hacer preguntas, probar hipótesis simples).</w:t>
      </w:r>
    </w:p>
    <w:p>
      <w:pPr>
        <w:pStyle w:val="Compact"/>
        <w:numPr>
          <w:ilvl w:val="0"/>
          <w:numId w:val="1002"/>
        </w:numPr>
      </w:pPr>
      <w:r>
        <w:t xml:space="preserve">El trato adecuado no es ni autoritario ni permisivo: es</w:t>
      </w:r>
      <w:r>
        <w:t xml:space="preserve"> </w:t>
      </w:r>
      <w:r>
        <w:rPr>
          <w:b/>
          <w:bCs/>
        </w:rPr>
        <w:t xml:space="preserve">co-regulativo y de andamiaje</w:t>
      </w:r>
      <w:r>
        <w:t xml:space="preserve"> </w:t>
      </w:r>
      <w:r>
        <w:t xml:space="preserve">(Vygotsky), en la línea del estilo autoritativo de Baumrind y de la</w:t>
      </w:r>
      <w:r>
        <w:t xml:space="preserve"> </w:t>
      </w:r>
      <w:r>
        <w:t xml:space="preserve">“práctica apropiada al desarrollo”</w:t>
      </w:r>
      <w:r>
        <w:t xml:space="preserve"> </w:t>
      </w:r>
      <w:r>
        <w:t xml:space="preserve">de NAEYC.</w:t>
      </w:r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juego</w:t>
      </w:r>
      <w:r>
        <w:t xml:space="preserve"> </w:t>
      </w:r>
      <w:r>
        <w:t xml:space="preserve">es la vía de aprendizaje con mayor respaldo empírico a esta edad (AAP, 2018): entrena funciones ejecutivas, lenguaje, competencia social y autorregulación.</w:t>
      </w:r>
    </w:p>
    <w:p>
      <w:pPr>
        <w:pStyle w:val="Compact"/>
        <w:numPr>
          <w:ilvl w:val="0"/>
          <w:numId w:val="1002"/>
        </w:numPr>
      </w:pPr>
      <w:r>
        <w:t xml:space="preserve">Toda actividad</w:t>
      </w:r>
      <w:r>
        <w:t xml:space="preserve"> </w:t>
      </w:r>
      <w:r>
        <w:t xml:space="preserve">“para volverse críticos/inteligentes”</w:t>
      </w:r>
      <w:r>
        <w:t xml:space="preserve"> </w:t>
      </w:r>
      <w:r>
        <w:t xml:space="preserve">debe evitarse si se apoya en</w:t>
      </w:r>
      <w:r>
        <w:t xml:space="preserve"> </w:t>
      </w:r>
      <w:r>
        <w:rPr>
          <w:b/>
          <w:bCs/>
        </w:rPr>
        <w:t xml:space="preserve">neuromitos</w:t>
      </w:r>
      <w:r>
        <w:t xml:space="preserve"> </w:t>
      </w:r>
      <w:r>
        <w:t xml:space="preserve">(estilos de aprendizaje, hemisferio izquierdo/derecho,</w:t>
      </w:r>
      <w:r>
        <w:t xml:space="preserve"> </w:t>
      </w:r>
      <w:r>
        <w:t xml:space="preserve">“solo usamos 10% del cerebro”</w:t>
      </w:r>
      <w:r>
        <w:t xml:space="preserve">): son creencias extendidas entre docentes pero científicamente falsas (sección 3.5).</w:t>
      </w:r>
    </w:p>
    <w:p>
      <w:pPr>
        <w:pStyle w:val="Compact"/>
        <w:numPr>
          <w:ilvl w:val="0"/>
          <w:numId w:val="1002"/>
        </w:numPr>
      </w:pPr>
      <w:r>
        <w:t xml:space="preserve">La investigación de calidad distingue siempre</w:t>
      </w:r>
      <w:r>
        <w:t xml:space="preserve"> </w:t>
      </w:r>
      <w:r>
        <w:rPr>
          <w:b/>
          <w:bCs/>
        </w:rPr>
        <w:t xml:space="preserve">hecho de investigación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recomendación práctica</w:t>
      </w:r>
      <w:r>
        <w:t xml:space="preserve">; este informe marca esa distinción en cada sección.</w:t>
      </w:r>
    </w:p>
    <w:p>
      <w:r>
        <w:pict>
          <v:rect style="width:0;height:1.5pt" o:hralign="center" o:hrstd="t" o:hr="t"/>
        </w:pict>
      </w:r>
    </w:p>
    <w:bookmarkEnd w:id="10"/>
    <w:bookmarkStart w:id="15" w:name="punto-de-referencia-el-estándar-adulto"/>
    <w:p>
      <w:pPr>
        <w:pStyle w:val="Heading2"/>
      </w:pPr>
      <w:r>
        <w:t xml:space="preserve">2. Punto de referencia: el estándar adulto</w:t>
      </w:r>
    </w:p>
    <w:p>
      <w:pPr>
        <w:pStyle w:val="FirstParagraph"/>
      </w:pPr>
      <w:r>
        <w:t xml:space="preserve">El adulto competente es el</w:t>
      </w:r>
      <w:r>
        <w:t xml:space="preserve"> </w:t>
      </w:r>
      <w:r>
        <w:t xml:space="preserve">“punto final”</w:t>
      </w:r>
      <w:r>
        <w:t xml:space="preserve"> </w:t>
      </w:r>
      <w:r>
        <w:t xml:space="preserve">hacia el cual se orienta la educación de 0 a 6 años. Se define con cuatro marcos reconocidos.</w:t>
      </w:r>
    </w:p>
    <w:bookmarkStart w:id="11" w:name="X9188f5d515456e62deadbb3f21b141945b16afd"/>
    <w:p>
      <w:pPr>
        <w:pStyle w:val="Heading3"/>
      </w:pPr>
      <w:r>
        <w:t xml:space="preserve">2.1 Inteligencia (capacidad de actuar con propósito y adaptarse)</w:t>
      </w:r>
    </w:p>
    <w:p>
      <w:pPr>
        <w:pStyle w:val="FirstParagraph"/>
      </w:pPr>
      <w:r>
        <w:rPr>
          <w:b/>
          <w:bCs/>
        </w:rPr>
        <w:t xml:space="preserve">Wechsler.</w:t>
      </w:r>
      <w:r>
        <w:t xml:space="preserve"> </w:t>
      </w:r>
      <w:r>
        <w:t xml:space="preserve">“Capacidad agregada o global del individuo para actuar con propósito, pensar racionalmente y lidiar efectivamente con su ambiente”</w:t>
      </w:r>
      <w:r>
        <w:t xml:space="preserve"> </w:t>
      </w:r>
      <w:r>
        <w:t xml:space="preserve">(citada en Salovey &amp; Mayer, 1990)</w:t>
      </w:r>
      <w:r>
        <w:t xml:space="preserve"> </w:t>
      </w:r>
      <w:r>
        <w:rPr>
          <w:b/>
          <w:bCs/>
        </w:rPr>
        <w:t xml:space="preserve">Funciones ejecutivas (Diamond, 2013).</w:t>
      </w:r>
      <w:r>
        <w:t xml:space="preserve"> </w:t>
      </w:r>
      <w:r>
        <w:t xml:space="preserve">La maquinaria que hace posible</w:t>
      </w:r>
      <w:r>
        <w:t xml:space="preserve"> </w:t>
      </w:r>
      <w:r>
        <w:t xml:space="preserve">“jugar mentalmente con las ideas, tomarse el tiempo para pensar antes de actuar, enfrentar desafíos nuevos e inesperados, resistir tentaciones y mantener la atención”</w:t>
      </w:r>
      <w:r>
        <w:t xml:space="preserve"> </w:t>
      </w:r>
      <w:r>
        <w:rPr>
          <w:b/>
          <w:bCs/>
        </w:rPr>
        <w:t xml:space="preserve">Inteligencia emocional (Salovey &amp; Mayer, 1990).</w:t>
      </w:r>
      <w:r>
        <w:t xml:space="preserve"> </w:t>
      </w:r>
      <w:r>
        <w:t xml:space="preserve">“Subconjunto de la inteligencia social que implica la capacidad de monitorear los sentimientos propios y ajenos, discriminar entre ellos y usar esa información para guiar el pensamiento y la acción”</w:t>
      </w:r>
      <w:r>
        <w:t xml:space="preserve"> </w:t>
      </w:r>
      <w:r>
        <w:rPr>
          <w:b/>
          <w:bCs/>
        </w:rPr>
        <w:t xml:space="preserve">OCDE (Learning Compass 2030).</w:t>
      </w:r>
      <w:r>
        <w:t xml:space="preserve"> </w:t>
      </w:r>
      <w:r>
        <w:t xml:space="preserve">Habilidades cognitivas y metacognitivas (pensamiento crítico, creativo, aprender a aprender, autorregulación) + habilidades socioemocionales (empatía, autoeficacia, responsabilidad, colaboración) movilizadas con conocimiento, actitudes y valores</w:t>
      </w:r>
    </w:p>
    <w:p>
      <w:pPr>
        <w:pStyle w:val="BodyText"/>
      </w:pPr>
      <w:r>
        <w:t xml:space="preserve">Notas de rigor:</w:t>
      </w:r>
    </w:p>
    <w:p>
      <w:pPr>
        <w:pStyle w:val="Compact"/>
        <w:numPr>
          <w:ilvl w:val="0"/>
          <w:numId w:val="1003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inteligencias múltiples</w:t>
      </w:r>
      <w:r>
        <w:t xml:space="preserve"> </w:t>
      </w:r>
      <w:r>
        <w:t xml:space="preserve">de Gardner (1983) son un marco popular y útil descriptivamente, pero</w:t>
      </w:r>
      <w:r>
        <w:t xml:space="preserve"> </w:t>
      </w:r>
      <w:r>
        <w:rPr>
          <w:b/>
          <w:bCs/>
        </w:rPr>
        <w:t xml:space="preserve">la comunidad científica no lo acepta como teoría de inteligencia validada</w:t>
      </w:r>
      <w:r>
        <w:t xml:space="preserve">: la evidencia de inteligencias independientes es débil y no existe consenso sobre medirlas (Santarnecchi et al., 2021; Chen, 2004). Gardner mismo advierte que</w:t>
      </w:r>
      <w:r>
        <w:t xml:space="preserve"> </w:t>
      </w:r>
      <w:r>
        <w:t xml:space="preserve">“ninguna recomendación educativa se sigue directamente de la teoría”</w:t>
      </w:r>
      <w:r>
        <w:t xml:space="preserve">. Úsese como repertorio de capacidades humanas, no como taxonomía diagnóstica.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inteligencia emocional</w:t>
      </w:r>
      <w:r>
        <w:t xml:space="preserve"> </w:t>
      </w:r>
      <w:r>
        <w:t xml:space="preserve">tiene dos versiones: el modelo de</w:t>
      </w:r>
      <w:r>
        <w:t xml:space="preserve"> </w:t>
      </w:r>
      <w:r>
        <w:rPr>
          <w:i/>
          <w:iCs/>
        </w:rPr>
        <w:t xml:space="preserve">habilidad</w:t>
      </w:r>
      <w:r>
        <w:t xml:space="preserve"> </w:t>
      </w:r>
      <w:r>
        <w:t xml:space="preserve">de Salovey-Mayer (medible, con base académica) y el modelo de</w:t>
      </w:r>
      <w:r>
        <w:t xml:space="preserve"> </w:t>
      </w:r>
      <w:r>
        <w:rPr>
          <w:i/>
          <w:iCs/>
        </w:rPr>
        <w:t xml:space="preserve">rasgo/competencias</w:t>
      </w:r>
      <w:r>
        <w:t xml:space="preserve"> </w:t>
      </w:r>
      <w:r>
        <w:t xml:space="preserve">de Goleman (más popular y de método más criticable; APA, 2018). Para fines educativos, lo operativo es la capacidad de percibir, comprender y regular emociones — propia y ajena.</w:t>
      </w:r>
    </w:p>
    <w:bookmarkEnd w:id="11"/>
    <w:bookmarkStart w:id="12" w:name="pensamiento-crítico"/>
    <w:p>
      <w:pPr>
        <w:pStyle w:val="Heading3"/>
      </w:pPr>
      <w:r>
        <w:t xml:space="preserve">2.2 Pensamiento crítico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Facione (1990), consenso Delphi (APA)</w:t>
      </w:r>
      <w:r>
        <w:t xml:space="preserve">:</w:t>
      </w:r>
      <w:r>
        <w:t xml:space="preserve"> </w:t>
      </w:r>
      <w:r>
        <w:t xml:space="preserve">“Juicio deliberado y autorregulado que resulta en interpretación, análisis, evaluación, inferencia y explicación de las consideraciones evidenciales, conceptuales, metodológicas o contextuales sobre las que se basa”</w:t>
      </w:r>
      <w:r>
        <w:t xml:space="preserve">. Seis habilidades centrales:</w:t>
      </w:r>
      <w:r>
        <w:t xml:space="preserve"> </w:t>
      </w:r>
      <w:r>
        <w:rPr>
          <w:b/>
          <w:bCs/>
        </w:rPr>
        <w:t xml:space="preserve">interpretar, analizar, evaluar, inferir, explicar y autorregularse</w:t>
      </w:r>
      <w:r>
        <w:t xml:space="preserve">; más una dimensión disposicional (curiosidad, apertura, persistencia).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OCDE</w:t>
      </w:r>
      <w:r>
        <w:t xml:space="preserve">: el pensamiento crítico es</w:t>
      </w:r>
      <w:r>
        <w:t xml:space="preserve"> </w:t>
      </w:r>
      <w:r>
        <w:t xml:space="preserve">“cuestionar y evaluar ideas y soluciones”</w:t>
      </w:r>
      <w:r>
        <w:t xml:space="preserve">; pensamiento intencional y dirigido a una meta.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Ennis</w:t>
      </w:r>
      <w:r>
        <w:t xml:space="preserve"> </w:t>
      </w:r>
      <w:r>
        <w:t xml:space="preserve">y otros autores convergen en que el pensamiento crítico adulto es, en esencia,</w:t>
      </w:r>
      <w:r>
        <w:t xml:space="preserve"> </w:t>
      </w:r>
      <w:r>
        <w:rPr>
          <w:b/>
          <w:bCs/>
        </w:rPr>
        <w:t xml:space="preserve">decidir qué creer o qué hacer en función de la evidencia y los criterios</w:t>
      </w:r>
      <w:r>
        <w:t xml:space="preserve">, de forma reflexiva.</w:t>
      </w:r>
    </w:p>
    <w:bookmarkEnd w:id="12"/>
    <w:bookmarkStart w:id="13" w:name="Xe1801938174243fb6604105b2bfb4fe8666500b"/>
    <w:p>
      <w:pPr>
        <w:pStyle w:val="Heading3"/>
      </w:pPr>
      <w:r>
        <w:t xml:space="preserve">2.3 Capacidad de reaccionar ante el entorno y situaciones de la vida humana</w:t>
      </w:r>
    </w:p>
    <w:p>
      <w:pPr>
        <w:pStyle w:val="FirstParagraph"/>
      </w:pPr>
      <w:r>
        <w:t xml:space="preserve">El adulto competente en situaciones reales combina: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Doble sistema de pensamiento</w:t>
      </w:r>
      <w:r>
        <w:t xml:space="preserve"> </w:t>
      </w:r>
      <w:r>
        <w:t xml:space="preserve">(Kahneman, 2011): Sistema 1 (rápido, intuitivo, emocional) y Sistema 2 (lento, deliberado, lógico). El adulto competente sabe cuándo detener el Sistema 1 y activar el Sistema 2 — esto es,</w:t>
      </w:r>
      <w:r>
        <w:t xml:space="preserve"> </w:t>
      </w:r>
      <w:r>
        <w:rPr>
          <w:b/>
          <w:bCs/>
        </w:rPr>
        <w:t xml:space="preserve">no reaccionar en piloto automático</w:t>
      </w:r>
      <w:r>
        <w:t xml:space="preserve"> </w:t>
      </w:r>
      <w:r>
        <w:t xml:space="preserve">ante lo inesperado.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Funciones ejecutivas maduras</w:t>
      </w:r>
      <w:r>
        <w:t xml:space="preserve">: inhibir respuestas impulsivas, mantener información en mente, flexibilizar la estrategia ante cambios (Diamond, 2013).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Juicio bajo incertidumbre y toma de decisiones</w:t>
      </w:r>
      <w:r>
        <w:t xml:space="preserve">: identificar el problema, generar alternativas, evaluar consecuencias, elegir y revisar.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Regulación emocional y resiliencia</w:t>
      </w:r>
      <w:r>
        <w:t xml:space="preserve">: modular la reacción emocional para que la acción siga siendo eficaz ( inteligencia emocional, Salovey &amp; Mayer, 1990).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Alfabetización situacional y seguridad</w:t>
      </w:r>
      <w:r>
        <w:t xml:space="preserve">: reconocer peligros, pedir ayuda, actuar con protocolos aprendidos (sección 6.6).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Juicio moral y empatía</w:t>
      </w:r>
      <w:r>
        <w:t xml:space="preserve">: considerar el impacto de las acciones en otros (responsabilidad, en el marco de la OCDE).</w:t>
      </w:r>
    </w:p>
    <w:p>
      <w:pPr>
        <w:pStyle w:val="FirstParagraph"/>
      </w:pPr>
      <w:r>
        <w:rPr>
          <w:b/>
          <w:bCs/>
        </w:rPr>
        <w:t xml:space="preserve">Límite clave</w:t>
      </w:r>
      <w:r>
        <w:t xml:space="preserve">: la madurez biológica de estos estándares no se alcanza en la infancia. La corteza prefrontal —planificación, priorización, buenas decisiones— es</w:t>
      </w:r>
      <w:r>
        <w:t xml:space="preserve"> </w:t>
      </w:r>
      <w:r>
        <w:t xml:space="preserve">“una de las últimas en madurar”</w:t>
      </w:r>
      <w:r>
        <w:t xml:space="preserve"> </w:t>
      </w:r>
      <w:r>
        <w:t xml:space="preserve">y el cerebro termina de afinarse a</w:t>
      </w:r>
      <w:r>
        <w:t xml:space="preserve"> </w:t>
      </w:r>
      <w:r>
        <w:rPr>
          <w:b/>
          <w:bCs/>
        </w:rPr>
        <w:t xml:space="preserve">mediados-finales de los 20</w:t>
      </w:r>
      <w:r>
        <w:t xml:space="preserve"> </w:t>
      </w:r>
      <w:r>
        <w:t xml:space="preserve">(NIMH); las funciones ejecutivas alcanzan estabilidad madura entre los</w:t>
      </w:r>
      <w:r>
        <w:t xml:space="preserve"> </w:t>
      </w:r>
      <w:r>
        <w:rPr>
          <w:b/>
          <w:bCs/>
        </w:rPr>
        <w:t xml:space="preserve">18 y 20 años</w:t>
      </w:r>
      <w:r>
        <w:t xml:space="preserve"> </w:t>
      </w:r>
      <w:r>
        <w:t xml:space="preserve">(Hardy et al., 2023,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). Un niño de 3–6 años es, biológicamente, un</w:t>
      </w:r>
      <w:r>
        <w:t xml:space="preserve"> </w:t>
      </w:r>
      <w:r>
        <w:rPr>
          <w:b/>
          <w:bCs/>
        </w:rPr>
        <w:t xml:space="preserve">constructor de cimientos</w:t>
      </w:r>
      <w:r>
        <w:t xml:space="preserve">, no un adulto en miniatura.</w:t>
      </w:r>
    </w:p>
    <w:bookmarkEnd w:id="13"/>
    <w:bookmarkStart w:id="14" w:name="Xfedf96758c416d419c40cb82e08348f2c873178"/>
    <w:p>
      <w:pPr>
        <w:pStyle w:val="Heading3"/>
      </w:pPr>
      <w:r>
        <w:t xml:space="preserve">2.4 Qué elementos del estándar adulto NO aplican a 3–6 años</w:t>
      </w:r>
    </w:p>
    <w:p>
      <w:pPr>
        <w:pStyle w:val="FirstParagraph"/>
      </w:pPr>
      <w:r>
        <w:rPr>
          <w:b/>
          <w:bCs/>
        </w:rPr>
        <w:t xml:space="preserve">Razonamiento abstracto y lógico formal.</w:t>
      </w:r>
      <w:r>
        <w:t xml:space="preserve"> </w:t>
      </w:r>
      <w:r>
        <w:rPr>
          <w:b/>
          <w:bCs/>
        </w:rPr>
        <w:t xml:space="preserve">Por qué no corresponde a 3–6:</w:t>
      </w:r>
      <w:r>
        <w:t xml:space="preserve"> </w:t>
      </w:r>
      <w:r>
        <w:t xml:space="preserve">Piaget: el niño está en etapa</w:t>
      </w:r>
      <w:r>
        <w:t xml:space="preserve"> </w:t>
      </w:r>
      <w:r>
        <w:rPr>
          <w:b/>
          <w:bCs/>
        </w:rPr>
        <w:t xml:space="preserve">preoperacional</w:t>
      </w:r>
      <w:r>
        <w:t xml:space="preserve"> </w:t>
      </w:r>
      <w:r>
        <w:t xml:space="preserve">(2–7): piensa con símbolos, no con operaciones lógicas; comete errores de conservación y centración ·</w:t>
      </w:r>
      <w:r>
        <w:t xml:space="preserve"> </w:t>
      </w:r>
      <w:r>
        <w:rPr>
          <w:b/>
          <w:bCs/>
        </w:rPr>
        <w:t xml:space="preserve">Lo que sí corresponde:</w:t>
      </w:r>
      <w:r>
        <w:t xml:space="preserve"> </w:t>
      </w:r>
      <w:r>
        <w:t xml:space="preserve">Clasificar, seriar, comparar, imaginar, explicar con</w:t>
      </w:r>
      <w:r>
        <w:t xml:space="preserve"> </w:t>
      </w:r>
      <w:r>
        <w:t xml:space="preserve">“por qué”</w:t>
      </w:r>
      <w:r>
        <w:t xml:space="preserve"> </w:t>
      </w:r>
      <w:r>
        <w:t xml:space="preserve">concretos</w:t>
      </w:r>
      <w:r>
        <w:t xml:space="preserve"> </w:t>
      </w:r>
      <w:r>
        <w:rPr>
          <w:b/>
          <w:bCs/>
        </w:rPr>
        <w:t xml:space="preserve">Autorregulación completa.</w:t>
      </w:r>
      <w:r>
        <w:t xml:space="preserve"> </w:t>
      </w:r>
      <w:r>
        <w:rPr>
          <w:b/>
          <w:bCs/>
        </w:rPr>
        <w:t xml:space="preserve">Por qué no corresponde a 3–6:</w:t>
      </w:r>
      <w:r>
        <w:t xml:space="preserve"> </w:t>
      </w:r>
      <w:r>
        <w:t xml:space="preserve">La corteza prefrontal está inmadura; el control lo aporta inicialmente el adulto ·</w:t>
      </w:r>
      <w:r>
        <w:t xml:space="preserve"> </w:t>
      </w:r>
      <w:r>
        <w:rPr>
          <w:b/>
          <w:bCs/>
        </w:rPr>
        <w:t xml:space="preserve">Lo que sí corresponde:</w:t>
      </w:r>
      <w:r>
        <w:t xml:space="preserve"> </w:t>
      </w:r>
      <w:r>
        <w:rPr>
          <w:b/>
          <w:bCs/>
        </w:rPr>
        <w:t xml:space="preserve">Co-regulación</w:t>
      </w:r>
      <w:r>
        <w:t xml:space="preserve">: esperar con apoyo, nombrar la emoción, recordar la regla</w:t>
      </w:r>
      <w:r>
        <w:t xml:space="preserve"> </w:t>
      </w:r>
      <w:r>
        <w:rPr>
          <w:b/>
          <w:bCs/>
        </w:rPr>
        <w:t xml:space="preserve">Juicio imparcial y detección de sesgos.</w:t>
      </w:r>
      <w:r>
        <w:t xml:space="preserve"> </w:t>
      </w:r>
      <w:r>
        <w:rPr>
          <w:b/>
          <w:bCs/>
        </w:rPr>
        <w:t xml:space="preserve">Por qué no corresponde a 3–6:</w:t>
      </w:r>
      <w:r>
        <w:t xml:space="preserve"> </w:t>
      </w:r>
      <w:r>
        <w:t xml:space="preserve">Requiere Sistema 2 consolidado y experiencia ·</w:t>
      </w:r>
      <w:r>
        <w:t xml:space="preserve"> </w:t>
      </w:r>
      <w:r>
        <w:rPr>
          <w:b/>
          <w:bCs/>
        </w:rPr>
        <w:t xml:space="preserve">Lo que sí corresponde:</w:t>
      </w:r>
      <w:r>
        <w:t xml:space="preserve"> </w:t>
      </w:r>
      <w:r>
        <w:t xml:space="preserve">Notar lo inusual, dudar de lo</w:t>
      </w:r>
      <w:r>
        <w:t xml:space="preserve"> </w:t>
      </w:r>
      <w:r>
        <w:t xml:space="preserve">“raro”</w:t>
      </w:r>
      <w:r>
        <w:t xml:space="preserve">, cambiar de idea ante nueva información</w:t>
      </w:r>
      <w:r>
        <w:t xml:space="preserve"> </w:t>
      </w:r>
      <w:r>
        <w:rPr>
          <w:b/>
          <w:bCs/>
        </w:rPr>
        <w:t xml:space="preserve">Planificación multi-paso compleja.</w:t>
      </w:r>
      <w:r>
        <w:t xml:space="preserve"> </w:t>
      </w:r>
      <w:r>
        <w:rPr>
          <w:b/>
          <w:bCs/>
        </w:rPr>
        <w:t xml:space="preserve">Por qué no corresponde a 3–6:</w:t>
      </w:r>
      <w:r>
        <w:t xml:space="preserve"> </w:t>
      </w:r>
      <w:r>
        <w:t xml:space="preserve">Memoria de trabajo aún limitada ·</w:t>
      </w:r>
      <w:r>
        <w:t xml:space="preserve"> </w:t>
      </w:r>
      <w:r>
        <w:rPr>
          <w:b/>
          <w:bCs/>
        </w:rPr>
        <w:t xml:space="preserve">Lo que sí corresponde:</w:t>
      </w:r>
      <w:r>
        <w:t xml:space="preserve"> </w:t>
      </w:r>
      <w:r>
        <w:t xml:space="preserve">Planes de 1–2 pasos:</w:t>
      </w:r>
      <w:r>
        <w:t xml:space="preserve"> </w:t>
      </w:r>
      <w:r>
        <w:t xml:space="preserve">“primero esto, luego aquello”</w:t>
      </w:r>
      <w:r>
        <w:t xml:space="preserve"> </w:t>
      </w:r>
      <w:r>
        <w:rPr>
          <w:b/>
          <w:bCs/>
        </w:rPr>
        <w:t xml:space="preserve">Perspectiva completa del otro.</w:t>
      </w:r>
      <w:r>
        <w:t xml:space="preserve"> </w:t>
      </w:r>
      <w:r>
        <w:rPr>
          <w:b/>
          <w:bCs/>
        </w:rPr>
        <w:t xml:space="preserve">Por qué no corresponde a 3–6:</w:t>
      </w:r>
      <w:r>
        <w:t xml:space="preserve"> </w:t>
      </w:r>
      <w:r>
        <w:t xml:space="preserve">La teoría de la mente de primer orden madura entre 3 y 5 años (Wellman et al., 2001) ·</w:t>
      </w:r>
      <w:r>
        <w:t xml:space="preserve"> </w:t>
      </w:r>
      <w:r>
        <w:rPr>
          <w:b/>
          <w:bCs/>
        </w:rPr>
        <w:t xml:space="preserve">Lo que sí corresponde:</w:t>
      </w:r>
      <w:r>
        <w:t xml:space="preserve"> </w:t>
      </w:r>
      <w:r>
        <w:t xml:space="preserve">Reconocer deseos y emociones distintos a los propios; entender creencias falsas hacia los 4½–5</w:t>
      </w:r>
      <w:r>
        <w:t xml:space="preserve"> </w:t>
      </w:r>
      <w:r>
        <w:rPr>
          <w:b/>
          <w:bCs/>
        </w:rPr>
        <w:t xml:space="preserve">Decisiones de seguridad autónomas.</w:t>
      </w:r>
      <w:r>
        <w:t xml:space="preserve"> </w:t>
      </w:r>
      <w:r>
        <w:rPr>
          <w:b/>
          <w:bCs/>
        </w:rPr>
        <w:t xml:space="preserve">Por qué no corresponde a 3–6:</w:t>
      </w:r>
      <w:r>
        <w:t xml:space="preserve"> </w:t>
      </w:r>
      <w:r>
        <w:t xml:space="preserve">Estudios muestran que incluso niños mayores fallan ante señuelos reales si solo se les</w:t>
      </w:r>
      <w:r>
        <w:t xml:space="preserve"> </w:t>
      </w:r>
      <w:r>
        <w:rPr>
          <w:i/>
          <w:iCs/>
        </w:rPr>
        <w:t xml:space="preserve">habló</w:t>
      </w:r>
      <w:r>
        <w:t xml:space="preserve"> </w:t>
      </w:r>
      <w:r>
        <w:t xml:space="preserve">de seguridad ·</w:t>
      </w:r>
      <w:r>
        <w:t xml:space="preserve"> </w:t>
      </w:r>
      <w:r>
        <w:rPr>
          <w:b/>
          <w:bCs/>
        </w:rPr>
        <w:t xml:space="preserve">Lo que sí corresponde:</w:t>
      </w:r>
      <w:r>
        <w:t xml:space="preserve"> </w:t>
      </w:r>
      <w:r>
        <w:t xml:space="preserve">Protocolos</w:t>
      </w:r>
      <w:r>
        <w:t xml:space="preserve"> </w:t>
      </w:r>
      <w:r>
        <w:rPr>
          <w:b/>
          <w:bCs/>
        </w:rPr>
        <w:t xml:space="preserve">practicados</w:t>
      </w:r>
      <w:r>
        <w:t xml:space="preserve"> </w:t>
      </w:r>
      <w:r>
        <w:t xml:space="preserve">con role-play y entrenamiento conductual (sección 6.6)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f10e389dddcff7d691e9258df2907949e090ae1"/>
    <w:p>
      <w:pPr>
        <w:pStyle w:val="Heading2"/>
      </w:pPr>
      <w:r>
        <w:t xml:space="preserve">3. Neurodesarrollo de 0–6 años: la base que explica el trato y las actividades</w:t>
      </w:r>
    </w:p>
    <w:bookmarkStart w:id="16" w:name="X5b91736d73bde75ee43532076e5701b511f4cba"/>
    <w:p>
      <w:pPr>
        <w:pStyle w:val="Heading3"/>
      </w:pPr>
      <w:r>
        <w:t xml:space="preserve">3.1 Arquitectura cerebral: construir antes que refinar</w:t>
      </w:r>
    </w:p>
    <w:p>
      <w:pPr>
        <w:pStyle w:val="Compact"/>
        <w:numPr>
          <w:ilvl w:val="0"/>
          <w:numId w:val="1006"/>
        </w:numPr>
      </w:pPr>
      <w:r>
        <w:t xml:space="preserve">En los primeros años se forman</w:t>
      </w:r>
      <w:r>
        <w:t xml:space="preserve"> </w:t>
      </w:r>
      <w:r>
        <w:rPr>
          <w:b/>
          <w:bCs/>
        </w:rPr>
        <w:t xml:space="preserve">más de 1 millón de conexiones neuronales por segundo</w:t>
      </w:r>
      <w:r>
        <w:t xml:space="preserve">; después de esa hiperproliferación, las conexiones se</w:t>
      </w:r>
      <w:r>
        <w:t xml:space="preserve"> </w:t>
      </w:r>
      <w:r>
        <w:rPr>
          <w:b/>
          <w:bCs/>
        </w:rPr>
        <w:t xml:space="preserve">poda (pruning)</w:t>
      </w:r>
      <w:r>
        <w:t xml:space="preserve"> </w:t>
      </w:r>
      <w:r>
        <w:t xml:space="preserve">para hacer los circuitos más eficientes (Center on the Developing Child, Harvard —</w:t>
      </w:r>
      <w:r>
        <w:t xml:space="preserve"> </w:t>
      </w:r>
      <w:r>
        <w:rPr>
          <w:i/>
          <w:iCs/>
        </w:rPr>
        <w:t xml:space="preserve">InBrief: The Science of Early Childhood Development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Los circuitos simples (sentidos, lenguaje básico) preceden a los complejos (funciones cognitivas superiores):</w:t>
      </w:r>
      <w:r>
        <w:t xml:space="preserve"> </w:t>
      </w:r>
      <w:r>
        <w:rPr>
          <w:b/>
          <w:bCs/>
        </w:rPr>
        <w:t xml:space="preserve">todo lo complejo se apoya en lo simple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plasticidad es máxima al inicio de la vida</w:t>
      </w:r>
      <w:r>
        <w:t xml:space="preserve"> </w:t>
      </w:r>
      <w:r>
        <w:t xml:space="preserve">y disminuye con la edad: es más fácil cimentar que remodelar (Harvard,</w:t>
      </w:r>
      <w:r>
        <w:t xml:space="preserve"> </w:t>
      </w:r>
      <w:r>
        <w:rPr>
          <w:i/>
          <w:iCs/>
        </w:rPr>
        <w:t xml:space="preserve">Experiences Build Brain Architecture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La genética da el plano;</w:t>
      </w:r>
      <w:r>
        <w:t xml:space="preserve"> </w:t>
      </w:r>
      <w:r>
        <w:rPr>
          <w:b/>
          <w:bCs/>
        </w:rPr>
        <w:t xml:space="preserve">la experiencia decide la calidad</w:t>
      </w:r>
      <w:r>
        <w:t xml:space="preserve"> </w:t>
      </w:r>
      <w:r>
        <w:t xml:space="preserve">de la construcción (Shonkoff et al., working papers del NSCDC).</w:t>
      </w:r>
    </w:p>
    <w:bookmarkEnd w:id="16"/>
    <w:bookmarkStart w:id="17" w:name="X68bd159983d947156b13e3e0de47ee8466850e1"/>
    <w:p>
      <w:pPr>
        <w:pStyle w:val="Heading3"/>
      </w:pPr>
      <w:r>
        <w:t xml:space="preserve">3.2 Interacción</w:t>
      </w:r>
      <w:r>
        <w:t xml:space="preserve"> </w:t>
      </w:r>
      <w:r>
        <w:t xml:space="preserve">“servir y devolver”</w:t>
      </w:r>
      <w:r>
        <w:t xml:space="preserve"> </w:t>
      </w:r>
      <w:r>
        <w:t xml:space="preserve">(serve and return)</w:t>
      </w:r>
    </w:p>
    <w:p>
      <w:pPr>
        <w:pStyle w:val="FirstParagraph"/>
      </w:pPr>
      <w:r>
        <w:t xml:space="preserve">Cuando el niño balbucea, señala o llora y un adulto responde con contacto visual, palabras o un abrazo, ese intercambio ida y vuelta</w:t>
      </w:r>
      <w:r>
        <w:t xml:space="preserve"> </w:t>
      </w:r>
      <w:r>
        <w:rPr>
          <w:b/>
          <w:bCs/>
        </w:rPr>
        <w:t xml:space="preserve">fortalece las conexiones que sostienen lenguaje, vínculo y bienestar social</w:t>
      </w:r>
      <w:r>
        <w:t xml:space="preserve"> </w:t>
      </w:r>
      <w:r>
        <w:t xml:space="preserve">(Harvard,</w:t>
      </w:r>
      <w:r>
        <w:t xml:space="preserve"> </w:t>
      </w:r>
      <w:r>
        <w:rPr>
          <w:i/>
          <w:iCs/>
        </w:rPr>
        <w:t xml:space="preserve">Serve and Return</w:t>
      </w:r>
      <w:r>
        <w:t xml:space="preserve">). Sin respuestas confiables, la arquitectura cerebral no se forma como se espera. Es la base neurocientífica de</w:t>
      </w:r>
      <w:r>
        <w:t xml:space="preserve"> </w:t>
      </w:r>
      <w:r>
        <w:rPr>
          <w:b/>
          <w:bCs/>
        </w:rPr>
        <w:t xml:space="preserve">por qué el adulto debe responder, conversar y acompañar</w:t>
      </w:r>
      <w:r>
        <w:t xml:space="preserve"> </w:t>
      </w:r>
      <w:r>
        <w:t xml:space="preserve">y no solo supervisar.</w:t>
      </w:r>
    </w:p>
    <w:bookmarkEnd w:id="17"/>
    <w:bookmarkStart w:id="18" w:name="estrés-tolerable-vs.-tóxico"/>
    <w:p>
      <w:pPr>
        <w:pStyle w:val="Heading3"/>
      </w:pPr>
      <w:r>
        <w:t xml:space="preserve">3.3 Estrés: tolerable vs. tóxico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estrés tóxico</w:t>
      </w:r>
      <w:r>
        <w:t xml:space="preserve"> </w:t>
      </w:r>
      <w:r>
        <w:t xml:space="preserve">(activación excesiva o prolongada de la respuesta al estrés sin apoyo adulto) altera la arquitectura cerebral y eleva el riesgo de enfermedad y problemas de aprendizaje (NSCDC,</w:t>
      </w:r>
      <w:r>
        <w:t xml:space="preserve"> </w:t>
      </w:r>
      <w:r>
        <w:rPr>
          <w:i/>
          <w:iCs/>
        </w:rPr>
        <w:t xml:space="preserve">Toxic Stress Disrupts Brain Architecture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relaciones de apoyo con adultos</w:t>
      </w:r>
      <w:r>
        <w:t xml:space="preserve"> </w:t>
      </w:r>
      <w:r>
        <w:t xml:space="preserve">amortiguan la respuesta al estrés (Harvard,</w:t>
      </w:r>
      <w:r>
        <w:t xml:space="preserve"> </w:t>
      </w:r>
      <w:r>
        <w:rPr>
          <w:i/>
          <w:iCs/>
        </w:rPr>
        <w:t xml:space="preserve">Toxic Stress</w:t>
      </w:r>
      <w:r>
        <w:t xml:space="preserve">). Traducción práctica: un niño que se desregula necesita</w:t>
      </w:r>
      <w:r>
        <w:t xml:space="preserve"> </w:t>
      </w:r>
      <w:r>
        <w:rPr>
          <w:b/>
          <w:bCs/>
        </w:rPr>
        <w:t xml:space="preserve">un adulto regulado que lo co-regule</w:t>
      </w:r>
      <w:r>
        <w:t xml:space="preserve">, no un adulto que se desregule con él.</w:t>
      </w:r>
    </w:p>
    <w:bookmarkEnd w:id="18"/>
    <w:bookmarkStart w:id="19" w:name="Xc3dc9f5941f13603656008cf275224acce2363c"/>
    <w:p>
      <w:pPr>
        <w:pStyle w:val="Heading3"/>
      </w:pPr>
      <w:r>
        <w:t xml:space="preserve">3.4 Funciones ejecutivas (EF): el motor del estándar adulto</w:t>
      </w:r>
    </w:p>
    <w:p>
      <w:pPr>
        <w:pStyle w:val="FirstParagraph"/>
      </w:pPr>
      <w:r>
        <w:t xml:space="preserve">Diamond (2013) define tres EF</w:t>
      </w:r>
      <w:r>
        <w:t xml:space="preserve"> </w:t>
      </w:r>
      <w:r>
        <w:rPr>
          <w:b/>
          <w:bCs/>
        </w:rPr>
        <w:t xml:space="preserve">núcleo</w:t>
      </w:r>
      <w:r>
        <w:t xml:space="preserve">, con orden de maduración: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Inhibición de respuesta</w:t>
      </w:r>
      <w:r>
        <w:t xml:space="preserve"> </w:t>
      </w:r>
      <w:r>
        <w:t xml:space="preserve">(autocontrol: resistir impulsos) y</w:t>
      </w:r>
      <w:r>
        <w:t xml:space="preserve"> </w:t>
      </w:r>
      <w:r>
        <w:rPr>
          <w:b/>
          <w:bCs/>
        </w:rPr>
        <w:t xml:space="preserve">control interferencial</w:t>
      </w:r>
      <w:r>
        <w:t xml:space="preserve"> </w:t>
      </w:r>
      <w:r>
        <w:t xml:space="preserve">(atención selectiva).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Memoria de trabajo</w:t>
      </w:r>
      <w:r>
        <w:t xml:space="preserve"> </w:t>
      </w:r>
      <w:r>
        <w:t xml:space="preserve">(mantener y manipular información en mente).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Flexibilidad cognitiva</w:t>
      </w:r>
      <w:r>
        <w:t xml:space="preserve"> </w:t>
      </w:r>
      <w:r>
        <w:t xml:space="preserve">(cambiar de estrategia, ver desde otra perspectiva, pensar</w:t>
      </w:r>
      <w:r>
        <w:t xml:space="preserve"> </w:t>
      </w:r>
      <w:r>
        <w:t xml:space="preserve">“fuera de la caja”</w:t>
      </w:r>
      <w:r>
        <w:t xml:space="preserve">) — se construye sobre las dos anteriores, hacia el final de la preescolar y la escuela primaria.</w:t>
      </w:r>
    </w:p>
    <w:p>
      <w:pPr>
        <w:pStyle w:val="FirstParagraph"/>
      </w:pPr>
      <w:r>
        <w:t xml:space="preserve">De estas EF se derivan las</w:t>
      </w:r>
      <w:r>
        <w:t xml:space="preserve"> </w:t>
      </w:r>
      <w:r>
        <w:rPr>
          <w:b/>
          <w:bCs/>
        </w:rPr>
        <w:t xml:space="preserve">EF de orden superior</w:t>
      </w:r>
      <w:r>
        <w:t xml:space="preserve">: resolución de problemas y planificación (inteligencia fluida).</w:t>
      </w:r>
    </w:p>
    <w:p>
      <w:pPr>
        <w:pStyle w:val="BodyText"/>
      </w:pPr>
      <w:r>
        <w:t xml:space="preserve">Implicaciones para 3–6:</w:t>
      </w:r>
    </w:p>
    <w:p>
      <w:pPr>
        <w:pStyle w:val="Compact"/>
        <w:numPr>
          <w:ilvl w:val="0"/>
          <w:numId w:val="1009"/>
        </w:numPr>
      </w:pPr>
      <w:r>
        <w:t xml:space="preserve">El desarrollo es</w:t>
      </w:r>
      <w:r>
        <w:t xml:space="preserve"> </w:t>
      </w:r>
      <w:r>
        <w:rPr>
          <w:b/>
          <w:bCs/>
        </w:rPr>
        <w:t xml:space="preserve">progresivo y entrenable</w:t>
      </w:r>
      <w:r>
        <w:t xml:space="preserve">: las EF mejoran con la práctica (Diamond, 2013).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estrés, la falta de sueño, el aislamiento y el sedentarismo deterioran las EF</w:t>
      </w:r>
      <w:r>
        <w:t xml:space="preserve"> </w:t>
      </w:r>
      <w:r>
        <w:t xml:space="preserve">(Diamond, 2013): por eso sueño, movimiento y vínculo son</w:t>
      </w:r>
      <w:r>
        <w:t xml:space="preserve"> </w:t>
      </w:r>
      <w:r>
        <w:t xml:space="preserve">“actividades cognitivas”</w:t>
      </w:r>
      <w:r>
        <w:t xml:space="preserve"> </w:t>
      </w:r>
      <w:r>
        <w:t xml:space="preserve">a esta edad.</w:t>
      </w:r>
    </w:p>
    <w:p>
      <w:pPr>
        <w:pStyle w:val="Compact"/>
        <w:numPr>
          <w:ilvl w:val="0"/>
          <w:numId w:val="1009"/>
        </w:numPr>
      </w:pPr>
      <w:r>
        <w:t xml:space="preserve">Pico de sinaptogénesis prefrontal en humanos ≈</w:t>
      </w:r>
      <w:r>
        <w:t xml:space="preserve"> </w:t>
      </w:r>
      <w:r>
        <w:rPr>
          <w:b/>
          <w:bCs/>
        </w:rPr>
        <w:t xml:space="preserve">3,5 años</w:t>
      </w:r>
      <w:r>
        <w:t xml:space="preserve"> </w:t>
      </w:r>
      <w:r>
        <w:t xml:space="preserve">(Kolk &amp; Rakic, 2022), seguido de poda: la ventana está</w:t>
      </w:r>
      <w:r>
        <w:t xml:space="preserve"> </w:t>
      </w:r>
      <w:r>
        <w:rPr>
          <w:b/>
          <w:bCs/>
        </w:rPr>
        <w:t xml:space="preserve">abierta de par en par en preescolar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juego</w:t>
      </w:r>
      <w:r>
        <w:t xml:space="preserve"> </w:t>
      </w:r>
      <w:r>
        <w:t xml:space="preserve">—sobre todo el juego pretendido y de reglas— mejora autorregulación y EF (AAP/Yogman et al., 2018; Slot et al., 2017; Bredikyte et al., 2023).</w:t>
      </w:r>
    </w:p>
    <w:bookmarkEnd w:id="19"/>
    <w:bookmarkStart w:id="20" w:name="Xbfe7d22b44907012a31420cc9236fa86d902c42"/>
    <w:p>
      <w:pPr>
        <w:pStyle w:val="Heading3"/>
      </w:pPr>
      <w:r>
        <w:t xml:space="preserve">3.5 Neuromitos a evitar (advertencia para diseñar el programa)</w:t>
      </w:r>
    </w:p>
    <w:p>
      <w:pPr>
        <w:pStyle w:val="FirstParagraph"/>
      </w:pPr>
      <w:r>
        <w:t xml:space="preserve">Estudios amplios muestran que la mayoría de docentes cree al menos un neuromito; los más frecuentes (Dekker et al., 2012; Macdonald et al., 2017):</w:t>
      </w:r>
    </w:p>
    <w:p>
      <w:pPr>
        <w:pStyle w:val="BodyText"/>
      </w:pPr>
      <w:r>
        <w:rPr>
          <w:b/>
          <w:bCs/>
        </w:rPr>
        <w:t xml:space="preserve">“Estilos de aprendizaje”</w:t>
      </w:r>
      <w:r>
        <w:rPr>
          <w:b/>
          <w:bCs/>
        </w:rPr>
        <w:t xml:space="preserve"> </w:t>
      </w:r>
      <w:r>
        <w:rPr>
          <w:b/>
          <w:bCs/>
        </w:rPr>
        <w:t xml:space="preserve">(visual, auditivo, kinestésico): cada niño aprende mejor en su estilo.</w:t>
      </w:r>
      <w:r>
        <w:t xml:space="preserve"> </w:t>
      </w:r>
      <w:r>
        <w:rPr>
          <w:b/>
          <w:bCs/>
        </w:rPr>
        <w:t xml:space="preserve">Falso</w:t>
      </w:r>
      <w:r>
        <w:t xml:space="preserve">: no hay evidencia de que enseñar en el estilo preferido mejore el aprendizaje (Pashler et al., 2008). Sí es cierto que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aprenden mejor con información multisensorial y concreta a esta edad.</w:t>
      </w:r>
      <w:r>
        <w:t xml:space="preserve"> </w:t>
      </w:r>
      <w:r>
        <w:rPr>
          <w:b/>
          <w:bCs/>
        </w:rPr>
        <w:t xml:space="preserve">“Cerebro izquierdo/derecho”</w:t>
      </w:r>
      <w:r>
        <w:rPr>
          <w:b/>
          <w:bCs/>
        </w:rPr>
        <w:t xml:space="preserve">: hay niños</w:t>
      </w:r>
      <w:r>
        <w:rPr>
          <w:b/>
          <w:bCs/>
        </w:rPr>
        <w:t xml:space="preserve"> </w:t>
      </w:r>
      <w:r>
        <w:rPr>
          <w:b/>
          <w:bCs/>
        </w:rPr>
        <w:t xml:space="preserve">“de izquierda”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“de derecha”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Falso</w:t>
      </w:r>
      <w:r>
        <w:t xml:space="preserve">: los hemisferios cooperan; no hay tipos cerebrales.</w:t>
      </w:r>
      <w:r>
        <w:t xml:space="preserve"> </w:t>
      </w:r>
      <w:r>
        <w:rPr>
          <w:b/>
          <w:bCs/>
        </w:rPr>
        <w:t xml:space="preserve">“Solo usamos el 10% del cerebro”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Falso</w:t>
      </w:r>
      <w:r>
        <w:t xml:space="preserve">.</w:t>
      </w:r>
      <w:r>
        <w:t xml:space="preserve"> </w:t>
      </w:r>
      <w:r>
        <w:rPr>
          <w:b/>
          <w:bCs/>
        </w:rPr>
        <w:t xml:space="preserve">“Si no se estimula antes de los 3, se pierde la capacidad”</w:t>
      </w:r>
      <w:r>
        <w:rPr>
          <w:b/>
          <w:bCs/>
        </w:rPr>
        <w:t xml:space="preserve"> </w:t>
      </w:r>
      <w:r>
        <w:rPr>
          <w:b/>
          <w:bCs/>
        </w:rPr>
        <w:t xml:space="preserve">(versión extrema).</w:t>
      </w:r>
      <w:r>
        <w:t xml:space="preserve"> </w:t>
      </w:r>
      <w:r>
        <w:rPr>
          <w:b/>
          <w:bCs/>
        </w:rPr>
        <w:t xml:space="preserve">Falso y dañino</w:t>
      </w:r>
      <w:r>
        <w:t xml:space="preserve">: las ventanas tempranas importan, pero el cerebro aprende toda la vida; el mensaje correcto es</w:t>
      </w:r>
      <w:r>
        <w:t xml:space="preserve"> </w:t>
      </w:r>
      <w:r>
        <w:t xml:space="preserve">“las primeras oportunidades son las más eficientes, no las únicas”</w:t>
      </w:r>
      <w:r>
        <w:t xml:space="preserve">.</w:t>
      </w:r>
      <w:r>
        <w:t xml:space="preserve"> </w:t>
      </w:r>
      <w:r>
        <w:rPr>
          <w:b/>
          <w:bCs/>
        </w:rPr>
        <w:t xml:space="preserve">Programas comerciales tipo Brain Gym sin evidencia.</w:t>
      </w:r>
      <w:r>
        <w:t xml:space="preserve"> </w:t>
      </w:r>
      <w:r>
        <w:t xml:space="preserve">No respaldados por investigación.</w:t>
      </w:r>
    </w:p>
    <w:p>
      <w:pPr>
        <w:pStyle w:val="BodyText"/>
      </w:pPr>
      <w:r>
        <w:rPr>
          <w:b/>
          <w:bCs/>
        </w:rPr>
        <w:t xml:space="preserve">Regla de oro del programa</w:t>
      </w:r>
      <w:r>
        <w:t xml:space="preserve">: toda actividad debe justificarse con neurodesarrollo, psicología del desarrollo o evidencia educativa — nunca con eslóganes</w:t>
      </w:r>
      <w:r>
        <w:t xml:space="preserve"> </w:t>
      </w:r>
      <w:r>
        <w:t xml:space="preserve">“brain-based”</w:t>
      </w:r>
      <w:r>
        <w:t xml:space="preserve"> </w:t>
      </w:r>
      <w:r>
        <w:t xml:space="preserve">de venta.</w:t>
      </w:r>
    </w:p>
    <w:bookmarkEnd w:id="20"/>
    <w:bookmarkStart w:id="21" w:name="X0954cfe284cd867081ac8e73661262e58d26edf"/>
    <w:p>
      <w:pPr>
        <w:pStyle w:val="Heading3"/>
      </w:pPr>
      <w:r>
        <w:t xml:space="preserve">3.6 Aportes de la psicología del desarrollo clásica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Piaget (etapa preoperacional, 2–7)</w:t>
      </w:r>
      <w:r>
        <w:t xml:space="preserve">: pensamiento</w:t>
      </w:r>
      <w:r>
        <w:t xml:space="preserve"> </w:t>
      </w:r>
      <w:r>
        <w:rPr>
          <w:b/>
          <w:bCs/>
        </w:rPr>
        <w:t xml:space="preserve">simbólico</w:t>
      </w:r>
      <w:r>
        <w:t xml:space="preserve">, egocentrismo, razonamiento</w:t>
      </w:r>
      <w:r>
        <w:t xml:space="preserve"> </w:t>
      </w:r>
      <w:r>
        <w:rPr>
          <w:b/>
          <w:bCs/>
        </w:rPr>
        <w:t xml:space="preserve">transductivo</w:t>
      </w:r>
      <w:r>
        <w:t xml:space="preserve"> </w:t>
      </w:r>
      <w:r>
        <w:t xml:space="preserve">(no causal aún), pensamiento mágico, ausencia de conservación. El juego simbólico consolida sus esquemas. → No exigir lógica formal;</w:t>
      </w:r>
      <w:r>
        <w:t xml:space="preserve"> </w:t>
      </w:r>
      <w:r>
        <w:rPr>
          <w:b/>
          <w:bCs/>
        </w:rPr>
        <w:t xml:space="preserve">usar lo concreto y lo simbólico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Vygotsky (ZDP y andamiaje)</w:t>
      </w:r>
      <w:r>
        <w:t xml:space="preserve">: enseñar dentro de la</w:t>
      </w:r>
      <w:r>
        <w:t xml:space="preserve"> </w:t>
      </w:r>
      <w:r>
        <w:rPr>
          <w:b/>
          <w:bCs/>
        </w:rPr>
        <w:t xml:space="preserve">zona de desarrollo próximo</w:t>
      </w:r>
      <w:r>
        <w:t xml:space="preserve"> </w:t>
      </w:r>
      <w:r>
        <w:t xml:space="preserve">—lo que el niño casi puede hacer solo con ayuda— con</w:t>
      </w:r>
      <w:r>
        <w:t xml:space="preserve"> </w:t>
      </w:r>
      <w:r>
        <w:rPr>
          <w:b/>
          <w:bCs/>
        </w:rPr>
        <w:t xml:space="preserve">andamiaje</w:t>
      </w:r>
      <w:r>
        <w:t xml:space="preserve">: apoyo temporal que se ofrece y se retira según la necesidad. El aprendizaje</w:t>
      </w:r>
      <w:r>
        <w:t xml:space="preserve"> </w:t>
      </w:r>
      <w:r>
        <w:rPr>
          <w:b/>
          <w:bCs/>
        </w:rPr>
        <w:t xml:space="preserve">impulsa</w:t>
      </w:r>
      <w:r>
        <w:t xml:space="preserve"> </w:t>
      </w:r>
      <w:r>
        <w:t xml:space="preserve">el desarrollo. → El adulto es facilitador, no transmisor.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Teoría de la mente (Wellman et al., 2001; Wellman &amp; Liu)</w:t>
      </w:r>
      <w:r>
        <w:t xml:space="preserve">: los niños pequeños pasan de entender deseos distintos (≈3 años) a</w:t>
      </w:r>
      <w:r>
        <w:t xml:space="preserve"> </w:t>
      </w:r>
      <w:r>
        <w:rPr>
          <w:b/>
          <w:bCs/>
        </w:rPr>
        <w:t xml:space="preserve">creencias falsas</w:t>
      </w:r>
      <w:r>
        <w:t xml:space="preserve"> </w:t>
      </w:r>
      <w:r>
        <w:t xml:space="preserve">(≈4½–5 años). → Es la base de la empatía, la menta y la cooperación; se desarrolla</w:t>
      </w:r>
      <w:r>
        <w:t xml:space="preserve"> </w:t>
      </w:r>
      <w:r>
        <w:rPr>
          <w:b/>
          <w:bCs/>
        </w:rPr>
        <w:t xml:space="preserve">con conversación sobre estados mentales</w:t>
      </w:r>
      <w:r>
        <w:t xml:space="preserve"> </w:t>
      </w:r>
      <w:r>
        <w:t xml:space="preserve">(</w:t>
      </w:r>
      <w:r>
        <w:t xml:space="preserve">“¿qué crees que pensó?”</w:t>
      </w:r>
      <w:r>
        <w:t xml:space="preserve">,</w:t>
      </w:r>
      <w:r>
        <w:t xml:space="preserve"> </w:t>
      </w:r>
      <w:r>
        <w:t xml:space="preserve">“¿cómo se sentirá?”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8adc99068326612c7b450679a3eb66fc725eb6f"/>
    <w:p>
      <w:pPr>
        <w:pStyle w:val="Heading2"/>
      </w:pPr>
      <w:r>
        <w:t xml:space="preserve">4. Estándares esperables de 3 a 6 años por eje</w:t>
      </w:r>
    </w:p>
    <w:bookmarkStart w:id="23" w:name="Xca6ebe26effdd3641b811f56c2528bfc7b5c35a"/>
    <w:p>
      <w:pPr>
        <w:pStyle w:val="Heading3"/>
      </w:pPr>
      <w:r>
        <w:t xml:space="preserve">4.1 Eje 1 — Inteligencia (exploración, resolución de problemas, lenguaje, orden)</w:t>
      </w:r>
    </w:p>
    <w:p>
      <w:pPr>
        <w:pStyle w:val="FirstParagraph"/>
      </w:pPr>
      <w:r>
        <w:rPr>
          <w:b/>
          <w:bCs/>
        </w:rPr>
        <w:t xml:space="preserve">Lo que se espera (agrupado por sub-edad, con hitos CDC de referencia):</w:t>
      </w:r>
    </w:p>
    <w:p>
      <w:pPr>
        <w:pStyle w:val="BodyText"/>
      </w:pPr>
      <w:r>
        <w:rPr>
          <w:b/>
          <w:bCs/>
        </w:rPr>
        <w:t xml:space="preserve">Lenguaje/ comunicación.</w:t>
      </w:r>
      <w:r>
        <w:t xml:space="preserve"> </w:t>
      </w:r>
      <w:r>
        <w:rPr>
          <w:b/>
          <w:bCs/>
        </w:rPr>
        <w:t xml:space="preserve">3 años:</w:t>
      </w:r>
      <w:r>
        <w:t xml:space="preserve"> </w:t>
      </w:r>
      <w:r>
        <w:t xml:space="preserve">Preguntas</w:t>
      </w:r>
      <w:r>
        <w:t xml:space="preserve"> </w:t>
      </w:r>
      <w:r>
        <w:t xml:space="preserve">“quién, qué, dónde, por qué”</w:t>
      </w:r>
      <w:r>
        <w:t xml:space="preserve">; la mayoría entiende lo que dice; frases simples ·</w:t>
      </w:r>
      <w:r>
        <w:t xml:space="preserve"> </w:t>
      </w:r>
      <w:r>
        <w:rPr>
          <w:b/>
          <w:bCs/>
        </w:rPr>
        <w:t xml:space="preserve">4 años:</w:t>
      </w:r>
      <w:r>
        <w:t xml:space="preserve"> </w:t>
      </w:r>
      <w:r>
        <w:t xml:space="preserve">Oraciones de 4+ palabras; cuenta algo del día; recita partes de canciones/cuentos ·</w:t>
      </w:r>
      <w:r>
        <w:t xml:space="preserve"> </w:t>
      </w:r>
      <w:r>
        <w:rPr>
          <w:b/>
          <w:bCs/>
        </w:rPr>
        <w:t xml:space="preserve">5 años:</w:t>
      </w:r>
      <w:r>
        <w:t xml:space="preserve"> </w:t>
      </w:r>
      <w:r>
        <w:t xml:space="preserve">Mantiene conversación de 3+ ida y vuelta; responde preguntas sobre un cuento; rimas</w:t>
      </w:r>
      <w:r>
        <w:t xml:space="preserve"> </w:t>
      </w:r>
      <w:r>
        <w:rPr>
          <w:b/>
          <w:bCs/>
        </w:rPr>
        <w:t xml:space="preserve">Cognitivo/problema.</w:t>
      </w:r>
      <w:r>
        <w:t xml:space="preserve"> </w:t>
      </w:r>
      <w:r>
        <w:rPr>
          <w:b/>
          <w:bCs/>
        </w:rPr>
        <w:t xml:space="preserve">3 años:</w:t>
      </w:r>
      <w:r>
        <w:t xml:space="preserve"> </w:t>
      </w:r>
      <w:r>
        <w:t xml:space="preserve">Dibuja círculo al imitar;</w:t>
      </w:r>
      <w:r>
        <w:t xml:space="preserve"> </w:t>
      </w:r>
      <w:r>
        <w:rPr>
          <w:b/>
          <w:bCs/>
        </w:rPr>
        <w:t xml:space="preserve">evita tocar lo caliente si se le advierte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4 años:</w:t>
      </w:r>
      <w:r>
        <w:t xml:space="preserve"> </w:t>
      </w:r>
      <w:r>
        <w:t xml:space="preserve">Conoce colores; predice el continuo de un cuento conocido; dibuja personas con 3+ partes ·</w:t>
      </w:r>
      <w:r>
        <w:t xml:space="preserve"> </w:t>
      </w:r>
      <w:r>
        <w:rPr>
          <w:b/>
          <w:bCs/>
        </w:rPr>
        <w:t xml:space="preserve">5 años:</w:t>
      </w:r>
      <w:r>
        <w:t xml:space="preserve"> </w:t>
      </w:r>
      <w:r>
        <w:t xml:space="preserve">Cuenta hasta 10; escribe letras de su nombre; usa palabras de tiempo (ayer, mañana)</w:t>
      </w:r>
      <w:r>
        <w:t xml:space="preserve"> </w:t>
      </w:r>
      <w:r>
        <w:rPr>
          <w:b/>
          <w:bCs/>
        </w:rPr>
        <w:t xml:space="preserve">Motor/práctico.</w:t>
      </w:r>
      <w:r>
        <w:t xml:space="preserve"> </w:t>
      </w:r>
      <w:r>
        <w:rPr>
          <w:b/>
          <w:bCs/>
        </w:rPr>
        <w:t xml:space="preserve">3 años:</w:t>
      </w:r>
      <w:r>
        <w:t xml:space="preserve"> </w:t>
      </w:r>
      <w:r>
        <w:t xml:space="preserve">Usa tenedor; se pone pantalones/chamarra; encadena cuentas grandes ·</w:t>
      </w:r>
      <w:r>
        <w:t xml:space="preserve"> </w:t>
      </w:r>
      <w:r>
        <w:rPr>
          <w:b/>
          <w:bCs/>
        </w:rPr>
        <w:t xml:space="preserve">4 años:</w:t>
      </w:r>
      <w:r>
        <w:t xml:space="preserve"> </w:t>
      </w:r>
      <w:r>
        <w:t xml:space="preserve">Se sirve/vierte con supervisión; agarra lápiz entre pulgar e índice ·</w:t>
      </w:r>
      <w:r>
        <w:t xml:space="preserve"> </w:t>
      </w:r>
      <w:r>
        <w:rPr>
          <w:b/>
          <w:bCs/>
        </w:rPr>
        <w:t xml:space="preserve">5 años:</w:t>
      </w:r>
      <w:r>
        <w:t xml:space="preserve"> </w:t>
      </w:r>
      <w:r>
        <w:t xml:space="preserve">Abrocha botones; salta en un pie</w:t>
      </w:r>
      <w:r>
        <w:t xml:space="preserve"> </w:t>
      </w:r>
      <w:r>
        <w:rPr>
          <w:b/>
          <w:bCs/>
        </w:rPr>
        <w:t xml:space="preserve">Atención.</w:t>
      </w:r>
      <w:r>
        <w:t xml:space="preserve"> </w:t>
      </w:r>
      <w:r>
        <w:rPr>
          <w:b/>
          <w:bCs/>
        </w:rPr>
        <w:t xml:space="preserve">3 años: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4 años: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5 años:</w:t>
      </w:r>
      <w:r>
        <w:t xml:space="preserve"> </w:t>
      </w:r>
      <w:r>
        <w:t xml:space="preserve">Mantiene atención 5–10 minutos en actividades (sin pantallas)</w:t>
      </w:r>
    </w:p>
    <w:p>
      <w:pPr>
        <w:pStyle w:val="BodyText"/>
      </w:pPr>
      <w:r>
        <w:t xml:space="preserve">(CDC,</w:t>
      </w:r>
      <w:r>
        <w:t xml:space="preserve"> </w:t>
      </w:r>
      <w:r>
        <w:rPr>
          <w:i/>
          <w:iCs/>
        </w:rPr>
        <w:t xml:space="preserve">Milestones 3/4/5 Years</w:t>
      </w:r>
      <w:r>
        <w:t xml:space="preserve">, actualización 2022 — reflejan lo que hace el 75% de los niños.)</w:t>
      </w:r>
    </w:p>
    <w:p>
      <w:pPr>
        <w:pStyle w:val="BodyText"/>
      </w:pPr>
      <w:r>
        <w:rPr>
          <w:b/>
          <w:bCs/>
        </w:rPr>
        <w:t xml:space="preserve">Estándar Montessori para 3–6 (</w:t>
      </w:r>
      <w:r>
        <w:rPr>
          <w:b/>
          <w:bCs/>
        </w:rPr>
        <w:t xml:space="preserve">“mente absorbente”</w:t>
      </w:r>
      <w:r>
        <w:rPr>
          <w:b/>
          <w:bCs/>
        </w:rPr>
        <w:t xml:space="preserve"> </w:t>
      </w:r>
      <w:r>
        <w:rPr>
          <w:b/>
          <w:bCs/>
        </w:rPr>
        <w:t xml:space="preserve">en fase consciente):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Periodos sensibles</w:t>
      </w:r>
      <w:r>
        <w:t xml:space="preserve"> </w:t>
      </w:r>
      <w:r>
        <w:t xml:space="preserve">(ventanas de oportunidad): lenguaje (1–3), orden (2–3), escritura (3–4), refinamiento motor (3–6), sensorial/medida (3–6), matemáticas (4–6) (Montessori,</w:t>
      </w:r>
      <w:r>
        <w:t xml:space="preserve"> </w:t>
      </w:r>
      <w:r>
        <w:rPr>
          <w:i/>
          <w:iCs/>
        </w:rPr>
        <w:t xml:space="preserve">La mente absorbente</w:t>
      </w:r>
      <w:r>
        <w:t xml:space="preserve">; International Montessori Institute).</w:t>
      </w:r>
    </w:p>
    <w:p>
      <w:pPr>
        <w:pStyle w:val="Compact"/>
        <w:numPr>
          <w:ilvl w:val="0"/>
          <w:numId w:val="1011"/>
        </w:numPr>
      </w:pPr>
      <w:r>
        <w:t xml:space="preserve">A los 3–6 el niño sigue absorbiendo, pero</w:t>
      </w:r>
      <w:r>
        <w:t xml:space="preserve"> </w:t>
      </w:r>
      <w:r>
        <w:rPr>
          <w:b/>
          <w:bCs/>
        </w:rPr>
        <w:t xml:space="preserve">la mano se convierte en instrumento de la inteligencia</w:t>
      </w:r>
      <w:r>
        <w:t xml:space="preserve">: quiere ordenar, clasificar, seriar, manipular.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ambiente preparado</w:t>
      </w:r>
      <w:r>
        <w:t xml:space="preserve"> </w:t>
      </w:r>
      <w:r>
        <w:t xml:space="preserve">(materiales a su altura, reales, autocorregibles) y la</w:t>
      </w:r>
      <w:r>
        <w:t xml:space="preserve"> </w:t>
      </w:r>
      <w:r>
        <w:rPr>
          <w:b/>
          <w:bCs/>
        </w:rPr>
        <w:t xml:space="preserve">observación del adulto</w:t>
      </w:r>
      <w:r>
        <w:t xml:space="preserve"> </w:t>
      </w:r>
      <w:r>
        <w:t xml:space="preserve">son los dispositivos centrales.</w:t>
      </w:r>
    </w:p>
    <w:p>
      <w:pPr>
        <w:pStyle w:val="FirstParagraph"/>
      </w:pPr>
      <w:r>
        <w:rPr>
          <w:b/>
          <w:bCs/>
        </w:rPr>
        <w:t xml:space="preserve">Advertencia de rigor</w:t>
      </w:r>
      <w:r>
        <w:t xml:space="preserve">: los efectos Montessori están</w:t>
      </w:r>
      <w:r>
        <w:t xml:space="preserve"> </w:t>
      </w:r>
      <w:r>
        <w:rPr>
          <w:b/>
          <w:bCs/>
        </w:rPr>
        <w:t xml:space="preserve">mejor respaldados cuando la fidelidad al método es alta</w:t>
      </w:r>
      <w:r>
        <w:t xml:space="preserve">; la revisión de Marshall (2017,</w:t>
      </w:r>
      <w:r>
        <w:t xml:space="preserve"> </w:t>
      </w:r>
      <w:r>
        <w:rPr>
          <w:i/>
          <w:iCs/>
        </w:rPr>
        <w:t xml:space="preserve">npj Science of Learning</w:t>
      </w:r>
      <w:r>
        <w:t xml:space="preserve">) y Lillard (2017) encuentran beneficios cognitivos y sociales sobre todo en implementaciones fieles, con estudios todavía limitados (pocos RCT, fidelidad variable). Úsese Montessori como</w:t>
      </w:r>
      <w:r>
        <w:t xml:space="preserve"> </w:t>
      </w:r>
      <w:r>
        <w:rPr>
          <w:b/>
          <w:bCs/>
        </w:rPr>
        <w:t xml:space="preserve">marco pedagógico</w:t>
      </w:r>
      <w:r>
        <w:t xml:space="preserve">, no como garantía empírica de todos sus componentes.</w:t>
      </w:r>
    </w:p>
    <w:bookmarkEnd w:id="23"/>
    <w:bookmarkStart w:id="24" w:name="eje-2-pensamiento-crítico-infantil"/>
    <w:p>
      <w:pPr>
        <w:pStyle w:val="Heading3"/>
      </w:pPr>
      <w:r>
        <w:t xml:space="preserve">4.2 Eje 2 — Pensamiento crítico infantil</w:t>
      </w:r>
    </w:p>
    <w:p>
      <w:pPr>
        <w:pStyle w:val="FirstParagraph"/>
      </w:pPr>
      <w:r>
        <w:t xml:space="preserve">La revisión sistemática de O’Reilly, Devitt &amp; Hayes (2022,</w:t>
      </w:r>
      <w:r>
        <w:t xml:space="preserve"> </w:t>
      </w:r>
      <w:r>
        <w:rPr>
          <w:i/>
          <w:iCs/>
        </w:rPr>
        <w:t xml:space="preserve">Thinking Skills and Creativity</w:t>
      </w:r>
      <w:r>
        <w:t xml:space="preserve">, 25 estudios empíricos 2015–2021) concluye que, en la primera infancia, las características más estudiadas del pensamiento crítico son el</w:t>
      </w:r>
      <w:r>
        <w:t xml:space="preserve"> </w:t>
      </w:r>
      <w:r>
        <w:rPr>
          <w:b/>
          <w:bCs/>
        </w:rPr>
        <w:t xml:space="preserve">razonamiento y la resolución de problemas</w:t>
      </w:r>
      <w:r>
        <w:t xml:space="preserve">, y que los</w:t>
      </w:r>
      <w:r>
        <w:t xml:space="preserve"> </w:t>
      </w:r>
      <w:r>
        <w:rPr>
          <w:b/>
          <w:bCs/>
        </w:rPr>
        <w:t xml:space="preserve">mediadores eficaces</w:t>
      </w:r>
      <w:r>
        <w:t xml:space="preserve"> </w:t>
      </w:r>
      <w:r>
        <w:t xml:space="preserve">son: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Interacciones de aula: diálogo y técnicas de pregunta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Uso de lenguaje de pensamiento</w:t>
      </w:r>
      <w:r>
        <w:t xml:space="preserve"> </w:t>
      </w:r>
      <w:r>
        <w:t xml:space="preserve">(</w:t>
      </w:r>
      <w:r>
        <w:t xml:space="preserve">“pienso que…”</w:t>
      </w:r>
      <w:r>
        <w:t xml:space="preserve">,</w:t>
      </w:r>
      <w:r>
        <w:t xml:space="preserve"> </w:t>
      </w:r>
      <w:r>
        <w:t xml:space="preserve">“quizá…”</w:t>
      </w:r>
      <w:r>
        <w:t xml:space="preserve">,</w:t>
      </w:r>
      <w:r>
        <w:t xml:space="preserve"> </w:t>
      </w:r>
      <w:r>
        <w:t xml:space="preserve">“porque…”</w:t>
      </w:r>
      <w:r>
        <w:t xml:space="preserve">),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Abordajes basados en cuentos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Estándar por sub-edad:</w:t>
      </w:r>
    </w:p>
    <w:p>
      <w:pPr>
        <w:pStyle w:val="BodyText"/>
      </w:pPr>
      <w:r>
        <w:rPr>
          <w:b/>
          <w:bCs/>
        </w:rPr>
        <w:t xml:space="preserve">Preguntar.</w:t>
      </w:r>
      <w:r>
        <w:t xml:space="preserve"> </w:t>
      </w:r>
      <w:r>
        <w:rPr>
          <w:b/>
          <w:bCs/>
        </w:rPr>
        <w:t xml:space="preserve">3–4 años:</w:t>
      </w:r>
      <w:r>
        <w:t xml:space="preserve"> </w:t>
      </w:r>
      <w:r>
        <w:t xml:space="preserve">Pico de preguntas (sobre todo</w:t>
      </w:r>
      <w:r>
        <w:t xml:space="preserve"> </w:t>
      </w:r>
      <w:r>
        <w:t xml:space="preserve">“¿qué?”</w:t>
      </w:r>
      <w:r>
        <w:t xml:space="preserve"> </w:t>
      </w:r>
      <w:r>
        <w:t xml:space="preserve">y</w:t>
      </w:r>
      <w:r>
        <w:t xml:space="preserve"> </w:t>
      </w:r>
      <w:r>
        <w:t xml:space="preserve">“¿por qué?”</w:t>
      </w:r>
      <w:r>
        <w:t xml:space="preserve">); hace preguntas de tipo</w:t>
      </w:r>
      <w:r>
        <w:t xml:space="preserve"> </w:t>
      </w:r>
      <w:r>
        <w:t xml:space="preserve">“explicar”</w:t>
      </w:r>
      <w:r>
        <w:t xml:space="preserve"> </w:t>
      </w:r>
      <w:r>
        <w:t xml:space="preserve">hacia los 30–42 meses (Murray, 2025) ·</w:t>
      </w:r>
      <w:r>
        <w:t xml:space="preserve"> </w:t>
      </w:r>
      <w:r>
        <w:rPr>
          <w:b/>
          <w:bCs/>
        </w:rPr>
        <w:t xml:space="preserve">4–5 años:</w:t>
      </w:r>
      <w:r>
        <w:t xml:space="preserve"> </w:t>
      </w:r>
      <w:r>
        <w:t xml:space="preserve">Formula hipótesis simples:</w:t>
      </w:r>
      <w:r>
        <w:t xml:space="preserve"> </w:t>
      </w:r>
      <w:r>
        <w:t xml:space="preserve">“si lo mojo se…”</w:t>
      </w:r>
      <w:r>
        <w:t xml:space="preserve">; cuestiona lo inesperado ·</w:t>
      </w:r>
      <w:r>
        <w:t xml:space="preserve"> </w:t>
      </w:r>
      <w:r>
        <w:rPr>
          <w:b/>
          <w:bCs/>
        </w:rPr>
        <w:t xml:space="preserve">5–6 años:</w:t>
      </w:r>
      <w:r>
        <w:t xml:space="preserve"> </w:t>
      </w:r>
      <w:r>
        <w:t xml:space="preserve">Argumenta con</w:t>
      </w:r>
      <w:r>
        <w:t xml:space="preserve"> </w:t>
      </w:r>
      <w:r>
        <w:t xml:space="preserve">“porque”</w:t>
      </w:r>
      <w:r>
        <w:t xml:space="preserve">; sostiene una idea y la defiende con un motivo</w:t>
      </w:r>
      <w:r>
        <w:t xml:space="preserve"> </w:t>
      </w:r>
      <w:r>
        <w:rPr>
          <w:b/>
          <w:bCs/>
        </w:rPr>
        <w:t xml:space="preserve">Comparar/distinguir.</w:t>
      </w:r>
      <w:r>
        <w:t xml:space="preserve"> </w:t>
      </w:r>
      <w:r>
        <w:rPr>
          <w:b/>
          <w:bCs/>
        </w:rPr>
        <w:t xml:space="preserve">3–4 años:</w:t>
      </w:r>
      <w:r>
        <w:t xml:space="preserve"> </w:t>
      </w:r>
      <w:r>
        <w:t xml:space="preserve">Empareja idénticos, gradúa (sensorial) ·</w:t>
      </w:r>
      <w:r>
        <w:t xml:space="preserve"> </w:t>
      </w:r>
      <w:r>
        <w:rPr>
          <w:b/>
          <w:bCs/>
        </w:rPr>
        <w:t xml:space="preserve">4–5 años:</w:t>
      </w:r>
      <w:r>
        <w:t xml:space="preserve"> </w:t>
      </w:r>
      <w:r>
        <w:t xml:space="preserve">Detecta diferencias, clasifica por dos criterios ·</w:t>
      </w:r>
      <w:r>
        <w:t xml:space="preserve"> </w:t>
      </w:r>
      <w:r>
        <w:rPr>
          <w:b/>
          <w:bCs/>
        </w:rPr>
        <w:t xml:space="preserve">5–6 años:</w:t>
      </w:r>
      <w:r>
        <w:t xml:space="preserve"> </w:t>
      </w:r>
      <w:r>
        <w:t xml:space="preserve">Compara, excluye, justifica la clasificación</w:t>
      </w:r>
      <w:r>
        <w:t xml:space="preserve"> </w:t>
      </w:r>
      <w:r>
        <w:rPr>
          <w:b/>
          <w:bCs/>
        </w:rPr>
        <w:t xml:space="preserve">“¿Y si…?”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3–4 años:</w:t>
      </w:r>
      <w:r>
        <w:t xml:space="preserve"> </w:t>
      </w:r>
      <w:r>
        <w:t xml:space="preserve">Juego de ficción literal; confunde apariencia con realidad ·</w:t>
      </w:r>
      <w:r>
        <w:t xml:space="preserve"> </w:t>
      </w:r>
      <w:r>
        <w:rPr>
          <w:b/>
          <w:bCs/>
        </w:rPr>
        <w:t xml:space="preserve">4–5 años:</w:t>
      </w:r>
      <w:r>
        <w:t xml:space="preserve"> </w:t>
      </w:r>
      <w:r>
        <w:t xml:space="preserve">Juego pretendido complejo; predicciones simples ·</w:t>
      </w:r>
      <w:r>
        <w:t xml:space="preserve"> </w:t>
      </w:r>
      <w:r>
        <w:rPr>
          <w:b/>
          <w:bCs/>
        </w:rPr>
        <w:t xml:space="preserve">5–6 años:</w:t>
      </w:r>
      <w:r>
        <w:t xml:space="preserve"> </w:t>
      </w:r>
      <w:r>
        <w:t xml:space="preserve">Juego de reglas:</w:t>
      </w:r>
      <w:r>
        <w:t xml:space="preserve"> </w:t>
      </w:r>
      <w:r>
        <w:rPr>
          <w:b/>
          <w:bCs/>
        </w:rPr>
        <w:t xml:space="preserve">entiende que la regla tiene una razón</w:t>
      </w:r>
      <w:r>
        <w:t xml:space="preserve"> </w:t>
      </w:r>
      <w:r>
        <w:t xml:space="preserve">y la aplica</w:t>
      </w:r>
      <w:r>
        <w:t xml:space="preserve"> </w:t>
      </w:r>
      <w:r>
        <w:rPr>
          <w:b/>
          <w:bCs/>
        </w:rPr>
        <w:t xml:space="preserve">Evidencia.</w:t>
      </w:r>
      <w:r>
        <w:t xml:space="preserve"> </w:t>
      </w:r>
      <w:r>
        <w:rPr>
          <w:b/>
          <w:bCs/>
        </w:rPr>
        <w:t xml:space="preserve">3–4 años:</w:t>
      </w:r>
      <w:r>
        <w:t xml:space="preserve"> </w:t>
      </w:r>
      <w:r>
        <w:t xml:space="preserve">“Lo vi”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4–5 años:</w:t>
      </w:r>
      <w:r>
        <w:t xml:space="preserve"> </w:t>
      </w:r>
      <w:r>
        <w:t xml:space="preserve">“Lo vio mi amiga”</w:t>
      </w:r>
      <w:r>
        <w:t xml:space="preserve"> </w:t>
      </w:r>
      <w:r>
        <w:t xml:space="preserve">(segunda fuente) ·</w:t>
      </w:r>
      <w:r>
        <w:t xml:space="preserve"> </w:t>
      </w:r>
      <w:r>
        <w:rPr>
          <w:b/>
          <w:bCs/>
        </w:rPr>
        <w:t xml:space="preserve">5–6 años:</w:t>
      </w:r>
      <w:r>
        <w:t xml:space="preserve"> </w:t>
      </w:r>
      <w:r>
        <w:t xml:space="preserve">“Mira, aquí está”</w:t>
      </w:r>
      <w:r>
        <w:t xml:space="preserve"> </w:t>
      </w:r>
      <w:r>
        <w:t xml:space="preserve">— busca apoyo para su afirmación</w:t>
      </w:r>
      <w:r>
        <w:t xml:space="preserve"> </w:t>
      </w:r>
      <w:r>
        <w:rPr>
          <w:b/>
          <w:bCs/>
        </w:rPr>
        <w:t xml:space="preserve">Revisarse.</w:t>
      </w:r>
      <w:r>
        <w:t xml:space="preserve"> </w:t>
      </w:r>
      <w:r>
        <w:rPr>
          <w:b/>
          <w:bCs/>
        </w:rPr>
        <w:t xml:space="preserve">3–4 años:</w:t>
      </w:r>
      <w:r>
        <w:t xml:space="preserve"> </w:t>
      </w:r>
      <w:r>
        <w:t xml:space="preserve">Cambia de idea con apoyo ·</w:t>
      </w:r>
      <w:r>
        <w:t xml:space="preserve"> </w:t>
      </w:r>
      <w:r>
        <w:rPr>
          <w:b/>
          <w:bCs/>
        </w:rPr>
        <w:t xml:space="preserve">4–5 años:</w:t>
      </w:r>
      <w:r>
        <w:t xml:space="preserve"> </w:t>
      </w:r>
      <w:r>
        <w:t xml:space="preserve">Empieza a notar su propio error ·</w:t>
      </w:r>
      <w:r>
        <w:t xml:space="preserve"> </w:t>
      </w:r>
      <w:r>
        <w:rPr>
          <w:b/>
          <w:bCs/>
        </w:rPr>
        <w:t xml:space="preserve">5–6 años:</w:t>
      </w:r>
      <w:r>
        <w:t xml:space="preserve"> </w:t>
      </w:r>
      <w:r>
        <w:t xml:space="preserve">Se autocorrige en tareas conocidas</w:t>
      </w:r>
    </w:p>
    <w:p>
      <w:pPr>
        <w:pStyle w:val="BodyText"/>
      </w:pPr>
      <w:r>
        <w:rPr>
          <w:b/>
          <w:bCs/>
        </w:rPr>
        <w:t xml:space="preserve">Niveles de pregunta (adaptación de la taxonomía de Bloom para preescolar, NAEYC/Strasser &amp; Bresson):</w:t>
      </w:r>
      <w:r>
        <w:t xml:space="preserve"> </w:t>
      </w:r>
      <w:r>
        <w:t xml:space="preserve">los niños de 3 años son mayoritariamente</w:t>
      </w:r>
      <w:r>
        <w:t xml:space="preserve"> </w:t>
      </w:r>
      <w:r>
        <w:rPr>
          <w:b/>
          <w:bCs/>
        </w:rPr>
        <w:t xml:space="preserve">concretos y literales</w:t>
      </w:r>
      <w:r>
        <w:t xml:space="preserve">; hacia los 4 muchos ya entienden niveles de analizar, evaluar y crear. Recomendación práctica: base de preguntas de recordar/entender + dosis crecientes de</w:t>
      </w:r>
      <w:r>
        <w:t xml:space="preserve"> </w:t>
      </w:r>
      <w:r>
        <w:t xml:space="preserve">“¿qué pasaría si…?”</w:t>
      </w:r>
      <w:r>
        <w:t xml:space="preserve">,</w:t>
      </w:r>
      <w:r>
        <w:t xml:space="preserve"> </w:t>
      </w:r>
      <w:r>
        <w:t xml:space="preserve">“¿cómo lo sabes?”</w:t>
      </w:r>
      <w:r>
        <w:t xml:space="preserve">,</w:t>
      </w:r>
      <w:r>
        <w:t xml:space="preserve"> </w:t>
      </w:r>
      <w:r>
        <w:t xml:space="preserve">“¿hay otra forma?”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 de que funciona</w:t>
      </w:r>
      <w:r>
        <w:t xml:space="preserve">: un estudio con método socrático en niños de 5–6 años aumentó significativamente las conductas de pensamiento crítico a lo largo de cuatro trimestres (Early Childhood Education Journal, 2025).</w:t>
      </w:r>
    </w:p>
    <w:bookmarkEnd w:id="24"/>
    <w:bookmarkStart w:id="25" w:name="Xf5bfd17b7dc82184aad119ac4ae1036a3c44e85"/>
    <w:p>
      <w:pPr>
        <w:pStyle w:val="Heading3"/>
      </w:pPr>
      <w:r>
        <w:t xml:space="preserve">4.3 Eje 3 — Capacidad de reaccionar ante el entorno y situaciones de vida</w:t>
      </w:r>
    </w:p>
    <w:p>
      <w:pPr>
        <w:pStyle w:val="FirstParagraph"/>
      </w:pPr>
      <w:r>
        <w:rPr>
          <w:b/>
          <w:bCs/>
        </w:rPr>
        <w:t xml:space="preserve">Lo que es esperable (hitos y conductas):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 años</w:t>
      </w:r>
      <w:r>
        <w:t xml:space="preserve">: evita superficies calientes</w:t>
      </w:r>
      <w:r>
        <w:t xml:space="preserve"> </w:t>
      </w:r>
      <w:r>
        <w:rPr>
          <w:b/>
          <w:bCs/>
        </w:rPr>
        <w:t xml:space="preserve">si se le advierte</w:t>
      </w:r>
      <w:r>
        <w:t xml:space="preserve">; se une a jugar con otros; se calma tras la separación en ~10 min; entiende instrucciones de seguridad simples.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 años</w:t>
      </w:r>
      <w:r>
        <w:t xml:space="preserve">: consuela a quien está triste o herido; quiere</w:t>
      </w:r>
      <w:r>
        <w:t xml:space="preserve"> </w:t>
      </w:r>
      <w:r>
        <w:t xml:space="preserve">“ayudar”</w:t>
      </w:r>
      <w:r>
        <w:t xml:space="preserve">; sigue instrucciones de 2–3 pasos; anticipa el final de lo conocido.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 años</w:t>
      </w:r>
      <w:r>
        <w:t xml:space="preserve">: sigue reglas o turnos en juegos; realiza tareas simples del hogar (emparejar calcetines, recoger la mesa); narra un evento con al menos dos hechos; usa palabras de tiempo (ayer/mañana).</w:t>
      </w:r>
    </w:p>
    <w:p>
      <w:pPr>
        <w:pStyle w:val="FirstParagraph"/>
      </w:pPr>
      <w:r>
        <w:t xml:space="preserve">(CDC, 2022; PEATC/CDC,</w:t>
      </w:r>
      <w:r>
        <w:t xml:space="preserve"> </w:t>
      </w:r>
      <w:r>
        <w:rPr>
          <w:i/>
          <w:iCs/>
        </w:rPr>
        <w:t xml:space="preserve">Your Child’s Developmental Milestones: Ages 3–5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Componentes del</w:t>
      </w:r>
      <w:r>
        <w:rPr>
          <w:b/>
          <w:bCs/>
        </w:rPr>
        <w:t xml:space="preserve"> </w:t>
      </w:r>
      <w:r>
        <w:rPr>
          <w:b/>
          <w:bCs/>
        </w:rPr>
        <w:t xml:space="preserve">“reaccionar”</w:t>
      </w:r>
      <w:r>
        <w:rPr>
          <w:b/>
          <w:bCs/>
        </w:rPr>
        <w:t xml:space="preserve"> </w:t>
      </w:r>
      <w:r>
        <w:rPr>
          <w:b/>
          <w:bCs/>
        </w:rPr>
        <w:t xml:space="preserve">a esta edad: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Atención y detección</w:t>
      </w:r>
      <w:r>
        <w:t xml:space="preserve">: notar lo que no encaja (</w:t>
      </w:r>
      <w:r>
        <w:t xml:space="preserve">“¿por qué ese señor habla conmigo si no lo conozco?”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Inhibir la reacción impulsiva</w:t>
      </w:r>
      <w:r>
        <w:t xml:space="preserve"> </w:t>
      </w:r>
      <w:r>
        <w:t xml:space="preserve">(EF): no correr hacia la calle, no tocar,</w:t>
      </w:r>
      <w:r>
        <w:t xml:space="preserve"> </w:t>
      </w:r>
      <w:r>
        <w:rPr>
          <w:b/>
          <w:bCs/>
        </w:rPr>
        <w:t xml:space="preserve">detenerse primero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Recuperar el protocolo de memoria de trabajo</w:t>
      </w:r>
      <w:r>
        <w:t xml:space="preserve">:</w:t>
      </w:r>
      <w:r>
        <w:t xml:space="preserve"> </w:t>
      </w:r>
      <w:r>
        <w:t xml:space="preserve">“si me pierdo → me quedo quieto → busco un adulto con uniforme/etiqueta”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Nombrar y comunicar</w:t>
      </w:r>
      <w:r>
        <w:t xml:space="preserve">: contar qué pasó con palabras.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Pedir ayuda y confiar en el adulto de referencia</w:t>
      </w:r>
      <w:r>
        <w:t xml:space="preserve"> </w:t>
      </w:r>
      <w:r>
        <w:t xml:space="preserve">(base segura).</w:t>
      </w:r>
    </w:p>
    <w:p>
      <w:pPr>
        <w:pStyle w:val="FirstParagraph"/>
      </w:pPr>
      <w:r>
        <w:rPr>
          <w:b/>
          <w:bCs/>
        </w:rPr>
        <w:t xml:space="preserve">Evidencia clave sobre seguridad infantil</w:t>
      </w:r>
      <w:r>
        <w:t xml:space="preserve">: los niños</w:t>
      </w:r>
      <w:r>
        <w:t xml:space="preserve"> </w:t>
      </w:r>
      <w:r>
        <w:rPr>
          <w:b/>
          <w:bCs/>
        </w:rPr>
        <w:t xml:space="preserve">no transferen el conocimiento verbal a la acción</w:t>
      </w:r>
      <w:r>
        <w:t xml:space="preserve">. En evaluaciones</w:t>
      </w:r>
      <w:r>
        <w:t xml:space="preserve"> </w:t>
      </w:r>
      <w:r>
        <w:rPr>
          <w:i/>
          <w:iCs/>
        </w:rPr>
        <w:t xml:space="preserve">in situ</w:t>
      </w:r>
      <w:r>
        <w:t xml:space="preserve"> </w:t>
      </w:r>
      <w:r>
        <w:t xml:space="preserve">(situación real simulada), muchos niños que responden bien a un</w:t>
      </w:r>
      <w:r>
        <w:t xml:space="preserve"> </w:t>
      </w:r>
      <w:r>
        <w:t xml:space="preserve">“¿qué harías si…?”</w:t>
      </w:r>
      <w:r>
        <w:t xml:space="preserve"> </w:t>
      </w:r>
      <w:r>
        <w:rPr>
          <w:b/>
          <w:bCs/>
        </w:rPr>
        <w:t xml:space="preserve">fallan cuando enfrentan el señuelo real</w:t>
      </w:r>
      <w:r>
        <w:t xml:space="preserve">. El entrenamiento eficaz usa</w:t>
      </w:r>
      <w:r>
        <w:t xml:space="preserve"> </w:t>
      </w:r>
      <w:r>
        <w:rPr>
          <w:b/>
          <w:bCs/>
        </w:rPr>
        <w:t xml:space="preserve">entrenamiento conductual</w:t>
      </w:r>
      <w:r>
        <w:t xml:space="preserve">: instrucción + demostración +</w:t>
      </w:r>
      <w:r>
        <w:t xml:space="preserve"> </w:t>
      </w:r>
      <w:r>
        <w:rPr>
          <w:b/>
          <w:bCs/>
        </w:rPr>
        <w:t xml:space="preserve">ensayo con roles (role-play)</w:t>
      </w:r>
      <w:r>
        <w:t xml:space="preserve"> </w:t>
      </w:r>
      <w:r>
        <w:t xml:space="preserve">+ corrección y repetición hasta la ejecución independiente (Miltenberger et al., 2020; review en</w:t>
      </w:r>
      <w:r>
        <w:t xml:space="preserve"> </w:t>
      </w:r>
      <w:r>
        <w:rPr>
          <w:i/>
          <w:iCs/>
        </w:rPr>
        <w:t xml:space="preserve">Behavior Analysis in Practice</w:t>
      </w:r>
      <w:r>
        <w:t xml:space="preserve">, 2022). El mismo principio aplica a simulacros de incendio y seguridad vial:</w:t>
      </w:r>
      <w:r>
        <w:t xml:space="preserve"> </w:t>
      </w:r>
      <w:r>
        <w:rPr>
          <w:b/>
          <w:bCs/>
        </w:rPr>
        <w:t xml:space="preserve">repetir, practicar, corregir</w:t>
      </w:r>
      <w:r>
        <w:t xml:space="preserve"> </w:t>
      </w:r>
      <w:r>
        <w:t xml:space="preserve">— no solo explicar.</w:t>
      </w:r>
    </w:p>
    <w:p>
      <w:pPr>
        <w:pStyle w:val="BodyText"/>
      </w:pPr>
      <w:r>
        <w:t xml:space="preserve">Advertencia de contenido: el mensaje</w:t>
      </w:r>
      <w:r>
        <w:t xml:space="preserve"> </w:t>
      </w:r>
      <w:r>
        <w:t xml:space="preserve">“no hables con desconocidos”</w:t>
      </w:r>
      <w:r>
        <w:t xml:space="preserve"> </w:t>
      </w:r>
      <w:r>
        <w:t xml:space="preserve">es contraproducente (deja al niño perdido sin pedir ayuda). Los programas actuales enseñan</w:t>
      </w:r>
      <w:r>
        <w:t xml:space="preserve"> </w:t>
      </w:r>
      <w:r>
        <w:rPr>
          <w:b/>
          <w:bCs/>
        </w:rPr>
        <w:t xml:space="preserve">“pregunta primero a un adulto de confianza”</w:t>
      </w:r>
      <w:r>
        <w:t xml:space="preserve"> </w:t>
      </w:r>
      <w:r>
        <w:t xml:space="preserve">y</w:t>
      </w:r>
      <w:r>
        <w:t xml:space="preserve"> </w:t>
      </w:r>
      <w:r>
        <w:t xml:space="preserve">“quédate en el lugar, hazte ver y pide ayuda a personal uniformado”</w:t>
      </w:r>
      <w:r>
        <w:t xml:space="preserve"> </w:t>
      </w:r>
      <w:r>
        <w:t xml:space="preserve">(OJJDP,</w:t>
      </w:r>
      <w:r>
        <w:t xml:space="preserve"> </w:t>
      </w:r>
      <w:r>
        <w:rPr>
          <w:i/>
          <w:iCs/>
        </w:rPr>
        <w:t xml:space="preserve">Child Safety is More Than a Slogan</w:t>
      </w:r>
      <w:r>
        <w:t xml:space="preserve">).</w:t>
      </w:r>
    </w:p>
    <w:bookmarkEnd w:id="25"/>
    <w:bookmarkStart w:id="26" w:name="X5fb2ed7d676e149e2db9d02a0de5f3a1ae28906"/>
    <w:p>
      <w:pPr>
        <w:pStyle w:val="Heading3"/>
      </w:pPr>
      <w:r>
        <w:t xml:space="preserve">4.4 Síntesis: cómo se ve el</w:t>
      </w:r>
      <w:r>
        <w:t xml:space="preserve"> </w:t>
      </w:r>
      <w:r>
        <w:t xml:space="preserve">“adulto en construcción”</w:t>
      </w:r>
    </w:p>
    <w:p>
      <w:pPr>
        <w:pStyle w:val="FirstParagraph"/>
      </w:pPr>
      <w:r>
        <w:rPr>
          <w:b/>
          <w:bCs/>
        </w:rPr>
        <w:t xml:space="preserve">Inteligencia.</w:t>
      </w:r>
      <w:r>
        <w:t xml:space="preserve"> </w:t>
      </w:r>
      <w:r>
        <w:rPr>
          <w:b/>
          <w:bCs/>
        </w:rPr>
        <w:t xml:space="preserve">Semilla en 3–6 años:</w:t>
      </w:r>
      <w:r>
        <w:t xml:space="preserve"> </w:t>
      </w:r>
      <w:r>
        <w:t xml:space="preserve">Explorar, manipular, preguntar, clasificar, contar, imaginar ·</w:t>
      </w:r>
      <w:r>
        <w:t xml:space="preserve"> </w:t>
      </w:r>
      <w:r>
        <w:rPr>
          <w:b/>
          <w:bCs/>
        </w:rPr>
        <w:t xml:space="preserve">Palanca principal:</w:t>
      </w:r>
      <w:r>
        <w:t xml:space="preserve"> </w:t>
      </w:r>
      <w:r>
        <w:t xml:space="preserve">Ambiente preparado + juego + conversación rica</w:t>
      </w:r>
      <w:r>
        <w:t xml:space="preserve"> </w:t>
      </w:r>
      <w:r>
        <w:rPr>
          <w:b/>
          <w:bCs/>
        </w:rPr>
        <w:t xml:space="preserve">Funciones ejecutivas.</w:t>
      </w:r>
      <w:r>
        <w:t xml:space="preserve"> </w:t>
      </w:r>
      <w:r>
        <w:rPr>
          <w:b/>
          <w:bCs/>
        </w:rPr>
        <w:t xml:space="preserve">Semilla en 3–6 años:</w:t>
      </w:r>
      <w:r>
        <w:t xml:space="preserve"> </w:t>
      </w:r>
      <w:r>
        <w:t xml:space="preserve">Esperar turnos, seguir reglas de 2 pasos, cambiar de estrategia ·</w:t>
      </w:r>
      <w:r>
        <w:t xml:space="preserve"> </w:t>
      </w:r>
      <w:r>
        <w:rPr>
          <w:b/>
          <w:bCs/>
        </w:rPr>
        <w:t xml:space="preserve">Palanca principal:</w:t>
      </w:r>
      <w:r>
        <w:t xml:space="preserve"> </w:t>
      </w:r>
      <w:r>
        <w:t xml:space="preserve">Juego de reglas, música/movimiento, juego pretendido</w:t>
      </w:r>
      <w:r>
        <w:t xml:space="preserve"> </w:t>
      </w:r>
      <w:r>
        <w:rPr>
          <w:b/>
          <w:bCs/>
        </w:rPr>
        <w:t xml:space="preserve">Pensamiento crítico.</w:t>
      </w:r>
      <w:r>
        <w:t xml:space="preserve"> </w:t>
      </w:r>
      <w:r>
        <w:rPr>
          <w:b/>
          <w:bCs/>
        </w:rPr>
        <w:t xml:space="preserve">Semilla en 3–6 años:</w:t>
      </w:r>
      <w:r>
        <w:t xml:space="preserve"> </w:t>
      </w:r>
      <w:r>
        <w:t xml:space="preserve">Preguntar, comparar, notar lo raro, proponer</w:t>
      </w:r>
      <w:r>
        <w:t xml:space="preserve"> </w:t>
      </w:r>
      <w:r>
        <w:t xml:space="preserve">“otra forma”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Palanca principal:</w:t>
      </w:r>
      <w:r>
        <w:t xml:space="preserve"> </w:t>
      </w:r>
      <w:r>
        <w:t xml:space="preserve">Diálogo, preguntas abiertas, cuentos con paradas</w:t>
      </w:r>
      <w:r>
        <w:t xml:space="preserve"> </w:t>
      </w:r>
      <w:r>
        <w:rPr>
          <w:b/>
          <w:bCs/>
        </w:rPr>
        <w:t xml:space="preserve">Reacción ante el entorno.</w:t>
      </w:r>
      <w:r>
        <w:t xml:space="preserve"> </w:t>
      </w:r>
      <w:r>
        <w:rPr>
          <w:b/>
          <w:bCs/>
        </w:rPr>
        <w:t xml:space="preserve">Semilla en 3–6 años:</w:t>
      </w:r>
      <w:r>
        <w:t xml:space="preserve"> </w:t>
      </w:r>
      <w:r>
        <w:t xml:space="preserve">Detectar, detenerse, recordar el protocolo, pedir ayuda ·</w:t>
      </w:r>
      <w:r>
        <w:t xml:space="preserve"> </w:t>
      </w:r>
      <w:r>
        <w:rPr>
          <w:b/>
          <w:bCs/>
        </w:rPr>
        <w:t xml:space="preserve">Palanca principal:</w:t>
      </w:r>
      <w:r>
        <w:t xml:space="preserve"> </w:t>
      </w:r>
      <w:r>
        <w:t xml:space="preserve">Role-play repetido, simulacros, co-regulación</w:t>
      </w:r>
      <w:r>
        <w:t xml:space="preserve"> </w:t>
      </w:r>
      <w:r>
        <w:rPr>
          <w:b/>
          <w:bCs/>
        </w:rPr>
        <w:t xml:space="preserve">Inteligencia emocional / teoría de la mente.</w:t>
      </w:r>
      <w:r>
        <w:t xml:space="preserve"> </w:t>
      </w:r>
      <w:r>
        <w:rPr>
          <w:b/>
          <w:bCs/>
        </w:rPr>
        <w:t xml:space="preserve">Semilla en 3–6 años:</w:t>
      </w:r>
      <w:r>
        <w:t xml:space="preserve"> </w:t>
      </w:r>
      <w:r>
        <w:t xml:space="preserve">Nombrar emociones propias y ajenas, consolar, perspectiva simple ·</w:t>
      </w:r>
      <w:r>
        <w:t xml:space="preserve"> </w:t>
      </w:r>
      <w:r>
        <w:rPr>
          <w:b/>
          <w:bCs/>
        </w:rPr>
        <w:t xml:space="preserve">Palanca principal:</w:t>
      </w:r>
      <w:r>
        <w:t xml:space="preserve"> </w:t>
      </w:r>
      <w:r>
        <w:t xml:space="preserve">Conversación sobre mentalidades, cuentos, juego de roles</w:t>
      </w:r>
      <w:r>
        <w:t xml:space="preserve"> </w:t>
      </w:r>
      <w:r>
        <w:rPr>
          <w:b/>
          <w:bCs/>
        </w:rPr>
        <w:t xml:space="preserve">Juicio moral.</w:t>
      </w:r>
      <w:r>
        <w:t xml:space="preserve"> </w:t>
      </w:r>
      <w:r>
        <w:rPr>
          <w:b/>
          <w:bCs/>
        </w:rPr>
        <w:t xml:space="preserve">Semilla en 3–6 años:</w:t>
      </w:r>
      <w:r>
        <w:t xml:space="preserve"> </w:t>
      </w:r>
      <w:r>
        <w:t xml:space="preserve">Cumplir reglas con sentido, distinguir justo/injusto simple ·</w:t>
      </w:r>
      <w:r>
        <w:t xml:space="preserve"> </w:t>
      </w:r>
      <w:r>
        <w:rPr>
          <w:b/>
          <w:bCs/>
        </w:rPr>
        <w:t xml:space="preserve">Palanca principal:</w:t>
      </w:r>
      <w:r>
        <w:t xml:space="preserve"> </w:t>
      </w:r>
      <w:r>
        <w:t xml:space="preserve">Convivencia, reparación del daño, no castigo humillante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f3e7d8c96ca5c9be05cf5f26bdacfb7ff74f82"/>
    <w:p>
      <w:pPr>
        <w:pStyle w:val="Heading2"/>
      </w:pPr>
      <w:r>
        <w:t xml:space="preserve">5. Cómo tratar a los niños de 3–6 años (principios de trato)</w:t>
      </w:r>
    </w:p>
    <w:bookmarkStart w:id="28" w:name="X9464428b46ed2f0e06a85aafd62d97dbe9327ee"/>
    <w:p>
      <w:pPr>
        <w:pStyle w:val="Heading3"/>
      </w:pPr>
      <w:r>
        <w:t xml:space="preserve">5.1 Estilo del adulto: cálido Y firme (autoritativo + co-regulación)</w:t>
      </w:r>
    </w:p>
    <w:p>
      <w:pPr>
        <w:pStyle w:val="FirstParagraph"/>
      </w:pPr>
      <w:r>
        <w:t xml:space="preserve">Baumrind (1966, 1971) demostró que el estilo con mejores resultados combina</w:t>
      </w:r>
      <w:r>
        <w:t xml:space="preserve"> </w:t>
      </w:r>
      <w:r>
        <w:rPr>
          <w:b/>
          <w:bCs/>
        </w:rPr>
        <w:t xml:space="preserve">alta exigencia y alta calidez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Autoritativo</w:t>
      </w:r>
      <w:r>
        <w:t xml:space="preserve"> </w:t>
      </w:r>
      <w:r>
        <w:t xml:space="preserve">(alto en ambas): niño asertivo, autónomo, autorregulado →</w:t>
      </w:r>
      <w:r>
        <w:t xml:space="preserve"> </w:t>
      </w:r>
      <w:r>
        <w:rPr>
          <w:b/>
          <w:bCs/>
        </w:rPr>
        <w:t xml:space="preserve">el estándar recomendado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Autoritario (exigencia sin calidez): sumisión, ansiedad, baja iniciativa.</w:t>
      </w:r>
    </w:p>
    <w:p>
      <w:pPr>
        <w:pStyle w:val="Compact"/>
        <w:numPr>
          <w:ilvl w:val="0"/>
          <w:numId w:val="1015"/>
        </w:numPr>
      </w:pPr>
      <w:r>
        <w:t xml:space="preserve">Permisivo (calidez sin exigencia): baja autorregulación, problemas de límites.</w:t>
      </w:r>
    </w:p>
    <w:p>
      <w:pPr>
        <w:pStyle w:val="Compact"/>
        <w:numPr>
          <w:ilvl w:val="0"/>
          <w:numId w:val="1015"/>
        </w:numPr>
      </w:pPr>
      <w:r>
        <w:t xml:space="preserve">Ignorante/neglectful: peores resultados en todas las áreas.</w:t>
      </w:r>
    </w:p>
    <w:p>
      <w:pPr>
        <w:pStyle w:val="FirstParagraph"/>
      </w:pPr>
      <w:r>
        <w:t xml:space="preserve">(Baumrind, 1966/1971; revisiones en Darling, 1999 ERIC; APA.)</w:t>
      </w:r>
    </w:p>
    <w:p>
      <w:pPr>
        <w:pStyle w:val="BodyText"/>
      </w:pPr>
      <w:r>
        <w:rPr>
          <w:b/>
          <w:bCs/>
        </w:rPr>
        <w:t xml:space="preserve">Traducción a aula/casa (5 reglas):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Límites claros, explicados y consistentes</w:t>
      </w:r>
      <w:r>
        <w:t xml:space="preserve">: decir qué SÍ hacer después de decir qué no (</w:t>
      </w:r>
      <w:r>
        <w:t xml:space="preserve">“no corras en el pasillo; camina”</w:t>
      </w:r>
      <w:r>
        <w:t xml:space="preserve">). Coherencia entre adultos.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Lenguaje claro y preciso</w:t>
      </w:r>
      <w:r>
        <w:t xml:space="preserve">: frases cortas, vocabulario real y correcto; responder las preguntas con rigor (</w:t>
      </w:r>
      <w:r>
        <w:t xml:space="preserve">“no sé, averigüémoslo”</w:t>
      </w:r>
      <w:r>
        <w:t xml:space="preserve"> </w:t>
      </w:r>
      <w:r>
        <w:t xml:space="preserve">es una respuesta válida y modela honestidad intelectual).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Co-regulación</w:t>
      </w:r>
      <w:r>
        <w:t xml:space="preserve">: cuando el niño se desregula, el adulto</w:t>
      </w:r>
      <w:r>
        <w:t xml:space="preserve"> </w:t>
      </w:r>
      <w:r>
        <w:rPr>
          <w:b/>
          <w:bCs/>
        </w:rPr>
        <w:t xml:space="preserve">baja el ritmo, valida la emoción y le da herramientas</w:t>
      </w:r>
      <w:r>
        <w:t xml:space="preserve"> </w:t>
      </w:r>
      <w:r>
        <w:t xml:space="preserve">—</w:t>
      </w:r>
      <w:r>
        <w:t xml:space="preserve"> </w:t>
      </w:r>
      <w:r>
        <w:t xml:space="preserve">“estás enojado porque querías el camión. No se golpea. Puedes decir</w:t>
      </w:r>
      <w:r>
        <w:t xml:space="preserve"> </w:t>
      </w:r>
      <w:r>
        <w:t xml:space="preserve">‘me toca a mí’</w:t>
      </w:r>
      <w:r>
        <w:t xml:space="preserve">”</w:t>
      </w:r>
      <w:r>
        <w:t xml:space="preserve">. La co-regulación (interacciones cálidas y responsivas que dan apoyo, modelado y coaching — Murray et al., 2015; NAEYC) es</w:t>
      </w:r>
      <w:r>
        <w:t xml:space="preserve"> </w:t>
      </w:r>
      <w:r>
        <w:rPr>
          <w:b/>
          <w:bCs/>
        </w:rPr>
        <w:t xml:space="preserve">el andamio de la autorregulación futura</w:t>
      </w:r>
      <w:r>
        <w:t xml:space="preserve">; los docentes ajustan su co-regulación a la edad y habilidad del niño (Silkenbeumer et al., 2018).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Serve and return</w:t>
      </w:r>
      <w:r>
        <w:t xml:space="preserve">: responder a las preguntas, mirar lo que el niño mira, nombrar lo que hace y siente (Harvard).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Ni ridiculizar, ni sobrealabar, ni sobrealimentar estímulos</w:t>
      </w:r>
      <w:r>
        <w:t xml:space="preserve">:</w:t>
      </w:r>
      <w:r>
        <w:t xml:space="preserve"> </w:t>
      </w:r>
      <w:r>
        <w:rPr>
          <w:b/>
          <w:bCs/>
        </w:rPr>
        <w:t xml:space="preserve">el error es información</w:t>
      </w:r>
      <w:r>
        <w:t xml:space="preserve">;</w:t>
      </w:r>
      <w:r>
        <w:t xml:space="preserve"> </w:t>
      </w:r>
      <w:r>
        <w:rPr>
          <w:b/>
          <w:bCs/>
        </w:rPr>
        <w:t xml:space="preserve">el aburrimiento tiene valor creativo (AAP, 2018); el elogio se dirige al esfuerzo y la estrategia, no al talento fijo.</w:t>
      </w:r>
      <w:r>
        <w:t xml:space="preserve"> </w:t>
      </w:r>
      <w:r>
        <w:rPr>
          <w:b/>
          <w:bCs/>
        </w:rPr>
        <w:t xml:space="preserve">[AX-1: el error es información; toda la práctica del aula trata el error como dato, no como falta.]</w:t>
      </w:r>
    </w:p>
    <w:bookmarkEnd w:id="28"/>
    <w:bookmarkStart w:id="29" w:name="prestar-atención-al-previo-punto-5.1.5"/>
    <w:p>
      <w:pPr>
        <w:pStyle w:val="Heading3"/>
      </w:pPr>
      <w:r>
        <w:t xml:space="preserve">Prestar atención al previo punto 5.1.5</w:t>
      </w:r>
    </w:p>
    <w:bookmarkEnd w:id="29"/>
    <w:bookmarkStart w:id="30" w:name="rol-del-adulto-observador-guía-en-la-zdp"/>
    <w:p>
      <w:pPr>
        <w:pStyle w:val="Heading3"/>
      </w:pPr>
      <w:r>
        <w:t xml:space="preserve">5.2 Rol del adulto: observador-guía en la ZDP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Montessori</w:t>
      </w:r>
      <w:r>
        <w:t xml:space="preserve">:</w:t>
      </w:r>
      <w:r>
        <w:t xml:space="preserve"> </w:t>
      </w:r>
      <w:r>
        <w:t xml:space="preserve">“seguir al niño”</w:t>
      </w:r>
      <w:r>
        <w:t xml:space="preserve">; el adulto</w:t>
      </w:r>
      <w:r>
        <w:t xml:space="preserve"> </w:t>
      </w:r>
      <w:r>
        <w:rPr>
          <w:b/>
          <w:bCs/>
        </w:rPr>
        <w:t xml:space="preserve">observa, prepara el ambiente, presenta el material una vez y se retira</w:t>
      </w:r>
      <w:r>
        <w:t xml:space="preserve">; el material es autocorregible (el error lo da el material, no el adulto). El adulto</w:t>
      </w:r>
      <w:r>
        <w:t xml:space="preserve"> </w:t>
      </w:r>
      <w:r>
        <w:rPr>
          <w:b/>
          <w:bCs/>
        </w:rPr>
        <w:t xml:space="preserve">ama y respeta al niño como persona</w:t>
      </w:r>
      <w:r>
        <w:t xml:space="preserve"> </w:t>
      </w:r>
      <w:r>
        <w:t xml:space="preserve">y propone desafíos progresivos (Fuege/educa.jcyl; Fundación Montessori).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Vygotsky</w:t>
      </w:r>
      <w:r>
        <w:t xml:space="preserve">: el adulto (o par más hábil)</w:t>
      </w:r>
      <w:r>
        <w:t xml:space="preserve"> </w:t>
      </w:r>
      <w:r>
        <w:rPr>
          <w:b/>
          <w:bCs/>
        </w:rPr>
        <w:t xml:space="preserve">andaña</w:t>
      </w:r>
      <w:r>
        <w:t xml:space="preserve">: da la ayuda mínima necesaria y la retira cuando el niño puede. Ejemplo: en un rompecabezas, primero sostiene, luego señala, luego solo observa.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NAEYC (DAP, 2020)</w:t>
      </w:r>
      <w:r>
        <w:t xml:space="preserve">: decisión pedagógica basada en tres consideraciones —</w:t>
      </w:r>
      <w:r>
        <w:t xml:space="preserve"> </w:t>
      </w:r>
      <w:r>
        <w:rPr>
          <w:b/>
          <w:bCs/>
        </w:rPr>
        <w:t xml:space="preserve">generalidad</w:t>
      </w:r>
      <w:r>
        <w:t xml:space="preserve"> </w:t>
      </w:r>
      <w:r>
        <w:t xml:space="preserve">(qué es típico para la edad),</w:t>
      </w:r>
      <w:r>
        <w:t xml:space="preserve"> </w:t>
      </w:r>
      <w:r>
        <w:rPr>
          <w:b/>
          <w:bCs/>
        </w:rPr>
        <w:t xml:space="preserve">individualidad</w:t>
      </w:r>
      <w:r>
        <w:t xml:space="preserve"> </w:t>
      </w:r>
      <w:r>
        <w:t xml:space="preserve">(este niño concreto) y</w:t>
      </w:r>
      <w:r>
        <w:t xml:space="preserve"> </w:t>
      </w:r>
      <w:r>
        <w:rPr>
          <w:b/>
          <w:bCs/>
        </w:rPr>
        <w:t xml:space="preserve">contexto</w:t>
      </w:r>
      <w:r>
        <w:t xml:space="preserve"> </w:t>
      </w:r>
      <w:r>
        <w:t xml:space="preserve">(familia, cultura, lengua). La práctica apropiada es</w:t>
      </w:r>
      <w:r>
        <w:t xml:space="preserve"> </w:t>
      </w:r>
      <w:r>
        <w:rPr>
          <w:i/>
          <w:iCs/>
        </w:rPr>
        <w:t xml:space="preserve">strengths-based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lúdica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[AX-2] Axiomas del programa</w:t>
      </w:r>
      <w:r>
        <w:t xml:space="preserve">: el niño que tenemos enfrente es el resultado de los adultos y de la realidad material directa con sus estímulos; el rol de observador-guía descansa en la calidad del adulto y de su entorno, y el adulto —producto de su propia historia e infancia— necesita comprender y resignificar esa historia para acompañar mejor. Fuente canónica: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.</w:t>
      </w:r>
    </w:p>
    <w:bookmarkEnd w:id="30"/>
    <w:bookmarkStart w:id="31" w:name="Xa8850f88184b499d7b31a8079ab2c1d34c82188"/>
    <w:p>
      <w:pPr>
        <w:pStyle w:val="Heading3"/>
      </w:pPr>
      <w:r>
        <w:t xml:space="preserve">5.3 Condiciones de entorno que el neurodesarrollo exige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Sueño suficiente, movimiento diario, aire y naturaleza</w:t>
      </w:r>
      <w:r>
        <w:t xml:space="preserve">: deterioran las EF si faltan (Diamond, 2013; AAP).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Pantallas con criterio</w:t>
      </w:r>
      <w:r>
        <w:t xml:space="preserve">: la AAP enfatiza que las interacciones en tiempo real superan a las pantallas para el aprendizaje; priorizar juego, música, lectura compartida (Yogman et al., 2018).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Lenguaje rico y conversaciones con turnos</w:t>
      </w:r>
      <w:r>
        <w:t xml:space="preserve">: no se trata de cantidad de palabras aisladas sino de</w:t>
      </w:r>
      <w:r>
        <w:t xml:space="preserve"> </w:t>
      </w:r>
      <w:r>
        <w:rPr>
          <w:b/>
          <w:bCs/>
        </w:rPr>
        <w:t xml:space="preserve">intercambios conversacionales</w:t>
      </w:r>
      <w:r>
        <w:t xml:space="preserve"> </w:t>
      </w:r>
      <w:r>
        <w:t xml:space="preserve">— Romeo et al. (2018) hallaron que los turnos conversacionales predicen mejor la capacidad verbal y la activación cerebral de Broca que el mero volumen de palabras del adulto. (Nota: la cifra célebre de los</w:t>
      </w:r>
      <w:r>
        <w:t xml:space="preserve"> </w:t>
      </w:r>
      <w:r>
        <w:t xml:space="preserve">“30 millones de palabras”</w:t>
      </w:r>
      <w:r>
        <w:t xml:space="preserve"> </w:t>
      </w:r>
      <w:r>
        <w:t xml:space="preserve">de Hart &amp; Risley, 1995, se basó en 42 familias y réplicas posteriores estiman una brecha mucho menor y moderada por método; usar el dato con cautela.)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Ambiente predecible con orden visible</w:t>
      </w:r>
      <w:r>
        <w:t xml:space="preserve">: rutinas, lugares fijos para los materiales (apoya el sentido del orden sensible a esta edad y reduce la ansiedad).</w:t>
      </w:r>
    </w:p>
    <w:bookmarkEnd w:id="31"/>
    <w:bookmarkStart w:id="32" w:name="X094b00725c9a2552e059bd90d5faa36424149b7"/>
    <w:p>
      <w:pPr>
        <w:pStyle w:val="Heading3"/>
      </w:pPr>
      <w:r>
        <w:t xml:space="preserve">5.4 Trato prohibido (por dañino y contraproducente)</w:t>
      </w:r>
    </w:p>
    <w:p>
      <w:pPr>
        <w:pStyle w:val="Compact"/>
        <w:numPr>
          <w:ilvl w:val="0"/>
          <w:numId w:val="1019"/>
        </w:numPr>
      </w:pPr>
      <w:r>
        <w:t xml:space="preserve">Castigos físicos o humillantes (asociados a peores resultados y a más estrés tóxico).</w:t>
      </w:r>
    </w:p>
    <w:p>
      <w:pPr>
        <w:pStyle w:val="Compact"/>
        <w:numPr>
          <w:ilvl w:val="0"/>
          <w:numId w:val="1019"/>
        </w:numPr>
      </w:pPr>
      <w:r>
        <w:t xml:space="preserve">Amenazas vacías y límites arbitrarios (</w:t>
      </w:r>
      <w:r>
        <w:t xml:space="preserve">“porque sí”</w:t>
      </w:r>
      <w:r>
        <w:t xml:space="preserve"> </w:t>
      </w:r>
      <w:r>
        <w:t xml:space="preserve">sistemático).</w:t>
      </w:r>
    </w:p>
    <w:p>
      <w:pPr>
        <w:pStyle w:val="Compact"/>
        <w:numPr>
          <w:ilvl w:val="0"/>
          <w:numId w:val="1019"/>
        </w:numPr>
      </w:pPr>
      <w:r>
        <w:t xml:space="preserve">Exigir rendimiento propio de la edad escolar (lectoescritura formal temprana obligatoria, deberes repetitivos)</w:t>
      </w:r>
      <w:r>
        <w:t xml:space="preserve"> </w:t>
      </w:r>
      <w:r>
        <w:rPr>
          <w:b/>
          <w:bCs/>
        </w:rPr>
        <w:t xml:space="preserve">antes de que el niño lo pida o esté maduro</w:t>
      </w:r>
      <w:r>
        <w:t xml:space="preserve">: choca con los periodos sensibles y con la etapa preoperacional.</w:t>
      </w:r>
    </w:p>
    <w:p>
      <w:pPr>
        <w:pStyle w:val="Compact"/>
        <w:numPr>
          <w:ilvl w:val="0"/>
          <w:numId w:val="1019"/>
        </w:numPr>
      </w:pPr>
      <w:r>
        <w:t xml:space="preserve">Etiquetar (</w:t>
      </w:r>
      <w:r>
        <w:t xml:space="preserve">“no es listo”</w:t>
      </w:r>
      <w:r>
        <w:t xml:space="preserve">,</w:t>
      </w:r>
      <w:r>
        <w:t xml:space="preserve"> </w:t>
      </w:r>
      <w:r>
        <w:t xml:space="preserve">“es travieso”</w:t>
      </w:r>
      <w:r>
        <w:t xml:space="preserve">): distorsiona la autoimagen y la motivación (orientación a dominio vs. rendimiento fijo; Lillard et al., 2017 sobre</w:t>
      </w:r>
      <w:r>
        <w:t xml:space="preserve"> </w:t>
      </w:r>
      <w:r>
        <w:rPr>
          <w:i/>
          <w:iCs/>
        </w:rPr>
        <w:t xml:space="preserve">mastery orientation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10bff4efb041e121add23e7636bc6d9d0836d3a"/>
    <w:p>
      <w:pPr>
        <w:pStyle w:val="Heading2"/>
      </w:pPr>
      <w:r>
        <w:t xml:space="preserve">6. Actividades recomendadas por sub-edad y su</w:t>
      </w:r>
      <w:r>
        <w:t xml:space="preserve"> </w:t>
      </w:r>
      <w:r>
        <w:t xml:space="preserve">“por qué”</w:t>
      </w:r>
    </w:p>
    <w:p>
      <w:pPr>
        <w:pStyle w:val="FirstParagraph"/>
      </w:pPr>
      <w:r>
        <w:rPr>
          <w:b/>
          <w:bCs/>
        </w:rPr>
        <w:t xml:space="preserve">Convenciones</w:t>
      </w:r>
      <w:r>
        <w:t xml:space="preserve">: cada actividad indica</w:t>
      </w:r>
      <w:r>
        <w:t xml:space="preserve"> </w:t>
      </w:r>
      <w:r>
        <w:rPr>
          <w:b/>
          <w:bCs/>
        </w:rPr>
        <w:t xml:space="preserve">eje(s)</w:t>
      </w:r>
      <w:r>
        <w:t xml:space="preserve"> </w:t>
      </w:r>
      <w:r>
        <w:t xml:space="preserve">que entrena — [I] inteligencia, [C] criticidad, [R] reacción ante situaciones —, la</w:t>
      </w:r>
      <w:r>
        <w:t xml:space="preserve"> </w:t>
      </w:r>
      <w:r>
        <w:rPr>
          <w:b/>
          <w:bCs/>
        </w:rPr>
        <w:t xml:space="preserve">base teórica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guía del adulto</w:t>
      </w:r>
      <w:r>
        <w:t xml:space="preserve">.</w:t>
      </w:r>
    </w:p>
    <w:bookmarkStart w:id="34" w:name="X4073063193b5640bff92b88cdc14785be33d0c4"/>
    <w:p>
      <w:pPr>
        <w:pStyle w:val="Heading3"/>
      </w:pPr>
      <w:r>
        <w:t xml:space="preserve">6.1 Vida práctica y autonomía (base Montessori + hitos CDC)</w:t>
      </w:r>
    </w:p>
    <w:p>
      <w:pPr>
        <w:pStyle w:val="FirstParagraph"/>
      </w:pPr>
      <w:r>
        <w:rPr>
          <w:b/>
          <w:bCs/>
        </w:rPr>
        <w:t xml:space="preserve">Vestirse/desvestirse, abrochar, enhebrar.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R ·</w:t>
      </w:r>
      <w:r>
        <w:t xml:space="preserve"> </w:t>
      </w:r>
      <w:r>
        <w:rPr>
          <w:b/>
          <w:bCs/>
        </w:rPr>
        <w:t xml:space="preserve">Por qué (base):</w:t>
      </w:r>
      <w:r>
        <w:t xml:space="preserve"> </w:t>
      </w:r>
      <w:r>
        <w:t xml:space="preserve">Refinamiento motor fino; autonomía (hitos CDC 3–5); la mano como órgano de la inteligencia (Montessori)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Dejar tiempo; corregir solo si piden; no rehacer lo que el niño ya hizo</w:t>
      </w:r>
      <w:r>
        <w:t xml:space="preserve"> </w:t>
      </w:r>
      <w:r>
        <w:rPr>
          <w:b/>
          <w:bCs/>
        </w:rPr>
        <w:t xml:space="preserve">Servirse agua/pan, verter, untar.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3–5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R ·</w:t>
      </w:r>
      <w:r>
        <w:t xml:space="preserve"> </w:t>
      </w:r>
      <w:r>
        <w:rPr>
          <w:b/>
          <w:bCs/>
        </w:rPr>
        <w:t xml:space="preserve">Por qué (base):</w:t>
      </w:r>
      <w:r>
        <w:t xml:space="preserve"> </w:t>
      </w:r>
      <w:r>
        <w:t xml:space="preserve">Control motor, secuenciación (1–2 pasos), confianza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Utensilios reales a su medida; supervisión sin sustitución</w:t>
      </w:r>
      <w:r>
        <w:t xml:space="preserve"> </w:t>
      </w:r>
      <w:r>
        <w:rPr>
          <w:b/>
          <w:bCs/>
        </w:rPr>
        <w:t xml:space="preserve">Ordenar y clasificar el ambiente (juguetes por tipo, mesa puesta).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C ·</w:t>
      </w:r>
      <w:r>
        <w:t xml:space="preserve"> </w:t>
      </w:r>
      <w:r>
        <w:rPr>
          <w:b/>
          <w:bCs/>
        </w:rPr>
        <w:t xml:space="preserve">Por qué (base):</w:t>
      </w:r>
      <w:r>
        <w:t xml:space="preserve"> </w:t>
      </w:r>
      <w:r>
        <w:t xml:space="preserve">Periodo sensible de orden (2–3); clasificación como base de lógica y matemáticas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Ambiente preparado: lugar fijado para cada cosa; el material enseña el error</w:t>
      </w:r>
      <w:r>
        <w:t xml:space="preserve"> </w:t>
      </w:r>
      <w:r>
        <w:rPr>
          <w:b/>
          <w:bCs/>
        </w:rPr>
        <w:t xml:space="preserve">Tareas del hogar con valor real (emparejar calcetines, regar plantas).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R ·</w:t>
      </w:r>
      <w:r>
        <w:t xml:space="preserve"> </w:t>
      </w:r>
      <w:r>
        <w:rPr>
          <w:b/>
          <w:bCs/>
        </w:rPr>
        <w:t xml:space="preserve">Por qué (base):</w:t>
      </w:r>
      <w:r>
        <w:t xml:space="preserve"> </w:t>
      </w:r>
      <w:r>
        <w:t xml:space="preserve">CDC 5 años: tareas simples del hogar; sentido de pertenencia y responsabilidad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Tarea real, no simulada; agradecer el aporte, no pagarlo con premio</w:t>
      </w:r>
    </w:p>
    <w:bookmarkEnd w:id="34"/>
    <w:bookmarkStart w:id="35" w:name="X46f4c67e9c2710a01389a27aaa2423e5c046884"/>
    <w:p>
      <w:pPr>
        <w:pStyle w:val="Heading3"/>
      </w:pPr>
      <w:r>
        <w:t xml:space="preserve">6.2 Sensorial y exploración (inteligencia concreta)</w:t>
      </w:r>
    </w:p>
    <w:p>
      <w:pPr>
        <w:pStyle w:val="FirstParagraph"/>
      </w:pPr>
      <w:r>
        <w:rPr>
          <w:b/>
          <w:bCs/>
        </w:rPr>
        <w:t xml:space="preserve">Materiales sensoriales: parear, graduar (torre, escaleras, tabletas de color).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3–5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Del sensor a la abstracción: parear → graduar → nombrar/clasificar; preparación indirecta de lenguaje y matemáticas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Presentación breve y precisa; vocabulario exacto (</w:t>
      </w:r>
      <w:r>
        <w:t xml:space="preserve">“áspero/liso”</w:t>
      </w:r>
      <w:r>
        <w:t xml:space="preserve">); retiro y observación</w:t>
      </w:r>
      <w:r>
        <w:t xml:space="preserve"> </w:t>
      </w:r>
      <w:r>
        <w:rPr>
          <w:b/>
          <w:bCs/>
        </w:rPr>
        <w:t xml:space="preserve">Experimentos simples: flotar/hundir, hielo, imanes, semillas.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Razonamiento científico temprano: observar, hipotetizar, comprobar (Ciencias preescolares; NAEYC)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Preguntar</w:t>
      </w:r>
      <w:r>
        <w:t xml:space="preserve"> </w:t>
      </w:r>
      <w:r>
        <w:t xml:space="preserve">“¿qué crees que pasará?”</w:t>
      </w:r>
      <w:r>
        <w:t xml:space="preserve"> </w:t>
      </w:r>
      <w:r>
        <w:t xml:space="preserve">antes y</w:t>
      </w:r>
      <w:r>
        <w:t xml:space="preserve"> </w:t>
      </w:r>
      <w:r>
        <w:t xml:space="preserve">“¿qué pasó?”</w:t>
      </w:r>
      <w:r>
        <w:t xml:space="preserve"> </w:t>
      </w:r>
      <w:r>
        <w:t xml:space="preserve">después; aceptar la predicción equivocada sin burla</w:t>
      </w:r>
      <w:r>
        <w:t xml:space="preserve"> </w:t>
      </w:r>
      <w:r>
        <w:rPr>
          <w:b/>
          <w:bCs/>
        </w:rPr>
        <w:t xml:space="preserve">Exploración al aire libre: tierra, agua, insectos, clima.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Atención restaurada por naturaleza; vocabulario del entorno; detección de riesgos reales con adulto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Nombrar, comparar, dejar tocar; señalar peligros con calma (</w:t>
      </w:r>
      <w:r>
        <w:t xml:space="preserve">“lejos del borde, aquí estamos seguros”</w:t>
      </w:r>
      <w:r>
        <w:t xml:space="preserve">)</w:t>
      </w:r>
    </w:p>
    <w:bookmarkEnd w:id="35"/>
    <w:bookmarkStart w:id="36" w:name="lenguaje-cuentos-y-diálogo-crítico"/>
    <w:p>
      <w:pPr>
        <w:pStyle w:val="Heading3"/>
      </w:pPr>
      <w:r>
        <w:t xml:space="preserve">6.3 Lenguaje, cuentos y diálogo crítico</w:t>
      </w:r>
    </w:p>
    <w:p>
      <w:pPr>
        <w:pStyle w:val="FirstParagraph"/>
      </w:pPr>
      <w:r>
        <w:rPr>
          <w:b/>
          <w:bCs/>
        </w:rPr>
        <w:t xml:space="preserve">Lectura compartida diaria.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Base de vocabulario, narrativa y teoría de la mente; abordaje por cuentos es mediador eficaz del pensamiento crítico (O’Reilly et al., 2022)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Leer con expresión;</w:t>
      </w:r>
      <w:r>
        <w:t xml:space="preserve"> </w:t>
      </w:r>
      <w:r>
        <w:rPr>
          <w:b/>
          <w:bCs/>
        </w:rPr>
        <w:t xml:space="preserve">paradas</w:t>
      </w:r>
      <w:r>
        <w:t xml:space="preserve"> </w:t>
      </w:r>
      <w:r>
        <w:t xml:space="preserve">para predecir (</w:t>
      </w:r>
      <w:r>
        <w:t xml:space="preserve">“¿qué harás tú?”</w:t>
      </w:r>
      <w:r>
        <w:t xml:space="preserve">) y preguntas abiertas</w:t>
      </w:r>
      <w:r>
        <w:t xml:space="preserve"> </w:t>
      </w:r>
      <w:r>
        <w:rPr>
          <w:b/>
          <w:bCs/>
        </w:rPr>
        <w:t xml:space="preserve">Preguntas de nivel superior (</w:t>
      </w:r>
      <w:r>
        <w:rPr>
          <w:b/>
          <w:bCs/>
        </w:rPr>
        <w:t xml:space="preserve">“¿por qué crees?”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“¿qué pasaría si…?”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“¿cómo lo sabes?”</w:t>
      </w:r>
      <w:r>
        <w:rPr>
          <w:b/>
          <w:bCs/>
        </w:rPr>
        <w:t xml:space="preserve">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Taxonomía de Bloom aplicada a preescolar (NAEYC); entrenamiento socrático eficaz a 5–6 años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10–15% preguntas de orden superior al inicio → aumentar; aceptar cualquier respuesta razonada</w:t>
      </w:r>
      <w:r>
        <w:t xml:space="preserve"> </w:t>
      </w:r>
      <w:r>
        <w:rPr>
          <w:b/>
          <w:bCs/>
        </w:rPr>
        <w:t xml:space="preserve">“Conversaciones de mentalidades”</w:t>
      </w:r>
      <w:r>
        <w:rPr>
          <w:b/>
          <w:bCs/>
        </w:rPr>
        <w:t xml:space="preserve">: ¿qué siente?, ¿qué piensa?, ¿qué haría otro?.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C,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Desarrolla teoría de la mente (creencias falsas 4½–5; Wellman et al., 2001), empatía y juicio moral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Modelar:</w:t>
      </w:r>
      <w:r>
        <w:t xml:space="preserve"> </w:t>
      </w:r>
      <w:r>
        <w:t xml:space="preserve">“él pensó que… por eso se enojó”</w:t>
      </w:r>
      <w:r>
        <w:t xml:space="preserve">; no forzar si el niño no quiere hablar</w:t>
      </w:r>
      <w:r>
        <w:t xml:space="preserve"> </w:t>
      </w:r>
      <w:r>
        <w:rPr>
          <w:b/>
          <w:bCs/>
        </w:rPr>
        <w:t xml:space="preserve">Narrar el día (</w:t>
      </w:r>
      <w:r>
        <w:rPr>
          <w:b/>
          <w:bCs/>
        </w:rPr>
        <w:t xml:space="preserve">“¿qué pasó hoy?”</w:t>
      </w:r>
      <w:r>
        <w:rPr>
          <w:b/>
          <w:bCs/>
        </w:rPr>
        <w:t xml:space="preserve">, 2 hechos).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Memoria de trabajo y lenguaje episódico (CDC 5 años); capacidad de</w:t>
      </w:r>
      <w:r>
        <w:t xml:space="preserve"> </w:t>
      </w:r>
      <w:r>
        <w:rPr>
          <w:b/>
          <w:bCs/>
        </w:rPr>
        <w:t xml:space="preserve">contar lo que pasó</w:t>
      </w:r>
      <w:r>
        <w:t xml:space="preserve">, clave de seguridad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Escuchar sin interrumpir; ayudar a ordenar con cuándo/dónde</w:t>
      </w:r>
      <w:r>
        <w:t xml:space="preserve"> </w:t>
      </w:r>
      <w:r>
        <w:rPr>
          <w:b/>
          <w:bCs/>
        </w:rPr>
        <w:t xml:space="preserve">Cuentos con final abierto o con error.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5–6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Invita a cuestionar y proponer alternativas; pensamiento evaluativo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“¿Estuvo bien lo que hizo? ¿Harías otra cosa? ¿Por qué?”</w:t>
      </w:r>
    </w:p>
    <w:bookmarkEnd w:id="36"/>
    <w:bookmarkStart w:id="37" w:name="X46872b14834fa3f1ce3a6ac95b3efa7281def9f"/>
    <w:p>
      <w:pPr>
        <w:pStyle w:val="Heading3"/>
      </w:pPr>
      <w:r>
        <w:t xml:space="preserve">6.4 Funciones ejecutivas y juego (el entrenamiento principal)</w:t>
      </w:r>
    </w:p>
    <w:p>
      <w:pPr>
        <w:pStyle w:val="FirstParagraph"/>
      </w:pPr>
      <w:r>
        <w:rPr>
          <w:b/>
          <w:bCs/>
        </w:rPr>
        <w:t xml:space="preserve">Juego pretendido con roles (tienda, hospital, casita).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C,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Entrena EF (inhibir el rol propio para asumir el otro), simbolismo, perspectiva; la calidad del juego se asocia con autorregulación (Slot et al., 2017; Bredikyte et al., 2023)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Aportar props simples; hacer el plan de juego juntos; alternar roles; no dirigir la trama</w:t>
      </w:r>
      <w:r>
        <w:t xml:space="preserve"> </w:t>
      </w:r>
      <w:r>
        <w:rPr>
          <w:b/>
          <w:bCs/>
        </w:rPr>
        <w:t xml:space="preserve">Juego de reglas progresivo (simón dice, luz verde/luz roja, memoria, parqués simples).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C,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Inhibición + memoria de trabajo + flexibilidad;</w:t>
      </w:r>
      <w:r>
        <w:t xml:space="preserve"> </w:t>
      </w:r>
      <w:r>
        <w:rPr>
          <w:b/>
          <w:bCs/>
        </w:rPr>
        <w:t xml:space="preserve">entender que la regla tiene razón</w:t>
      </w:r>
      <w:r>
        <w:t xml:space="preserve"> </w:t>
      </w:r>
      <w:r>
        <w:t xml:space="preserve">(precursores del juicio normativo)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A los 3–4, reglas de 1 paso y turnos largos; a los 5–6, reglas con dos condiciones; permitir renegociar la regla (¡es pensamiento crítico!)</w:t>
      </w:r>
      <w:r>
        <w:t xml:space="preserve"> </w:t>
      </w:r>
      <w:r>
        <w:rPr>
          <w:b/>
          <w:bCs/>
        </w:rPr>
        <w:t xml:space="preserve">Música y movimiento (cantar, ritmar, congelar).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Atención sostenida, secuenciación, control inhibitorio (</w:t>
      </w:r>
      <w:r>
        <w:t xml:space="preserve">“congelar”</w:t>
      </w:r>
      <w:r>
        <w:t xml:space="preserve">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Canciones con cambios imprevistos: entrena flexibilidad cognitiva</w:t>
      </w:r>
      <w:r>
        <w:t xml:space="preserve"> </w:t>
      </w:r>
      <w:r>
        <w:rPr>
          <w:b/>
          <w:bCs/>
        </w:rPr>
        <w:t xml:space="preserve">Juego libre prolongado + aburrimiento controlado.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I, 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AAP (2018): el juego mejora EF, lenguaje, matemáticas tempranas, sociabilidad y agencia; el aburrimiento favorece la creatividad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Reservar bloques largos sin estructurar; el adulto observa, interviene solo ante bloqueo o conflicto</w:t>
      </w:r>
      <w:r>
        <w:t xml:space="preserve"> </w:t>
      </w:r>
      <w:r>
        <w:rPr>
          <w:b/>
          <w:bCs/>
        </w:rPr>
        <w:t xml:space="preserve">Simulacros (incendio,</w:t>
      </w:r>
      <w:r>
        <w:rPr>
          <w:b/>
          <w:bCs/>
        </w:rPr>
        <w:t xml:space="preserve"> </w:t>
      </w:r>
      <w:r>
        <w:rPr>
          <w:b/>
          <w:bCs/>
        </w:rPr>
        <w:t xml:space="preserve">“si me pierdo”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“si algo me hace raro”</w:t>
      </w:r>
      <w:r>
        <w:rPr>
          <w:b/>
          <w:bCs/>
        </w:rPr>
        <w:t xml:space="preserve">) con role-play.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Entrenamiento conductual: sin ensayo, el conocimiento no se ejecuta en la emergencia (Miltenberger et al., 2020)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Enseñar → demostrar → el niño actúa → corregir →</w:t>
      </w:r>
      <w:r>
        <w:t xml:space="preserve"> </w:t>
      </w:r>
      <w:r>
        <w:rPr>
          <w:b/>
          <w:bCs/>
        </w:rPr>
        <w:t xml:space="preserve">repetir</w:t>
      </w:r>
      <w:r>
        <w:t xml:space="preserve">; evaluar en situación, no con preguntas</w:t>
      </w:r>
    </w:p>
    <w:bookmarkEnd w:id="37"/>
    <w:bookmarkStart w:id="38" w:name="regulación-emocional"/>
    <w:p>
      <w:pPr>
        <w:pStyle w:val="Heading3"/>
      </w:pPr>
      <w:r>
        <w:t xml:space="preserve">6.5 Regulación emocional</w:t>
      </w:r>
    </w:p>
    <w:p>
      <w:pPr>
        <w:pStyle w:val="FirstParagraph"/>
      </w:pPr>
      <w:r>
        <w:rPr>
          <w:b/>
          <w:bCs/>
        </w:rPr>
        <w:t xml:space="preserve">Nombrar emociones (caras, termómetro, colores de estado).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R, 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La comprensión emocional se estabiliza hacia los 5 años (LoBue &amp; Ogren, 2022); base de la inteligencia emocional adulta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Vocabulario preciso (</w:t>
      </w:r>
      <w:r>
        <w:t xml:space="preserve">“frustrado”</w:t>
      </w:r>
      <w:r>
        <w:t xml:space="preserve">,</w:t>
      </w:r>
      <w:r>
        <w:t xml:space="preserve"> </w:t>
      </w:r>
      <w:r>
        <w:t xml:space="preserve">“celoso”</w:t>
      </w:r>
      <w:r>
        <w:t xml:space="preserve">,</w:t>
      </w:r>
      <w:r>
        <w:t xml:space="preserve"> </w:t>
      </w:r>
      <w:r>
        <w:t xml:space="preserve">“emocionado”</w:t>
      </w:r>
      <w:r>
        <w:t xml:space="preserve">); validar antes de corregir</w:t>
      </w:r>
      <w:r>
        <w:t xml:space="preserve"> </w:t>
      </w:r>
      <w:r>
        <w:rPr>
          <w:b/>
          <w:bCs/>
        </w:rPr>
        <w:t xml:space="preserve">Respiración/quietud/</w:t>
      </w:r>
      <w:r>
        <w:rPr>
          <w:b/>
          <w:bCs/>
        </w:rPr>
        <w:t xml:space="preserve"> </w:t>
      </w:r>
      <w:r>
        <w:rPr>
          <w:b/>
          <w:bCs/>
        </w:rPr>
        <w:t xml:space="preserve">“pausa de los cinco”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Herramientas de autorregulación que el niño internaliza desde la co-regulación (NAEYC; Murray et al., 2015)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Practicar</w:t>
      </w:r>
      <w:r>
        <w:t xml:space="preserve"> </w:t>
      </w:r>
      <w:r>
        <w:rPr>
          <w:b/>
          <w:bCs/>
        </w:rPr>
        <w:t xml:space="preserve">cuando está calmado</w:t>
      </w:r>
      <w:r>
        <w:t xml:space="preserve">, no solo en la crisis; hacerlo con él</w:t>
      </w:r>
      <w:r>
        <w:t xml:space="preserve"> </w:t>
      </w:r>
      <w:r>
        <w:rPr>
          <w:b/>
          <w:bCs/>
        </w:rPr>
        <w:t xml:space="preserve">Reparar el daño (</w:t>
      </w:r>
      <w:r>
        <w:rPr>
          <w:b/>
          <w:bCs/>
        </w:rPr>
        <w:t xml:space="preserve">“¿cómo lo arreglamos?”</w:t>
      </w:r>
      <w:r>
        <w:rPr>
          <w:b/>
          <w:bCs/>
        </w:rPr>
        <w:t xml:space="preserve">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R, C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Sustituye al castigo: enseña consecuencia, empatía y solución — coherente con el estilo autoritativo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Enfocarse en el acto, no en la persona; pedir la acción reparadora concreta</w:t>
      </w:r>
      <w:r>
        <w:t xml:space="preserve"> </w:t>
      </w:r>
      <w:r>
        <w:rPr>
          <w:b/>
          <w:bCs/>
        </w:rPr>
        <w:t xml:space="preserve">Diálogo en conflictos entre pares.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Ejes:</w:t>
      </w:r>
      <w:r>
        <w:t xml:space="preserve"> </w:t>
      </w:r>
      <w:r>
        <w:t xml:space="preserve">C, R ·</w:t>
      </w:r>
      <w:r>
        <w:t xml:space="preserve"> </w:t>
      </w:r>
      <w:r>
        <w:rPr>
          <w:b/>
          <w:bCs/>
        </w:rPr>
        <w:t xml:space="preserve">Por qué:</w:t>
      </w:r>
      <w:r>
        <w:t xml:space="preserve"> </w:t>
      </w:r>
      <w:r>
        <w:t xml:space="preserve">Mediador eficaz del pensamiento crítico y de la competencia social (O’Reilly et al., 2022) ·</w:t>
      </w:r>
      <w:r>
        <w:t xml:space="preserve"> </w:t>
      </w:r>
      <w:r>
        <w:rPr>
          <w:b/>
          <w:bCs/>
        </w:rPr>
        <w:t xml:space="preserve">Guía del adulto:</w:t>
      </w:r>
      <w:r>
        <w:t xml:space="preserve"> </w:t>
      </w:r>
      <w:r>
        <w:t xml:space="preserve">Facilitar, no resolver:</w:t>
      </w:r>
      <w:r>
        <w:t xml:space="preserve"> </w:t>
      </w:r>
      <w:r>
        <w:t xml:space="preserve">“¿qué pasó? ¿qué necesita cada uno? ¿qué proponen?”</w:t>
      </w:r>
    </w:p>
    <w:bookmarkEnd w:id="38"/>
    <w:bookmarkStart w:id="39" w:name="X7a058701bfad13811e36d620911609015ae302f"/>
    <w:p>
      <w:pPr>
        <w:pStyle w:val="Heading3"/>
      </w:pPr>
      <w:r>
        <w:t xml:space="preserve">6.6 Seguridad y reacción ante situaciones del entorno (guía específica)</w:t>
      </w:r>
    </w:p>
    <w:p>
      <w:pPr>
        <w:pStyle w:val="FirstParagraph"/>
      </w:pPr>
      <w:r>
        <w:rPr>
          <w:b/>
          <w:bCs/>
        </w:rPr>
        <w:t xml:space="preserve">Seguridad en la calle.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Protocolo enseñado:</w:t>
      </w:r>
      <w:r>
        <w:t xml:space="preserve"> </w:t>
      </w:r>
      <w:r>
        <w:t xml:space="preserve">Pararse, mirar, pensar (</w:t>
      </w:r>
      <w:r>
        <w:t xml:space="preserve">“paro, miro, decido”</w:t>
      </w:r>
      <w:r>
        <w:t xml:space="preserve">); cruzar con adulto ·</w:t>
      </w:r>
      <w:r>
        <w:t xml:space="preserve"> </w:t>
      </w:r>
      <w:r>
        <w:rPr>
          <w:b/>
          <w:bCs/>
        </w:rPr>
        <w:t xml:space="preserve">Por qué y cómo:</w:t>
      </w:r>
      <w:r>
        <w:t xml:space="preserve"> </w:t>
      </w:r>
      <w:r>
        <w:t xml:space="preserve">Inhibición + protocolo de 3 pasos;</w:t>
      </w:r>
      <w:r>
        <w:t xml:space="preserve"> </w:t>
      </w:r>
      <w:r>
        <w:rPr>
          <w:b/>
          <w:bCs/>
        </w:rPr>
        <w:t xml:space="preserve">practicar en el sitio real</w:t>
      </w:r>
      <w:r>
        <w:t xml:space="preserve"> </w:t>
      </w:r>
      <w:r>
        <w:rPr>
          <w:b/>
          <w:bCs/>
        </w:rPr>
        <w:t xml:space="preserve">Si me pierdo.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Protocolo enseñado:</w:t>
      </w:r>
      <w:r>
        <w:t xml:space="preserve"> </w:t>
      </w:r>
      <w:r>
        <w:rPr>
          <w:b/>
          <w:bCs/>
        </w:rPr>
        <w:t xml:space="preserve">Me quedo donde estoy, busco ayuda</w:t>
      </w:r>
      <w:r>
        <w:t xml:space="preserve"> </w:t>
      </w:r>
      <w:r>
        <w:t xml:space="preserve">a personal uniformado/etiqueta, doy mi nombre ·</w:t>
      </w:r>
      <w:r>
        <w:t xml:space="preserve"> </w:t>
      </w:r>
      <w:r>
        <w:rPr>
          <w:b/>
          <w:bCs/>
        </w:rPr>
        <w:t xml:space="preserve">Por qué y cómo:</w:t>
      </w:r>
      <w:r>
        <w:t xml:space="preserve"> </w:t>
      </w:r>
      <w:r>
        <w:t xml:space="preserve">Evita el mito</w:t>
      </w:r>
      <w:r>
        <w:t xml:space="preserve"> </w:t>
      </w:r>
      <w:r>
        <w:t xml:space="preserve">“no hables con nadie”</w:t>
      </w:r>
      <w:r>
        <w:t xml:space="preserve"> </w:t>
      </w:r>
      <w:r>
        <w:t xml:space="preserve">(OJJDP); role-play repetido</w:t>
      </w:r>
      <w:r>
        <w:t xml:space="preserve"> </w:t>
      </w:r>
      <w:r>
        <w:rPr>
          <w:b/>
          <w:bCs/>
        </w:rPr>
        <w:t xml:space="preserve">Señuelos de extraños.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5–6 ·</w:t>
      </w:r>
      <w:r>
        <w:t xml:space="preserve"> </w:t>
      </w:r>
      <w:r>
        <w:rPr>
          <w:b/>
          <w:bCs/>
        </w:rPr>
        <w:t xml:space="preserve">Protocolo enseñado:</w:t>
      </w:r>
      <w:r>
        <w:t xml:space="preserve"> </w:t>
      </w:r>
      <w:r>
        <w:t xml:space="preserve">“Si un adulto me pide ayuda/ regalo/ cosa de mascotas, digo</w:t>
      </w:r>
      <w:r>
        <w:t xml:space="preserve"> </w:t>
      </w:r>
      <w:r>
        <w:t xml:space="preserve">‘pregunto a mi mamá’</w:t>
      </w:r>
      <w:r>
        <w:t xml:space="preserve"> </w:t>
      </w:r>
      <w:r>
        <w:t xml:space="preserve">y me voy”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y cómo:</w:t>
      </w:r>
      <w:r>
        <w:t xml:space="preserve"> </w:t>
      </w:r>
      <w:r>
        <w:t xml:space="preserve">Niños &gt;6 aún fallan ante señuelos sin ensayo (Moran, 1997; reviews de seguridad)</w:t>
      </w:r>
      <w:r>
        <w:t xml:space="preserve"> </w:t>
      </w:r>
      <w:r>
        <w:rPr>
          <w:b/>
          <w:bCs/>
        </w:rPr>
        <w:t xml:space="preserve">Fuego/calor.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Protocolo enseñado:</w:t>
      </w:r>
      <w:r>
        <w:t xml:space="preserve"> </w:t>
      </w:r>
      <w:r>
        <w:t xml:space="preserve">No tocar lo caliente (3 años, con advertencia); alejarse y avisar; simulacro del aula ·</w:t>
      </w:r>
      <w:r>
        <w:t xml:space="preserve"> </w:t>
      </w:r>
      <w:r>
        <w:rPr>
          <w:b/>
          <w:bCs/>
        </w:rPr>
        <w:t xml:space="preserve">Por qué y cómo:</w:t>
      </w:r>
      <w:r>
        <w:t xml:space="preserve"> </w:t>
      </w:r>
      <w:r>
        <w:t xml:space="preserve">Hitos CDC 3–4; simulacros repetidos con corrección (Start Safe, Safe Kids, 3–6 años)</w:t>
      </w:r>
      <w:r>
        <w:t xml:space="preserve"> </w:t>
      </w:r>
      <w:r>
        <w:rPr>
          <w:b/>
          <w:bCs/>
        </w:rPr>
        <w:t xml:space="preserve">Emergencia emocional propia (</w:t>
      </w:r>
      <w:r>
        <w:rPr>
          <w:b/>
          <w:bCs/>
        </w:rPr>
        <w:t xml:space="preserve">“alguien me hace daño”</w:t>
      </w:r>
      <w:r>
        <w:rPr>
          <w:b/>
          <w:bCs/>
        </w:rPr>
        <w:t xml:space="preserve">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4–6 ·</w:t>
      </w:r>
      <w:r>
        <w:t xml:space="preserve"> </w:t>
      </w:r>
      <w:r>
        <w:rPr>
          <w:b/>
          <w:bCs/>
        </w:rPr>
        <w:t xml:space="preserve">Protocolo enseñado:</w:t>
      </w:r>
      <w:r>
        <w:t xml:space="preserve"> </w:t>
      </w:r>
      <w:r>
        <w:t xml:space="preserve">Contarlo a un adulto de confianza, sin culpa ·</w:t>
      </w:r>
      <w:r>
        <w:t xml:space="preserve"> </w:t>
      </w:r>
      <w:r>
        <w:rPr>
          <w:b/>
          <w:bCs/>
        </w:rPr>
        <w:t xml:space="preserve">Por qué y cómo:</w:t>
      </w:r>
      <w:r>
        <w:t xml:space="preserve"> </w:t>
      </w:r>
      <w:r>
        <w:t xml:space="preserve">Base segura (apego); repetir con cuentos y muñecos</w:t>
      </w:r>
      <w:r>
        <w:t xml:space="preserve"> </w:t>
      </w:r>
      <w:r>
        <w:rPr>
          <w:b/>
          <w:bCs/>
        </w:rPr>
        <w:t xml:space="preserve">Clima/imprevistos (tormenta, ruido fuerte).</w:t>
      </w:r>
      <w:r>
        <w:t xml:space="preserve"> </w:t>
      </w:r>
      <w:r>
        <w:rPr>
          <w:b/>
          <w:bCs/>
        </w:rPr>
        <w:t xml:space="preserve">Edad:</w:t>
      </w:r>
      <w:r>
        <w:t xml:space="preserve"> </w:t>
      </w:r>
      <w:r>
        <w:t xml:space="preserve">3–6 ·</w:t>
      </w:r>
      <w:r>
        <w:t xml:space="preserve"> </w:t>
      </w:r>
      <w:r>
        <w:rPr>
          <w:b/>
          <w:bCs/>
        </w:rPr>
        <w:t xml:space="preserve">Protocolo enseñado:</w:t>
      </w:r>
      <w:r>
        <w:t xml:space="preserve"> </w:t>
      </w:r>
      <w:r>
        <w:t xml:space="preserve">Rutina conocida:</w:t>
      </w:r>
      <w:r>
        <w:t xml:space="preserve"> </w:t>
      </w:r>
      <w:r>
        <w:t xml:space="preserve">“vamos al lugar seguro, respiramos, cantamos”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y cómo:</w:t>
      </w:r>
      <w:r>
        <w:t xml:space="preserve"> </w:t>
      </w:r>
      <w:r>
        <w:t xml:space="preserve">Reduce estrés tóxico mediante predecibilidad y co-regulación</w:t>
      </w:r>
    </w:p>
    <w:p>
      <w:pPr>
        <w:pStyle w:val="BodyText"/>
      </w:pPr>
      <w:r>
        <w:rPr>
          <w:b/>
          <w:bCs/>
        </w:rPr>
        <w:t xml:space="preserve">Por qué esta sección es así</w:t>
      </w:r>
      <w:r>
        <w:t xml:space="preserve">: la evidencia indica que</w:t>
      </w:r>
      <w:r>
        <w:t xml:space="preserve"> </w:t>
      </w:r>
      <w:r>
        <w:rPr>
          <w:b/>
          <w:bCs/>
        </w:rPr>
        <w:t xml:space="preserve">no basta enseñar hay que ensayar en contexto</w:t>
      </w:r>
      <w:r>
        <w:t xml:space="preserve">; el role-play con retroalimentación y repetición es el único formato con eficacia demostrada para que el niño</w:t>
      </w:r>
      <w:r>
        <w:t xml:space="preserve"> </w:t>
      </w:r>
      <w:r>
        <w:rPr>
          <w:i/>
          <w:iCs/>
        </w:rPr>
        <w:t xml:space="preserve">ejecute</w:t>
      </w:r>
      <w:r>
        <w:t xml:space="preserve"> </w:t>
      </w:r>
      <w:r>
        <w:t xml:space="preserve">la conducta de seguridad bajo presión (Miltenberger et al., 2020; Gatheridge et al. citados en la review de 2022).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d914e5b2be3446d9cf21a873385f8c9a5d6bb0"/>
    <w:p>
      <w:pPr>
        <w:pStyle w:val="Heading2"/>
      </w:pPr>
      <w:r>
        <w:t xml:space="preserve">7. Límites y señales de alerta (derivación profesional)</w:t>
      </w:r>
    </w:p>
    <w:p>
      <w:pPr>
        <w:pStyle w:val="FirstParagraph"/>
      </w:pPr>
      <w:r>
        <w:t xml:space="preserve">Este informe</w:t>
      </w:r>
      <w:r>
        <w:t xml:space="preserve"> </w:t>
      </w:r>
      <w:r>
        <w:rPr>
          <w:b/>
          <w:bCs/>
        </w:rPr>
        <w:t xml:space="preserve">no es instrumento de diagnóstico</w:t>
      </w:r>
      <w:r>
        <w:t xml:space="preserve">. Sirve para saber qué es típico y cuándo consultar.</w:t>
      </w:r>
    </w:p>
    <w:p>
      <w:pPr>
        <w:pStyle w:val="BodyText"/>
      </w:pPr>
      <w:r>
        <w:rPr>
          <w:b/>
          <w:bCs/>
        </w:rPr>
        <w:t xml:space="preserve">Consultar al pediatra/especialista si a 3–6 años se observa:</w:t>
      </w:r>
    </w:p>
    <w:p>
      <w:pPr>
        <w:pStyle w:val="Compact"/>
        <w:numPr>
          <w:ilvl w:val="0"/>
          <w:numId w:val="1020"/>
        </w:numPr>
      </w:pPr>
      <w:r>
        <w:t xml:space="preserve">A los 3 años: el habla no permite que otros entiendan al niño la mayor parte del tiempo; no hace preguntas</w:t>
      </w:r>
      <w:r>
        <w:t xml:space="preserve"> </w:t>
      </w:r>
      <w:r>
        <w:t xml:space="preserve">“quién/qué/dónde/por qué”</w:t>
      </w:r>
      <w:r>
        <w:t xml:space="preserve">; no se une a otros niños; no evita peligros conocidos con advertencia.</w:t>
      </w:r>
    </w:p>
    <w:p>
      <w:pPr>
        <w:pStyle w:val="Compact"/>
        <w:numPr>
          <w:ilvl w:val="0"/>
          <w:numId w:val="1020"/>
        </w:numPr>
      </w:pPr>
      <w:r>
        <w:t xml:space="preserve">A los 4 años: no habla en oraciones de 4+ palabras; no cuenta algo del día; no dibuja personas reconocibles; no sigue instrucciones de 2 pasos.</w:t>
      </w:r>
    </w:p>
    <w:p>
      <w:pPr>
        <w:pStyle w:val="Compact"/>
        <w:numPr>
          <w:ilvl w:val="0"/>
          <w:numId w:val="1020"/>
        </w:numPr>
      </w:pPr>
      <w:r>
        <w:t xml:space="preserve">A los 5 años: no mantiene una conversación de 3 ida y vueltas; no cuenta hasta 10; no sigue reglas de juegos; no reconoce algunas letras/números.</w:t>
      </w:r>
    </w:p>
    <w:p>
      <w:pPr>
        <w:pStyle w:val="Compact"/>
        <w:numPr>
          <w:ilvl w:val="0"/>
          <w:numId w:val="1020"/>
        </w:numPr>
      </w:pPr>
      <w:r>
        <w:t xml:space="preserve">En cualquier edad:</w:t>
      </w:r>
      <w:r>
        <w:t xml:space="preserve"> </w:t>
      </w:r>
      <w:r>
        <w:rPr>
          <w:b/>
          <w:bCs/>
        </w:rPr>
        <w:t xml:space="preserve">pérdida de habilidades ya adquiridas</w:t>
      </w:r>
      <w:r>
        <w:t xml:space="preserve">, ausencia de contacto visual/responsiva, ausencia de juego simbólico después de los 3, irritabilidad extrema o desregulación constante que no mejora con co-regulación.</w:t>
      </w:r>
    </w:p>
    <w:p>
      <w:pPr>
        <w:pStyle w:val="FirstParagraph"/>
      </w:pPr>
      <w:r>
        <w:t xml:space="preserve">(CDC,</w:t>
      </w:r>
      <w:r>
        <w:t xml:space="preserve"> </w:t>
      </w:r>
      <w:r>
        <w:rPr>
          <w:i/>
          <w:iCs/>
        </w:rPr>
        <w:t xml:space="preserve">Milestones</w:t>
      </w:r>
      <w:r>
        <w:t xml:space="preserve">; AAP: vigilancia en cada visita y tamizaje estandarizado; derivación</w:t>
      </w:r>
      <w:r>
        <w:t xml:space="preserve"> </w:t>
      </w:r>
      <w:r>
        <w:rPr>
          <w:b/>
          <w:bCs/>
        </w:rPr>
        <w:t xml:space="preserve">sin esperar diagnóstico</w:t>
      </w:r>
      <w:r>
        <w:t xml:space="preserve"> </w:t>
      </w:r>
      <w:r>
        <w:t xml:space="preserve">cuando hay señales — American Family Physician/AAP.)</w:t>
      </w:r>
    </w:p>
    <w:p>
      <w:pPr>
        <w:pStyle w:val="BodyText"/>
      </w:pPr>
      <w:r>
        <w:t xml:space="preserve">Herramientas de tamizaje estandarizadas (no diagnósticas): ASQ-3/ASQ:SE, M-CHAT-RF (autismo, 18–24 meses), PEDS.</w:t>
      </w:r>
    </w:p>
    <w:p>
      <w:r>
        <w:pict>
          <v:rect style="width:0;height:1.5pt" o:hralign="center" o:hrstd="t" o:hr="t"/>
        </w:pict>
      </w:r>
    </w:p>
    <w:bookmarkEnd w:id="41"/>
    <w:bookmarkStart w:id="42" w:name="X70aab37d54a116299dade1257dfe7afcfec742a"/>
    <w:p>
      <w:pPr>
        <w:pStyle w:val="Heading2"/>
      </w:pPr>
      <w:r>
        <w:t xml:space="preserve">8. Conclusiones prácticas para el</w:t>
      </w:r>
      <w:r>
        <w:t xml:space="preserve"> </w:t>
      </w:r>
      <w:r>
        <w:t xml:space="preserve">“Programa Sintético”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El estándar adulto es la meta, no la exigencia</w:t>
      </w:r>
      <w:r>
        <w:t xml:space="preserve">: a 3–6 años se trabajan los</w:t>
      </w:r>
      <w:r>
        <w:t xml:space="preserve"> </w:t>
      </w:r>
      <w:r>
        <w:rPr>
          <w:i/>
          <w:iCs/>
        </w:rPr>
        <w:t xml:space="preserve">precursores</w:t>
      </w:r>
      <w:r>
        <w:t xml:space="preserve"> </w:t>
      </w:r>
      <w:r>
        <w:t xml:space="preserve">(EF, lenguaje, mentalismo, protocolos practicados), nunca el rendimiento adulto.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Tres ejes, una sola palanca</w:t>
      </w:r>
      <w:r>
        <w:t xml:space="preserve">: inteligencia, criticidad y reacción ante situaciones se desarrollan</w:t>
      </w:r>
      <w:r>
        <w:t xml:space="preserve"> </w:t>
      </w:r>
      <w:r>
        <w:rPr>
          <w:b/>
          <w:bCs/>
        </w:rPr>
        <w:t xml:space="preserve">juntas</w:t>
      </w:r>
      <w:r>
        <w:t xml:space="preserve"> </w:t>
      </w:r>
      <w:r>
        <w:t xml:space="preserve">en el juego, el diálogo y la vida práctica — no en materias separadas.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El adulto es el factor crítico</w:t>
      </w:r>
      <w:r>
        <w:t xml:space="preserve">: co-regulación, serve and return, andamiaje en la ZDP, observación Montessori. Un ambiente impredecible o un adulto desregulado anula cualquier actividad brillante.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Practicar, no solo explicar</w:t>
      </w:r>
      <w:r>
        <w:t xml:space="preserve">: seguridad, reglas y estrategias se consolidan con role-play, simulacros y repetición con corrección.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Evidencia sobre eslóganes</w:t>
      </w:r>
      <w:r>
        <w:t xml:space="preserve">: todo material</w:t>
      </w:r>
      <w:r>
        <w:t xml:space="preserve"> </w:t>
      </w:r>
      <w:r>
        <w:t xml:space="preserve">“neuro-”</w:t>
      </w:r>
      <w:r>
        <w:t xml:space="preserve"> </w:t>
      </w:r>
      <w:r>
        <w:t xml:space="preserve">del programa debe pasar el filtro de los neuromitos de la sección 3.5.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Montessori con fidelidad y humildad</w:t>
      </w:r>
      <w:r>
        <w:t xml:space="preserve">: sus periodos sensibles y su ambiente preparado son marcos potentes y consistentes con la neurociencia; sus resultados empíricos son prometedores pero aún limitados — no presentar el método como científicamente probado en cada detalle.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Axiomas como hilo longitudinal [AX-1..3]</w:t>
      </w:r>
      <w:r>
        <w:t xml:space="preserve">: este informe se apoya en que</w:t>
      </w:r>
      <w:r>
        <w:t xml:space="preserve"> </w:t>
      </w:r>
      <w:r>
        <w:rPr>
          <w:i/>
          <w:iCs/>
        </w:rPr>
        <w:t xml:space="preserve">toda información es útil</w:t>
      </w:r>
      <w:r>
        <w:t xml:space="preserve"> </w:t>
      </w:r>
      <w:r>
        <w:t xml:space="preserve">(el error como dato), que</w:t>
      </w:r>
      <w:r>
        <w:t xml:space="preserve"> </w:t>
      </w:r>
      <w:r>
        <w:rPr>
          <w:i/>
          <w:iCs/>
        </w:rPr>
        <w:t xml:space="preserve">los niños son el resultado de los adultos y de la realidad material</w:t>
      </w:r>
      <w:r>
        <w:t xml:space="preserve"> </w:t>
      </w:r>
      <w:r>
        <w:t xml:space="preserve">(el adulto es la palanca) y en la</w:t>
      </w:r>
      <w:r>
        <w:t xml:space="preserve"> </w:t>
      </w:r>
      <w:r>
        <w:rPr>
          <w:i/>
          <w:iCs/>
        </w:rPr>
        <w:t xml:space="preserve">resignificación</w:t>
      </w:r>
      <w:r>
        <w:t xml:space="preserve"> </w:t>
      </w:r>
      <w:r>
        <w:t xml:space="preserve">como labor constante (revisar mitos y propias infancias sin binarismos). Texto completo y guardas: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5f1f73b45128b28a86d11b00c7fd36aefb0e3ad"/>
    <w:p>
      <w:pPr>
        <w:pStyle w:val="Heading2"/>
      </w:pPr>
      <w:r>
        <w:t xml:space="preserve">Fundamentos transversales — Axiomas del programa (AX-1..3)</w:t>
      </w:r>
    </w:p>
    <w:p>
      <w:pPr>
        <w:pStyle w:val="BlockText"/>
      </w:pPr>
      <w:r>
        <w:rPr>
          <w:i/>
          <w:iCs/>
        </w:rPr>
        <w:t xml:space="preserve">Capa transversal de la Segunda Tanda (integración híbrida: se preserva el contenido previo de este informe). Fuente verbatim: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Primera Tanda/basesconceptuales.md</w:t>
      </w:r>
      <w:r>
        <w:rPr>
          <w:i/>
          <w:iCs/>
        </w:rPr>
        <w:t xml:space="preserve">; fuente canónica con anclaje y guardas: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fundamentos-axiomas-del-programa.md</w:t>
      </w:r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[AX-1].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Toda información es útil: cometer errores da información; hacer da más experiencia/información que no hacer. ·</w:t>
      </w:r>
      <w:r>
        <w:t xml:space="preserve"> </w:t>
      </w:r>
      <w:r>
        <w:rPr>
          <w:b/>
          <w:bCs/>
        </w:rPr>
        <w:t xml:space="preserve">Dónde opera en este informe:</w:t>
      </w:r>
      <w:r>
        <w:t xml:space="preserve"> </w:t>
      </w:r>
      <w:r>
        <w:t xml:space="preserve">§5.1 (el error es información), §3.5 y §6 (el error de diseño del programa también informa), evaluación formativa</w:t>
      </w:r>
      <w:r>
        <w:t xml:space="preserve"> </w:t>
      </w:r>
      <w:r>
        <w:rPr>
          <w:b/>
          <w:bCs/>
        </w:rPr>
        <w:t xml:space="preserve">[AX-2].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Los niños son el resultado de los adultos y de la realidad material directa y sus estímulos; el adulto es producto de su historia e infancia (no cambiable, sí comprensible y resignificable). ·</w:t>
      </w:r>
      <w:r>
        <w:t xml:space="preserve"> </w:t>
      </w:r>
      <w:r>
        <w:rPr>
          <w:b/>
          <w:bCs/>
        </w:rPr>
        <w:t xml:space="preserve">Dónde opera en este informe:</w:t>
      </w:r>
      <w:r>
        <w:t xml:space="preserve"> </w:t>
      </w:r>
      <w:r>
        <w:t xml:space="preserve">§5.2 (rol del adulto como palanca), §3.2 serve and return, §5.1 co-regulación</w:t>
      </w:r>
      <w:r>
        <w:t xml:space="preserve"> </w:t>
      </w:r>
      <w:r>
        <w:rPr>
          <w:b/>
          <w:bCs/>
        </w:rPr>
        <w:t xml:space="preserve">[AX-3].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La resignificación es labor necesaria: ver los matices (no rosa/negro/blanco); sus crisis, atravesadas con apertura, nutren al individuo y a su entorno. ·</w:t>
      </w:r>
      <w:r>
        <w:t xml:space="preserve"> </w:t>
      </w:r>
      <w:r>
        <w:rPr>
          <w:b/>
          <w:bCs/>
        </w:rPr>
        <w:t xml:space="preserve">Dónde opera en este informe:</w:t>
      </w:r>
      <w:r>
        <w:t xml:space="preserve"> </w:t>
      </w:r>
      <w:r>
        <w:t xml:space="preserve">§3.5 (neuromitos = resignificar el sentido común), §7 (límites: no etiquetar), §8 conclusiones</w:t>
      </w:r>
    </w:p>
    <w:p>
      <w:pPr>
        <w:pStyle w:val="BodyText"/>
      </w:pPr>
      <w:r>
        <w:rPr>
          <w:b/>
          <w:bCs/>
        </w:rPr>
        <w:t xml:space="preserve">Uso transversal en la serie</w:t>
      </w:r>
      <w:r>
        <w:t xml:space="preserve">: D2 (los 3 planos del Analítico), D3 (crisis como información), D4 (entradas en el preámbulo y mapa de principios), D5 (posicionalidad y matices), D6 (corolario longitudinal y AD del Acta).</w:t>
      </w:r>
    </w:p>
    <w:p>
      <w:r>
        <w:pict>
          <v:rect style="width:0;height:1.5pt" o:hralign="center" o:hrstd="t" o:hr="t"/>
        </w:pict>
      </w:r>
    </w:p>
    <w:bookmarkEnd w:id="43"/>
    <w:bookmarkStart w:id="53" w:name="fuentes"/>
    <w:p>
      <w:pPr>
        <w:pStyle w:val="Heading2"/>
      </w:pPr>
      <w:r>
        <w:t xml:space="preserve">9. Fuentes</w:t>
      </w:r>
    </w:p>
    <w:bookmarkStart w:id="44" w:name="Xfec05ae820a858896aceb57a18ed17ee08c4da9"/>
    <w:p>
      <w:pPr>
        <w:pStyle w:val="Heading3"/>
      </w:pPr>
      <w:r>
        <w:t xml:space="preserve">Neurodesarrollo y ciencia del desarrollo temprano</w:t>
      </w:r>
    </w:p>
    <w:p>
      <w:pPr>
        <w:pStyle w:val="Compact"/>
        <w:numPr>
          <w:ilvl w:val="0"/>
          <w:numId w:val="1022"/>
        </w:numPr>
      </w:pPr>
      <w:r>
        <w:t xml:space="preserve">Center on the Developing Child at Harvard University.</w:t>
      </w:r>
      <w:r>
        <w:t xml:space="preserve"> </w:t>
      </w:r>
      <w:r>
        <w:rPr>
          <w:i/>
          <w:iCs/>
        </w:rPr>
        <w:t xml:space="preserve">InBrief: The Science of Early Childhood Development</w:t>
      </w:r>
      <w:r>
        <w:t xml:space="preserve">. https://developingchild.harvard.edu/wp-content/uploads/2024/10/InBrief-The-Science-of-Early-Childhood-Development2.pdf</w:t>
      </w:r>
    </w:p>
    <w:p>
      <w:pPr>
        <w:pStyle w:val="Compact"/>
        <w:numPr>
          <w:ilvl w:val="0"/>
          <w:numId w:val="1022"/>
        </w:numPr>
      </w:pPr>
      <w:r>
        <w:t xml:space="preserve">Center on the Developing Child at Harvard.</w:t>
      </w:r>
      <w:r>
        <w:t xml:space="preserve"> </w:t>
      </w:r>
      <w:r>
        <w:rPr>
          <w:i/>
          <w:iCs/>
        </w:rPr>
        <w:t xml:space="preserve">Brain Architecture</w:t>
      </w:r>
      <w:r>
        <w:t xml:space="preserve"> </w:t>
      </w:r>
      <w:r>
        <w:t xml:space="preserve">(key concept). https://developingchild.harvard.edu/key-concept/brain-architecture</w:t>
      </w:r>
    </w:p>
    <w:p>
      <w:pPr>
        <w:pStyle w:val="Compact"/>
        <w:numPr>
          <w:ilvl w:val="0"/>
          <w:numId w:val="1022"/>
        </w:numPr>
      </w:pPr>
      <w:r>
        <w:t xml:space="preserve">Center on the Developing Child at Harvard.</w:t>
      </w:r>
      <w:r>
        <w:t xml:space="preserve"> </w:t>
      </w:r>
      <w:r>
        <w:rPr>
          <w:i/>
          <w:iCs/>
        </w:rPr>
        <w:t xml:space="preserve">Serve and Return</w:t>
      </w:r>
      <w:r>
        <w:t xml:space="preserve"> </w:t>
      </w:r>
      <w:r>
        <w:t xml:space="preserve">(key concept). https://developingchild.harvard.edu/key-concept/serve-and-return</w:t>
      </w:r>
    </w:p>
    <w:p>
      <w:pPr>
        <w:pStyle w:val="Compact"/>
        <w:numPr>
          <w:ilvl w:val="0"/>
          <w:numId w:val="1022"/>
        </w:numPr>
      </w:pPr>
      <w:r>
        <w:t xml:space="preserve">Center on the Developing Child at Harvard.</w:t>
      </w:r>
      <w:r>
        <w:t xml:space="preserve"> </w:t>
      </w:r>
      <w:r>
        <w:rPr>
          <w:i/>
          <w:iCs/>
        </w:rPr>
        <w:t xml:space="preserve">Toxic Stress</w:t>
      </w:r>
      <w:r>
        <w:t xml:space="preserve"> </w:t>
      </w:r>
      <w:r>
        <w:t xml:space="preserve">(key concept). https://developingchild.harvard.edu/key-concept/toxic-stress/</w:t>
      </w:r>
    </w:p>
    <w:p>
      <w:pPr>
        <w:pStyle w:val="Compact"/>
        <w:numPr>
          <w:ilvl w:val="0"/>
          <w:numId w:val="1022"/>
        </w:numPr>
      </w:pPr>
      <w:r>
        <w:t xml:space="preserve">National Scientific Council on the Developing Child (2007).</w:t>
      </w:r>
      <w:r>
        <w:t xml:space="preserve"> </w:t>
      </w:r>
      <w:r>
        <w:rPr>
          <w:i/>
          <w:iCs/>
        </w:rPr>
        <w:t xml:space="preserve">The Timing and Quality of Early Experiences Combine to Shape Brain Architecture: Working Paper No. 5</w:t>
      </w:r>
      <w:r>
        <w:t xml:space="preserve">. https://developingchild.harvard.edu/resources/working-paper/the-timing-and-quality-of-early-experiences-combine-to-shape-brain-architecture</w:t>
      </w:r>
    </w:p>
    <w:p>
      <w:pPr>
        <w:pStyle w:val="Compact"/>
        <w:numPr>
          <w:ilvl w:val="0"/>
          <w:numId w:val="1022"/>
        </w:numPr>
      </w:pPr>
      <w:r>
        <w:t xml:space="preserve">Diamond, A. (2013). Executive Functions.</w:t>
      </w:r>
      <w:r>
        <w:t xml:space="preserve"> </w:t>
      </w:r>
      <w:r>
        <w:rPr>
          <w:i/>
          <w:iCs/>
        </w:rPr>
        <w:t xml:space="preserve">Annual Review of Psychology</w:t>
      </w:r>
      <w:r>
        <w:t xml:space="preserve">, 64, 135–168. doi:10.1146/annurev-psych-113011-143750. PMID: 23020641.</w:t>
      </w:r>
    </w:p>
    <w:p>
      <w:pPr>
        <w:pStyle w:val="Compact"/>
        <w:numPr>
          <w:ilvl w:val="0"/>
          <w:numId w:val="1022"/>
        </w:numPr>
      </w:pPr>
      <w:r>
        <w:t xml:space="preserve">Hardy, N. et al. (2023). A canonical trajectory of executive function maturation from adolescence to adulthood.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14, 6966. https://www.nature.com/articles/s41467-023-42540-8</w:t>
      </w:r>
    </w:p>
    <w:p>
      <w:pPr>
        <w:pStyle w:val="Compact"/>
        <w:numPr>
          <w:ilvl w:val="0"/>
          <w:numId w:val="1022"/>
        </w:numPr>
      </w:pPr>
      <w:r>
        <w:t xml:space="preserve">NIMH.</w:t>
      </w:r>
      <w:r>
        <w:t xml:space="preserve"> </w:t>
      </w:r>
      <w:r>
        <w:rPr>
          <w:i/>
          <w:iCs/>
        </w:rPr>
        <w:t xml:space="preserve">The Teen Brain: 7 Things to Know</w:t>
      </w:r>
      <w:r>
        <w:t xml:space="preserve"> </w:t>
      </w:r>
      <w:r>
        <w:t xml:space="preserve">(corteza prefrontal madura a mediados-finales de los 20). https://www.nimh.nih.gov/health/publications/the-teen-brain-7-things-to-know</w:t>
      </w:r>
    </w:p>
    <w:p>
      <w:pPr>
        <w:pStyle w:val="Compact"/>
        <w:numPr>
          <w:ilvl w:val="0"/>
          <w:numId w:val="1022"/>
        </w:numPr>
      </w:pPr>
      <w:r>
        <w:t xml:space="preserve">Casey, B. J., Jones, R. M., &amp; Somerville, L. H. (2011). Braking and Accelerating of the Adolescent Brain.</w:t>
      </w:r>
      <w:r>
        <w:t xml:space="preserve"> </w:t>
      </w:r>
      <w:r>
        <w:rPr>
          <w:i/>
          <w:iCs/>
        </w:rPr>
        <w:t xml:space="preserve">Journal of Research on Adolescence</w:t>
      </w:r>
      <w:r>
        <w:t xml:space="preserve">. https://andl.wjh.harvard.edu/files/2023/03/casey2011jradol.pdf</w:t>
      </w:r>
    </w:p>
    <w:p>
      <w:pPr>
        <w:pStyle w:val="Compact"/>
        <w:numPr>
          <w:ilvl w:val="0"/>
          <w:numId w:val="1022"/>
        </w:numPr>
      </w:pPr>
      <w:r>
        <w:t xml:space="preserve">Kolk, S. M., &amp; Rakic, P. (2022) — citado en</w:t>
      </w:r>
      <w:r>
        <w:t xml:space="preserve"> </w:t>
      </w:r>
      <w:r>
        <w:rPr>
          <w:i/>
          <w:iCs/>
        </w:rPr>
        <w:t xml:space="preserve">Journal of Neuroscience</w:t>
      </w:r>
      <w:r>
        <w:t xml:space="preserve"> </w:t>
      </w:r>
      <w:r>
        <w:t xml:space="preserve">(2024) sobre sinaptogénesis prefrontal ≈3,5 años. https://www.jneurosci.org/content/38/44/9433 (contexto) y PMC11211714.</w:t>
      </w:r>
    </w:p>
    <w:bookmarkEnd w:id="44"/>
    <w:bookmarkStart w:id="45" w:name="marcos-de-referencia-internacionales"/>
    <w:p>
      <w:pPr>
        <w:pStyle w:val="Heading3"/>
      </w:pPr>
      <w:r>
        <w:t xml:space="preserve">Marcos de referencia internacionales</w:t>
      </w:r>
    </w:p>
    <w:p>
      <w:pPr>
        <w:pStyle w:val="Compact"/>
        <w:numPr>
          <w:ilvl w:val="0"/>
          <w:numId w:val="1023"/>
        </w:numPr>
      </w:pPr>
      <w:r>
        <w:t xml:space="preserve">NAEYC (2020).</w:t>
      </w:r>
      <w:r>
        <w:t xml:space="preserve"> </w:t>
      </w:r>
      <w:r>
        <w:rPr>
          <w:i/>
          <w:iCs/>
        </w:rPr>
        <w:t xml:space="preserve">Developmentally Appropriate Practice Position Statement</w:t>
      </w:r>
      <w:r>
        <w:t xml:space="preserve"> </w:t>
      </w:r>
      <w:r>
        <w:t xml:space="preserve">(4.ª ed.). https://www.naeyc.org/sites/default/files/globally-shared/downloads/PDFs/resources/position-statements/dap_ps_final.pdf</w:t>
      </w:r>
    </w:p>
    <w:p>
      <w:pPr>
        <w:pStyle w:val="Compact"/>
        <w:numPr>
          <w:ilvl w:val="0"/>
          <w:numId w:val="1023"/>
        </w:numPr>
      </w:pPr>
      <w:r>
        <w:t xml:space="preserve">NAEYC (2025).</w:t>
      </w:r>
      <w:r>
        <w:t xml:space="preserve"> </w:t>
      </w:r>
      <w:r>
        <w:rPr>
          <w:i/>
          <w:iCs/>
        </w:rPr>
        <w:t xml:space="preserve">Early Childhood Program Standards</w:t>
      </w:r>
      <w:r>
        <w:t xml:space="preserve">. https://www.naeyc.org/sites/default/files/globally-shared/downloads/PDFs/resources/position-statements/2025_early_childhood_program_standards_final.pdf</w:t>
      </w:r>
    </w:p>
    <w:p>
      <w:pPr>
        <w:pStyle w:val="Compact"/>
        <w:numPr>
          <w:ilvl w:val="0"/>
          <w:numId w:val="1023"/>
        </w:numPr>
      </w:pPr>
      <w:r>
        <w:t xml:space="preserve">OECD (2019).</w:t>
      </w:r>
      <w:r>
        <w:t xml:space="preserve"> </w:t>
      </w:r>
      <w:r>
        <w:rPr>
          <w:i/>
          <w:iCs/>
        </w:rPr>
        <w:t xml:space="preserve">OECD Learning Compass 2030 — Concept Note Series</w:t>
      </w:r>
      <w:r>
        <w:t xml:space="preserve">. https://www.oecd.org/content/dam/oecd/en/about/projects/edu/education-2040/1-1-learning-compass/OECD_Learning_Compass_2030_Concept_Note_Series.pdf</w:t>
      </w:r>
    </w:p>
    <w:p>
      <w:pPr>
        <w:pStyle w:val="Compact"/>
        <w:numPr>
          <w:ilvl w:val="0"/>
          <w:numId w:val="1023"/>
        </w:numPr>
      </w:pPr>
      <w:r>
        <w:t xml:space="preserve">OECD (2019).</w:t>
      </w:r>
      <w:r>
        <w:t xml:space="preserve"> </w:t>
      </w:r>
      <w:r>
        <w:rPr>
          <w:i/>
          <w:iCs/>
        </w:rPr>
        <w:t xml:space="preserve">OECD Learning Compass 2030 — Glossary</w:t>
      </w:r>
      <w:r>
        <w:t xml:space="preserve">. https://www.oecd.org/content/dam/oecd/en/about/projects/edu/education-2040/publications/OECD%20Learning%20Compass%202030%20-%20Glossary.pdf</w:t>
      </w:r>
    </w:p>
    <w:p>
      <w:pPr>
        <w:pStyle w:val="Compact"/>
        <w:numPr>
          <w:ilvl w:val="0"/>
          <w:numId w:val="1023"/>
        </w:numPr>
      </w:pPr>
      <w:r>
        <w:t xml:space="preserve">OECD (2019).</w:t>
      </w:r>
      <w:r>
        <w:t xml:space="preserve"> </w:t>
      </w:r>
      <w:r>
        <w:rPr>
          <w:i/>
          <w:iCs/>
        </w:rPr>
        <w:t xml:space="preserve">Student Agency for 2030</w:t>
      </w:r>
      <w:r>
        <w:t xml:space="preserve"> </w:t>
      </w:r>
      <w:r>
        <w:t xml:space="preserve">(concept note). https://www.oecd.org/content/dam/oecd/en/about/projects/edu/education-2040/concept-notes/Student_Agency_for_2030_concept_note.pdf</w:t>
      </w:r>
    </w:p>
    <w:p>
      <w:pPr>
        <w:pStyle w:val="Compact"/>
        <w:numPr>
          <w:ilvl w:val="0"/>
          <w:numId w:val="1023"/>
        </w:numPr>
      </w:pPr>
      <w:r>
        <w:t xml:space="preserve">OECD.</w:t>
      </w:r>
      <w:r>
        <w:t xml:space="preserve"> </w:t>
      </w:r>
      <w:r>
        <w:rPr>
          <w:i/>
          <w:iCs/>
        </w:rPr>
        <w:t xml:space="preserve">Critical Thinking</w:t>
      </w:r>
      <w:r>
        <w:t xml:space="preserve"> </w:t>
      </w:r>
      <w:r>
        <w:t xml:space="preserve">(ficha temática). https://www.oecd.org/content/dam/oecd/en/topics/policy-issues/future-of-education-and-skills/learning-compass-constructs/Critical%20Thinking.pdf</w:t>
      </w:r>
    </w:p>
    <w:bookmarkEnd w:id="45"/>
    <w:bookmarkStart w:id="46" w:name="X6bd4a4f1e281483c75a7739ed0ae5fdb201143a"/>
    <w:p>
      <w:pPr>
        <w:pStyle w:val="Heading3"/>
      </w:pPr>
      <w:r>
        <w:t xml:space="preserve">Pensamiento crítico e inteligencia (adulto)</w:t>
      </w:r>
    </w:p>
    <w:p>
      <w:pPr>
        <w:pStyle w:val="Compact"/>
        <w:numPr>
          <w:ilvl w:val="0"/>
          <w:numId w:val="1024"/>
        </w:numPr>
      </w:pPr>
      <w:r>
        <w:t xml:space="preserve">Facione, P. A. (1990).</w:t>
      </w:r>
      <w:r>
        <w:t xml:space="preserve"> </w:t>
      </w:r>
      <w:r>
        <w:rPr>
          <w:i/>
          <w:iCs/>
        </w:rPr>
        <w:t xml:space="preserve">Critical Thinking: A Statement of Expert Consensus for Purposes of Educational Assessment and Instruction (The Delphi Report)</w:t>
      </w:r>
      <w:r>
        <w:t xml:space="preserve">. American Philosophical Association. Resumen ejecutivo: https://insightassessment.com/wp-content/uploads/2023/12/The-Delphi-Report-%E2%80%93-A-Statement-of-Expert-Consensus-on-the-Definition-of-Critical-Thinking.pdf (texto completo en ERIC: ED315423).</w:t>
      </w:r>
    </w:p>
    <w:p>
      <w:pPr>
        <w:pStyle w:val="Compact"/>
        <w:numPr>
          <w:ilvl w:val="0"/>
          <w:numId w:val="1024"/>
        </w:numPr>
      </w:pPr>
      <w:r>
        <w:t xml:space="preserve">Salovey, P., &amp; Mayer, J. D. (1990). Emotional Intelligence.</w:t>
      </w:r>
      <w:r>
        <w:t xml:space="preserve"> </w:t>
      </w:r>
      <w:r>
        <w:rPr>
          <w:i/>
          <w:iCs/>
        </w:rPr>
        <w:t xml:space="preserve">Imagination, Cognition and Personality</w:t>
      </w:r>
      <w:r>
        <w:t xml:space="preserve">, 9(3), 185–211. doi:10.2190/DUGG-P24E-52WK-6CDG.</w:t>
      </w:r>
    </w:p>
    <w:p>
      <w:pPr>
        <w:pStyle w:val="Compact"/>
        <w:numPr>
          <w:ilvl w:val="0"/>
          <w:numId w:val="1024"/>
        </w:numPr>
      </w:pPr>
      <w:r>
        <w:t xml:space="preserve">Mayer, J. D., &amp; Salovey, P. (2016). The Ability Model of Emotional Intelligence: Principles and Updates.</w:t>
      </w:r>
      <w:r>
        <w:t xml:space="preserve"> </w:t>
      </w:r>
      <w:r>
        <w:rPr>
          <w:i/>
          <w:iCs/>
        </w:rPr>
        <w:t xml:space="preserve">Emotion Review</w:t>
      </w:r>
      <w:r>
        <w:t xml:space="preserve">, 8(1). doi:10.1177/1754073916639667.</w:t>
      </w:r>
    </w:p>
    <w:p>
      <w:pPr>
        <w:pStyle w:val="Compact"/>
        <w:numPr>
          <w:ilvl w:val="0"/>
          <w:numId w:val="1024"/>
        </w:numPr>
      </w:pPr>
      <w:r>
        <w:t xml:space="preserve">APA Dictionary of Psychology.</w:t>
      </w:r>
      <w:r>
        <w:t xml:space="preserve"> </w:t>
      </w:r>
      <w:r>
        <w:rPr>
          <w:i/>
          <w:iCs/>
        </w:rPr>
        <w:t xml:space="preserve">Emotional intelligence</w:t>
      </w:r>
      <w:r>
        <w:t xml:space="preserve"> </w:t>
      </w:r>
      <w:r>
        <w:t xml:space="preserve">(nota sobre la popularización de Goleman). https://dictionary.apa.org/emotional-intelligence</w:t>
      </w:r>
    </w:p>
    <w:p>
      <w:pPr>
        <w:pStyle w:val="Compact"/>
        <w:numPr>
          <w:ilvl w:val="0"/>
          <w:numId w:val="1024"/>
        </w:numPr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Compact"/>
        <w:numPr>
          <w:ilvl w:val="0"/>
          <w:numId w:val="1024"/>
        </w:numPr>
      </w:pPr>
      <w:r>
        <w:t xml:space="preserve">Gardner, H. (1983).</w:t>
      </w:r>
      <w:r>
        <w:t xml:space="preserve"> </w:t>
      </w:r>
      <w:r>
        <w:rPr>
          <w:i/>
          <w:iCs/>
        </w:rPr>
        <w:t xml:space="preserve">Frames of Mind: The Theory of Multiple Intelligences</w:t>
      </w:r>
      <w:r>
        <w:t xml:space="preserve">. + Críticas: Chen, J. Q. (2004).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; Santarnecchi et al. (2021).</w:t>
      </w:r>
      <w:r>
        <w:t xml:space="preserve"> </w:t>
      </w:r>
      <w:r>
        <w:rPr>
          <w:i/>
          <w:iCs/>
        </w:rPr>
        <w:t xml:space="preserve">Intelligence</w:t>
      </w:r>
      <w:r>
        <w:t xml:space="preserve">, 88, 101566. https://www.sciencedirect.com/science/article/pii/S0160289621000507</w:t>
      </w:r>
    </w:p>
    <w:bookmarkEnd w:id="46"/>
    <w:bookmarkStart w:id="47" w:name="psicología-del-desarrollo-y-aprendizaje"/>
    <w:p>
      <w:pPr>
        <w:pStyle w:val="Heading3"/>
      </w:pPr>
      <w:r>
        <w:t xml:space="preserve">Psicología del desarrollo y aprendizaje</w:t>
      </w:r>
    </w:p>
    <w:p>
      <w:pPr>
        <w:pStyle w:val="Compact"/>
        <w:numPr>
          <w:ilvl w:val="0"/>
          <w:numId w:val="1025"/>
        </w:numPr>
      </w:pPr>
      <w:r>
        <w:t xml:space="preserve">Piaget, J. — etapa preoperacional; texto de apoyo: Open Oregon,</w:t>
      </w:r>
      <w:r>
        <w:t xml:space="preserve"> </w:t>
      </w:r>
      <w:r>
        <w:rPr>
          <w:i/>
          <w:iCs/>
        </w:rPr>
        <w:t xml:space="preserve">Piaget and The Preoperational Stage</w:t>
      </w:r>
      <w:r>
        <w:t xml:space="preserve">. https://openoregon.pressbooks.pub/devpre2ad/chapter/7-7-piaget-and-the-preoperational-stage</w:t>
      </w:r>
    </w:p>
    <w:p>
      <w:pPr>
        <w:pStyle w:val="Compact"/>
        <w:numPr>
          <w:ilvl w:val="0"/>
          <w:numId w:val="1025"/>
        </w:numPr>
      </w:pPr>
      <w:r>
        <w:t xml:space="preserve">Vygotsky, L. (1978) — ZDP; Moll, L. C.</w:t>
      </w:r>
      <w:r>
        <w:t xml:space="preserve"> </w:t>
      </w:r>
      <w:r>
        <w:rPr>
          <w:i/>
          <w:iCs/>
        </w:rPr>
        <w:t xml:space="preserve">La Zona de Desarrollo Próximo de Vygotski</w:t>
      </w:r>
      <w:r>
        <w:t xml:space="preserve">. https://dialnet.unirioja.es/descarga/articulo/48359.pdf + LibreTexts,</w:t>
      </w:r>
      <w:r>
        <w:t xml:space="preserve"> </w:t>
      </w:r>
      <w:r>
        <w:rPr>
          <w:i/>
          <w:iCs/>
        </w:rPr>
        <w:t xml:space="preserve">La teoría sociocultural del desarrollo cognitivo de Vygotsky</w:t>
      </w:r>
      <w:r>
        <w:t xml:space="preserve">. https://socialsci.libretexts.org/Courses/Cerro_Coso_College/Cerro_Coso_Community_College%3A_C105_Desarrollo_de_Infantes_y_Ninos_Pequenos/09%3A_Teorias_del_desarrollo_cognitivo/9.04%3A_La_teoria_sociocultural_del_desarrollo_cognitivo_de_Vygotsky</w:t>
      </w:r>
    </w:p>
    <w:p>
      <w:pPr>
        <w:pStyle w:val="Compact"/>
        <w:numPr>
          <w:ilvl w:val="0"/>
          <w:numId w:val="1025"/>
        </w:numPr>
      </w:pPr>
      <w:r>
        <w:t xml:space="preserve">Wellman, H. M., Cross, D., &amp; Watson, J. (2001). Meta-analysis of theory-of-mind development: The truth about false belief.</w:t>
      </w:r>
      <w:r>
        <w:t xml:space="preserve"> </w:t>
      </w:r>
      <w:r>
        <w:rPr>
          <w:i/>
          <w:iCs/>
        </w:rPr>
        <w:t xml:space="preserve">Child Development</w:t>
      </w:r>
      <w:r>
        <w:t xml:space="preserve">, 72(3), 655–684. doi:10.1111/1467-8624.00304.</w:t>
      </w:r>
    </w:p>
    <w:p>
      <w:pPr>
        <w:pStyle w:val="Compact"/>
        <w:numPr>
          <w:ilvl w:val="0"/>
          <w:numId w:val="1025"/>
        </w:numPr>
      </w:pPr>
      <w:r>
        <w:t xml:space="preserve">Baumrind, D. (1966, 1971). Estilos parentales. Revisión: Darling, N. (1999).</w:t>
      </w:r>
      <w:r>
        <w:t xml:space="preserve"> </w:t>
      </w:r>
      <w:r>
        <w:rPr>
          <w:i/>
          <w:iCs/>
        </w:rPr>
        <w:t xml:space="preserve">Parenting Style and Its Correlates</w:t>
      </w:r>
      <w:r>
        <w:t xml:space="preserve">. ERIC ED427896. https://eric.ed.gov/?id=ED427896</w:t>
      </w:r>
    </w:p>
    <w:p>
      <w:pPr>
        <w:pStyle w:val="Compact"/>
        <w:numPr>
          <w:ilvl w:val="0"/>
          <w:numId w:val="1025"/>
        </w:numPr>
      </w:pPr>
      <w:r>
        <w:t xml:space="preserve">Murray, D. W. et al. (2015) — definición de co-regulación, citada en NAEYC,</w:t>
      </w:r>
      <w:r>
        <w:t xml:space="preserve"> </w:t>
      </w:r>
      <w:r>
        <w:rPr>
          <w:i/>
          <w:iCs/>
        </w:rPr>
        <w:t xml:space="preserve">Rocking and Rolling — The Role of Co-Regulation</w:t>
      </w:r>
      <w:r>
        <w:t xml:space="preserve">. https://www.naeyc.org/resources/pubs/yc/jul2015/rocking-rolling</w:t>
      </w:r>
    </w:p>
    <w:p>
      <w:pPr>
        <w:pStyle w:val="Compact"/>
        <w:numPr>
          <w:ilvl w:val="0"/>
          <w:numId w:val="1025"/>
        </w:numPr>
      </w:pPr>
      <w:r>
        <w:t xml:space="preserve">Silkenbeumer, J. R. et al. (2018). Co- and self-regulation of emotions in the preschool setting.</w:t>
      </w:r>
      <w:r>
        <w:t xml:space="preserve"> </w:t>
      </w:r>
      <w:r>
        <w:rPr>
          <w:i/>
          <w:iCs/>
        </w:rPr>
        <w:t xml:space="preserve">Early Childhood Research Quarterly</w:t>
      </w:r>
      <w:r>
        <w:t xml:space="preserve">. https://www.sciencedirect.com/science/article/pii/S0885200618300188</w:t>
      </w:r>
    </w:p>
    <w:bookmarkEnd w:id="47"/>
    <w:bookmarkStart w:id="48" w:name="X14cd50393c83a0a845e839ea3fe2a6dd8b7573b"/>
    <w:p>
      <w:pPr>
        <w:pStyle w:val="Heading3"/>
      </w:pPr>
      <w:r>
        <w:t xml:space="preserve">Juego, EF y pensamiento crítico en preescolar</w:t>
      </w:r>
    </w:p>
    <w:p>
      <w:pPr>
        <w:pStyle w:val="Compact"/>
        <w:numPr>
          <w:ilvl w:val="0"/>
          <w:numId w:val="1026"/>
        </w:numPr>
      </w:pPr>
      <w:r>
        <w:t xml:space="preserve">Yogman, M., Garner, A., Hutchinson, J., Hirsh-Pasek, K., &amp; Golinkoff, R. M. (2018). The Power of Play: A Pediatric Role in Enhancing Development in Young Children.</w:t>
      </w:r>
      <w:r>
        <w:t xml:space="preserve"> </w:t>
      </w:r>
      <w:r>
        <w:rPr>
          <w:i/>
          <w:iCs/>
        </w:rPr>
        <w:t xml:space="preserve">Pediatrics</w:t>
      </w:r>
      <w:r>
        <w:t xml:space="preserve">, 142(3), e20182058. (Reafirmado enero 2025.) doi:10.1542/peds.2018-2058</w:t>
      </w:r>
    </w:p>
    <w:p>
      <w:pPr>
        <w:pStyle w:val="Compact"/>
        <w:numPr>
          <w:ilvl w:val="0"/>
          <w:numId w:val="1026"/>
        </w:numPr>
      </w:pPr>
      <w:r>
        <w:t xml:space="preserve">O’Reilly, C., Devitt, A., &amp; Hayes, N. (2022). Critical thinking in the preschool classroom — A systematic literature review.</w:t>
      </w:r>
      <w:r>
        <w:t xml:space="preserve"> </w:t>
      </w:r>
      <w:r>
        <w:rPr>
          <w:i/>
          <w:iCs/>
        </w:rPr>
        <w:t xml:space="preserve">Thinking Skills and Creativity</w:t>
      </w:r>
      <w:r>
        <w:t xml:space="preserve">, 46, 101110. doi:10.1016/j.tsc.2022.101110</w:t>
      </w:r>
    </w:p>
    <w:p>
      <w:pPr>
        <w:pStyle w:val="Compact"/>
        <w:numPr>
          <w:ilvl w:val="0"/>
          <w:numId w:val="1026"/>
        </w:numPr>
      </w:pPr>
      <w:r>
        <w:t xml:space="preserve">Strasser, J., &amp; Bresson, L. M. (NAEYC).</w:t>
      </w:r>
      <w:r>
        <w:t xml:space="preserve"> </w:t>
      </w:r>
      <w:r>
        <w:rPr>
          <w:i/>
          <w:iCs/>
        </w:rPr>
        <w:t xml:space="preserve">Moving Beyond Who, What, When, Where, and Why: Using Bloom’s Taxonomy Questioning to Extend Preschoolers’ Thinking</w:t>
      </w:r>
      <w:r>
        <w:t xml:space="preserve">. https://www.naeyc.org/resources/pubs/tyc/oct2015/using-blooms-taxonomy-questioning</w:t>
      </w:r>
    </w:p>
    <w:p>
      <w:pPr>
        <w:pStyle w:val="Compact"/>
        <w:numPr>
          <w:ilvl w:val="0"/>
          <w:numId w:val="1026"/>
        </w:numPr>
      </w:pPr>
      <w:r>
        <w:t xml:space="preserve">Slot, P. L., Mulder, H., Verhagen, J., &amp; Leseman, P. P. M. (2017). Preschoolers’ cognitive and emotional self-regulation in pretend play.</w:t>
      </w:r>
      <w:r>
        <w:t xml:space="preserve"> </w:t>
      </w:r>
      <w:r>
        <w:rPr>
          <w:i/>
          <w:iCs/>
        </w:rPr>
        <w:t xml:space="preserve">Infant and Child Development</w:t>
      </w:r>
      <w:r>
        <w:t xml:space="preserve">, 26(6).</w:t>
      </w:r>
    </w:p>
    <w:p>
      <w:pPr>
        <w:pStyle w:val="Compact"/>
        <w:numPr>
          <w:ilvl w:val="0"/>
          <w:numId w:val="1026"/>
        </w:numPr>
      </w:pPr>
      <w:r>
        <w:t xml:space="preserve">Bredikyte, M. et al. (2023). Pretend play as the space for development of self-regulation. PMC10766374.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The Use of Questioning Strategies in the Development of Critical Thinking Skills in Children: A Qualitative Study of the Socratic Method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Early Childhood Education Journal</w:t>
      </w:r>
      <w:r>
        <w:t xml:space="preserve">, 53, 3063–3073. doi:10.1007/s10643-025-01864-4</w:t>
      </w:r>
    </w:p>
    <w:p>
      <w:pPr>
        <w:pStyle w:val="Compact"/>
        <w:numPr>
          <w:ilvl w:val="0"/>
          <w:numId w:val="1026"/>
        </w:numPr>
      </w:pPr>
      <w:r>
        <w:t xml:space="preserve">Murray, J. (2022/2025).</w:t>
      </w:r>
      <w:r>
        <w:t xml:space="preserve"> </w:t>
      </w:r>
      <w:r>
        <w:rPr>
          <w:i/>
          <w:iCs/>
        </w:rPr>
        <w:t xml:space="preserve">Any questions? Young children questioning in their early childhood settings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‘what’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‘why’</w:t>
      </w:r>
      <w:r>
        <w:rPr>
          <w:i/>
          <w:iCs/>
        </w:rPr>
        <w:t xml:space="preserve">: plotting the emergence and frequency of children’s questions from 30 to 42 months</w:t>
      </w:r>
      <w:r>
        <w:t xml:space="preserve">. Early Childhood Education and Care. https://www.tandfonline.com/doi/full/10.1080/1350293X.2025.2548293</w:t>
      </w:r>
    </w:p>
    <w:bookmarkEnd w:id="48"/>
    <w:bookmarkStart w:id="49" w:name="hitos-salud-y-seguridad"/>
    <w:p>
      <w:pPr>
        <w:pStyle w:val="Heading3"/>
      </w:pPr>
      <w:r>
        <w:t xml:space="preserve">Hitos, salud y seguridad</w:t>
      </w:r>
    </w:p>
    <w:p>
      <w:pPr>
        <w:pStyle w:val="Compact"/>
        <w:numPr>
          <w:ilvl w:val="0"/>
          <w:numId w:val="1027"/>
        </w:numPr>
      </w:pPr>
      <w:r>
        <w:t xml:space="preserve">CDC (2022–2026).</w:t>
      </w:r>
      <w:r>
        <w:t xml:space="preserve"> </w:t>
      </w:r>
      <w:r>
        <w:rPr>
          <w:i/>
          <w:iCs/>
        </w:rPr>
        <w:t xml:space="preserve">Developmental Milestones — Learn the Signs. Act Early.</w:t>
      </w:r>
      <w:r>
        <w:t xml:space="preserve"> </w:t>
      </w:r>
      <w:r>
        <w:t xml:space="preserve">https://www.cdc.gov/act-early/milestones/index.html (listas de 3, 4 y 5 años).</w:t>
      </w:r>
    </w:p>
    <w:p>
      <w:pPr>
        <w:pStyle w:val="Compact"/>
        <w:numPr>
          <w:ilvl w:val="0"/>
          <w:numId w:val="1027"/>
        </w:numPr>
      </w:pPr>
      <w:r>
        <w:t xml:space="preserve">PEATC/CDC (2022).</w:t>
      </w:r>
      <w:r>
        <w:t xml:space="preserve"> </w:t>
      </w:r>
      <w:r>
        <w:rPr>
          <w:i/>
          <w:iCs/>
        </w:rPr>
        <w:t xml:space="preserve">Your Child’s Developmental Milestones: Ages 3–5</w:t>
      </w:r>
      <w:r>
        <w:t xml:space="preserve">. https://peatc.org/wp-content/uploads/2022/03/Developmental-Milestones-3-to-5-2022.pdf</w:t>
      </w:r>
    </w:p>
    <w:p>
      <w:pPr>
        <w:pStyle w:val="Compact"/>
        <w:numPr>
          <w:ilvl w:val="0"/>
          <w:numId w:val="1027"/>
        </w:numPr>
      </w:pPr>
      <w:r>
        <w:t xml:space="preserve">American Academy of Pediatrics — vigilancia y tamizaje del desarrollo; ver</w:t>
      </w:r>
      <w:r>
        <w:t xml:space="preserve"> </w:t>
      </w:r>
      <w:r>
        <w:rPr>
          <w:i/>
          <w:iCs/>
        </w:rPr>
        <w:t xml:space="preserve">Approach to Developmental Screening and Surveillance in Young Children</w:t>
      </w:r>
      <w:r>
        <w:t xml:space="preserve">,</w:t>
      </w:r>
      <w:r>
        <w:t xml:space="preserve"> </w:t>
      </w:r>
      <w:r>
        <w:rPr>
          <w:i/>
          <w:iCs/>
        </w:rPr>
        <w:t xml:space="preserve">American Family Physician</w:t>
      </w:r>
      <w:r>
        <w:t xml:space="preserve"> </w:t>
      </w:r>
      <w:r>
        <w:t xml:space="preserve">(2025). https://www.aafp.org/afp/2025/0700/developmental-screening-young-children</w:t>
      </w:r>
    </w:p>
    <w:p>
      <w:pPr>
        <w:pStyle w:val="Compact"/>
        <w:numPr>
          <w:ilvl w:val="0"/>
          <w:numId w:val="1027"/>
        </w:numPr>
      </w:pPr>
      <w:r>
        <w:t xml:space="preserve">Miltenberger, R. G. et al. (2020) +</w:t>
      </w:r>
      <w:r>
        <w:t xml:space="preserve"> </w:t>
      </w:r>
      <w:r>
        <w:rPr>
          <w:i/>
          <w:iCs/>
        </w:rPr>
        <w:t xml:space="preserve">Teaching Safety Skills to Children: A Discussion of Critical Features and Practice Recommendations</w:t>
      </w:r>
      <w:r>
        <w:t xml:space="preserve"> </w:t>
      </w:r>
      <w:r>
        <w:t xml:space="preserve">(2022).</w:t>
      </w:r>
      <w:r>
        <w:t xml:space="preserve"> </w:t>
      </w:r>
      <w:r>
        <w:rPr>
          <w:i/>
          <w:iCs/>
        </w:rPr>
        <w:t xml:space="preserve">Behavior Analysis in Practice</w:t>
      </w:r>
      <w:r>
        <w:t xml:space="preserve">. PMC9582057.</w:t>
      </w:r>
    </w:p>
    <w:p>
      <w:pPr>
        <w:pStyle w:val="Compact"/>
        <w:numPr>
          <w:ilvl w:val="0"/>
          <w:numId w:val="1027"/>
        </w:numPr>
      </w:pPr>
      <w:r>
        <w:t xml:space="preserve">Safe Kids Worldwide.</w:t>
      </w:r>
      <w:r>
        <w:t xml:space="preserve"> </w:t>
      </w:r>
      <w:r>
        <w:rPr>
          <w:i/>
          <w:iCs/>
        </w:rPr>
        <w:t xml:space="preserve">Start Safe: A Fire and Burn Safety Program for Preschoolers and Their Families</w:t>
      </w:r>
      <w:r>
        <w:t xml:space="preserve"> </w:t>
      </w:r>
      <w:r>
        <w:t xml:space="preserve">(3–6 años). https://www.safekids.org/sites/default/files/documents/startsafefire/Start%20Safe%20Fire-Educator%20Guide%20(2).pdf</w:t>
      </w:r>
    </w:p>
    <w:p>
      <w:pPr>
        <w:pStyle w:val="Compact"/>
        <w:numPr>
          <w:ilvl w:val="0"/>
          <w:numId w:val="1027"/>
        </w:numPr>
      </w:pPr>
      <w:r>
        <w:t xml:space="preserve">OJJDP.</w:t>
      </w:r>
      <w:r>
        <w:t xml:space="preserve"> </w:t>
      </w:r>
      <w:r>
        <w:rPr>
          <w:i/>
          <w:iCs/>
        </w:rPr>
        <w:t xml:space="preserve">Child Safety is More Than a Slogan: Stranger-Danger and Related Education Programs</w:t>
      </w:r>
      <w:r>
        <w:t xml:space="preserve">. https://ojjdp.ojp.gov/sites/g/files/xyckuh176/files/pubs/252024.pdf</w:t>
      </w:r>
    </w:p>
    <w:p>
      <w:pPr>
        <w:pStyle w:val="Compact"/>
        <w:numPr>
          <w:ilvl w:val="0"/>
          <w:numId w:val="1027"/>
        </w:numPr>
      </w:pPr>
      <w:r>
        <w:t xml:space="preserve">Moran, E., Warden, D., et al. (1997). Stranger-Danger: What Do Children Know?</w:t>
      </w:r>
      <w:r>
        <w:t xml:space="preserve"> </w:t>
      </w:r>
      <w:r>
        <w:rPr>
          <w:i/>
          <w:iCs/>
        </w:rPr>
        <w:t xml:space="preserve">Child Abuse Review</w:t>
      </w:r>
      <w:r>
        <w:t xml:space="preserve">, 6(1), 11–23.</w:t>
      </w:r>
    </w:p>
    <w:bookmarkEnd w:id="49"/>
    <w:bookmarkStart w:id="50" w:name="montessori-y-su-evidencia"/>
    <w:p>
      <w:pPr>
        <w:pStyle w:val="Heading3"/>
      </w:pPr>
      <w:r>
        <w:t xml:space="preserve">Montessori y su evidencia</w:t>
      </w:r>
    </w:p>
    <w:p>
      <w:pPr>
        <w:pStyle w:val="Compact"/>
        <w:numPr>
          <w:ilvl w:val="0"/>
          <w:numId w:val="1028"/>
        </w:numPr>
      </w:pPr>
      <w:r>
        <w:t xml:space="preserve">Montessori, M. (1986).</w:t>
      </w:r>
      <w:r>
        <w:t xml:space="preserve"> </w:t>
      </w:r>
      <w:r>
        <w:rPr>
          <w:i/>
          <w:iCs/>
        </w:rPr>
        <w:t xml:space="preserve">La mente absorbente del niño</w:t>
      </w:r>
      <w:r>
        <w:t xml:space="preserve">. Editorial Diana.</w:t>
      </w:r>
    </w:p>
    <w:p>
      <w:pPr>
        <w:pStyle w:val="Compact"/>
        <w:numPr>
          <w:ilvl w:val="0"/>
          <w:numId w:val="1028"/>
        </w:numPr>
      </w:pPr>
      <w:r>
        <w:t xml:space="preserve">Montessori, M. —</w:t>
      </w:r>
      <w:r>
        <w:t xml:space="preserve"> </w:t>
      </w:r>
      <w:r>
        <w:rPr>
          <w:i/>
          <w:iCs/>
        </w:rPr>
        <w:t xml:space="preserve">Observaciones sobre el niño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La educación y la paz</w:t>
      </w:r>
      <w:r>
        <w:t xml:space="preserve"> </w:t>
      </w:r>
      <w:r>
        <w:t xml:space="preserve">(periodos sensibles, rol del adulto).</w:t>
      </w:r>
    </w:p>
    <w:p>
      <w:pPr>
        <w:pStyle w:val="Compact"/>
        <w:numPr>
          <w:ilvl w:val="0"/>
          <w:numId w:val="1028"/>
        </w:numPr>
      </w:pPr>
      <w:r>
        <w:t xml:space="preserve">International Montessori Institute.</w:t>
      </w:r>
      <w:r>
        <w:t xml:space="preserve"> </w:t>
      </w:r>
      <w:r>
        <w:rPr>
          <w:i/>
          <w:iCs/>
        </w:rPr>
        <w:t xml:space="preserve">Los períodos sensitivos y la mente absorbente</w:t>
      </w:r>
      <w:r>
        <w:t xml:space="preserve">. https://educanew.com/wp-content/uploads/2021/07/Plantilla-15.pdf</w:t>
      </w:r>
    </w:p>
    <w:p>
      <w:pPr>
        <w:pStyle w:val="Compact"/>
        <w:numPr>
          <w:ilvl w:val="0"/>
          <w:numId w:val="1028"/>
        </w:numPr>
      </w:pPr>
      <w:r>
        <w:t xml:space="preserve">Fundación Montessori.</w:t>
      </w:r>
      <w:r>
        <w:t xml:space="preserve"> </w:t>
      </w:r>
      <w:r>
        <w:rPr>
          <w:i/>
          <w:iCs/>
        </w:rPr>
        <w:t xml:space="preserve">Método Montessori</w:t>
      </w:r>
      <w:r>
        <w:t xml:space="preserve"> </w:t>
      </w:r>
      <w:r>
        <w:t xml:space="preserve">(planos de desarrollo, ambiente preparado). https://www.fundacionmontessori.org/sobre-montessori/el-metodo</w:t>
      </w:r>
    </w:p>
    <w:p>
      <w:pPr>
        <w:pStyle w:val="Compact"/>
        <w:numPr>
          <w:ilvl w:val="0"/>
          <w:numId w:val="1028"/>
        </w:numPr>
      </w:pPr>
      <w:r>
        <w:t xml:space="preserve">Lillard, A. S., &amp; Else-Quest, N. (2006). Evaluating Montessori education.</w:t>
      </w:r>
      <w:r>
        <w:t xml:space="preserve"> </w:t>
      </w:r>
      <w:r>
        <w:rPr>
          <w:i/>
          <w:iCs/>
        </w:rPr>
        <w:t xml:space="preserve">Science</w:t>
      </w:r>
      <w:r>
        <w:t xml:space="preserve">, 313, 1893–1894.</w:t>
      </w:r>
    </w:p>
    <w:p>
      <w:pPr>
        <w:pStyle w:val="Compact"/>
        <w:numPr>
          <w:ilvl w:val="0"/>
          <w:numId w:val="1028"/>
        </w:numPr>
      </w:pPr>
      <w:r>
        <w:t xml:space="preserve">Lillard, A. S. et al. (2017). Montessori Preschool Elevates and Equalizes Child Outcomes: A Longitudinal Study.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8, 1783. doi:10.3389/fpsyg.2017.01783</w:t>
      </w:r>
    </w:p>
    <w:p>
      <w:pPr>
        <w:pStyle w:val="Compact"/>
        <w:numPr>
          <w:ilvl w:val="0"/>
          <w:numId w:val="1028"/>
        </w:numPr>
      </w:pPr>
      <w:r>
        <w:t xml:space="preserve">Marshall, C. (2017). Montessori education: a review of the evidence base.</w:t>
      </w:r>
      <w:r>
        <w:t xml:space="preserve"> </w:t>
      </w:r>
      <w:r>
        <w:rPr>
          <w:i/>
          <w:iCs/>
        </w:rPr>
        <w:t xml:space="preserve">npj Science of Learning</w:t>
      </w:r>
      <w:r>
        <w:t xml:space="preserve">, 2, 11. https://www.nature.com/articles/s41539-017-0012-7</w:t>
      </w:r>
    </w:p>
    <w:bookmarkEnd w:id="50"/>
    <w:bookmarkStart w:id="51" w:name="neuromitos"/>
    <w:p>
      <w:pPr>
        <w:pStyle w:val="Heading3"/>
      </w:pPr>
      <w:r>
        <w:t xml:space="preserve">Neuromitos</w:t>
      </w:r>
    </w:p>
    <w:p>
      <w:pPr>
        <w:pStyle w:val="Compact"/>
        <w:numPr>
          <w:ilvl w:val="0"/>
          <w:numId w:val="1029"/>
        </w:numPr>
      </w:pPr>
      <w:r>
        <w:t xml:space="preserve">Dekker, S., Lee, N. C., Howard-Jones, P., &amp; Jolles, J. (2012). Neuromyths in Education: Prevalence and Predictors of Misconceptions among Teachers.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3, 429. doi:10.3389/fpsyg.2012.00429</w:t>
      </w:r>
    </w:p>
    <w:p>
      <w:pPr>
        <w:pStyle w:val="Compact"/>
        <w:numPr>
          <w:ilvl w:val="0"/>
          <w:numId w:val="1029"/>
        </w:numPr>
      </w:pPr>
      <w:r>
        <w:t xml:space="preserve">Pashler, H., McDaniel, M., Rohrer, D., &amp; Bjork, R. (2008). Learning styles: Concepts and evidence.</w:t>
      </w:r>
      <w:r>
        <w:t xml:space="preserve"> </w:t>
      </w:r>
      <w:r>
        <w:rPr>
          <w:i/>
          <w:iCs/>
        </w:rPr>
        <w:t xml:space="preserve">Psychological Science in the Public Interest</w:t>
      </w:r>
      <w:r>
        <w:t xml:space="preserve">, 9(3), 105–119.</w:t>
      </w:r>
    </w:p>
    <w:p>
      <w:pPr>
        <w:pStyle w:val="Compact"/>
        <w:numPr>
          <w:ilvl w:val="0"/>
          <w:numId w:val="1029"/>
        </w:numPr>
      </w:pPr>
      <w:r>
        <w:t xml:space="preserve">Macdonald, K. et al. (2017). Dispelling the Myth: Training in Education or Neuroscience Decreases but Does Not Eliminate Beliefs in Neuromyths.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8, 1314.</w:t>
      </w:r>
    </w:p>
    <w:bookmarkEnd w:id="51"/>
    <w:bookmarkStart w:id="52" w:name="lenguaje"/>
    <w:p>
      <w:pPr>
        <w:pStyle w:val="Heading3"/>
      </w:pPr>
      <w:r>
        <w:t xml:space="preserve">Lenguaje</w:t>
      </w:r>
    </w:p>
    <w:p>
      <w:pPr>
        <w:pStyle w:val="Compact"/>
        <w:numPr>
          <w:ilvl w:val="0"/>
          <w:numId w:val="1030"/>
        </w:numPr>
      </w:pPr>
      <w:r>
        <w:t xml:space="preserve">Romeo, R. R. et al. (2018). Beyond the 30-Million-Word Gap: Children’s Conversational Exposure Is Associated With Language-Related Brain Function.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, 29(5), 700–710. PMC5945324.</w:t>
      </w:r>
    </w:p>
    <w:p>
      <w:pPr>
        <w:pStyle w:val="Compact"/>
        <w:numPr>
          <w:ilvl w:val="0"/>
          <w:numId w:val="1030"/>
        </w:numPr>
      </w:pPr>
      <w:r>
        <w:t xml:space="preserve">Hart, B., &amp; Risley, T. R. (1995).</w:t>
      </w:r>
      <w:r>
        <w:t xml:space="preserve"> </w:t>
      </w:r>
      <w:r>
        <w:rPr>
          <w:i/>
          <w:iCs/>
        </w:rPr>
        <w:t xml:space="preserve">Meaningful Differences in the Everyday Experience of Young American Children</w:t>
      </w:r>
      <w:r>
        <w:t xml:space="preserve"> </w:t>
      </w:r>
      <w:r>
        <w:t xml:space="preserve">— y sus réplicas críticas: Sperry, D. E. et al. (2018),</w:t>
      </w:r>
      <w:r>
        <w:t xml:space="preserve"> </w:t>
      </w:r>
      <w:r>
        <w:rPr>
          <w:i/>
          <w:iCs/>
        </w:rPr>
        <w:t xml:space="preserve">Child Development</w:t>
      </w:r>
      <w:r>
        <w:t xml:space="preserve"> </w:t>
      </w:r>
      <w:r>
        <w:t xml:space="preserve">/ Brookings. https://www.brookings.edu/articles/its-time-to-move-beyond-the-word-gap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Nota metodológica: todas las URL fueron consultadas el 25 de septiembre de 2026. Las afirmaciones de este informe distinguen entre hallazgos de investigación (con fuente citada) y recomendaciones prácticas derivadas de ellos. No constituye consejo clínico ni sustituye la evaluación de un profesional del desarrollo.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3">
    <w:nsid w:val="0A994153"/>
    <w:multiLevelType w:val="multilevel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53"/>
      <w:numFmt w:val="decimal"/>
      <w:lvlText w:val="%2."/>
      <w:lvlJc w:val="left"/>
      <w:pPr>
        <w:ind w:left="1440" w:hanging="360"/>
      </w:pPr>
    </w:lvl>
    <w:lvl w:ilvl="2">
      <w:start w:val="53"/>
      <w:numFmt w:val="decimal"/>
      <w:lvlText w:val="%3."/>
      <w:lvlJc w:val="left"/>
      <w:pPr>
        <w:ind w:left="2160" w:hanging="360"/>
      </w:pPr>
    </w:lvl>
    <w:lvl w:ilvl="3">
      <w:start w:val="53"/>
      <w:numFmt w:val="decimal"/>
      <w:lvlText w:val="%4."/>
      <w:lvlJc w:val="left"/>
      <w:pPr>
        <w:ind w:left="2880" w:hanging="360"/>
      </w:pPr>
    </w:lvl>
    <w:lvl w:ilvl="4">
      <w:start w:val="53"/>
      <w:numFmt w:val="decimal"/>
      <w:lvlText w:val="%5."/>
      <w:lvlJc w:val="left"/>
      <w:pPr>
        <w:ind w:left="3600" w:hanging="360"/>
      </w:pPr>
    </w:lvl>
    <w:lvl w:ilvl="5">
      <w:start w:val="53"/>
      <w:numFmt w:val="decimal"/>
      <w:lvlText w:val="%6."/>
      <w:lvlJc w:val="left"/>
      <w:pPr>
        <w:ind w:left="4320" w:hanging="360"/>
      </w:pPr>
    </w:lvl>
    <w:lvl w:ilvl="6">
      <w:start w:val="53"/>
      <w:numFmt w:val="decimal"/>
      <w:lvlText w:val="%7."/>
      <w:lvlJc w:val="left"/>
      <w:pPr>
        <w:ind w:left="5040" w:hanging="360"/>
      </w:pPr>
    </w:lvl>
    <w:lvl w:ilvl="7">
      <w:start w:val="53"/>
      <w:numFmt w:val="decimal"/>
      <w:lvlText w:val="%8."/>
      <w:lvlJc w:val="left"/>
      <w:pPr>
        <w:ind w:left="5760" w:hanging="360"/>
      </w:pPr>
    </w:lvl>
    <w:lvl w:ilvl="8">
      <w:start w:val="5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6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7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28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29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30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2026-09-26T22:53:36Z</dcterms:created>
  <dcterms:modified xsi:type="dcterms:W3CDTF">2026-09-26T22:53:36Z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