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d2eca4c65f60da1970c95246fd7af42bcdd4caa"/>
    <w:p>
      <w:pPr>
        <w:pStyle w:val="Heading1"/>
      </w:pPr>
      <w:r>
        <w:t xml:space="preserve">Plan: Segunda Tanda — Integración transversal/longitudinal de los axiomas + paquete de 6 entregables (previo al Acta Constitutiva)</w:t>
      </w:r>
    </w:p>
    <w:bookmarkStart w:id="9" w:name="Xc961f167fc2340bfc12bfc962984f97b8f3a9d5"/>
    <w:p>
      <w:pPr>
        <w:pStyle w:val="Heading2"/>
      </w:pPr>
      <w:r>
        <w:t xml:space="preserve">Contexto y estructura de carpetas (ya creada por el usuario)</w:t>
      </w:r>
    </w:p>
    <w:p>
      <w:pPr>
        <w:pStyle w:val="SourceCode"/>
      </w:pPr>
      <w:r>
        <w:rPr>
          <w:rStyle w:val="VerbatimChar"/>
        </w:rPr>
        <w:t xml:space="preserve">Programa Sintético/</w:t>
      </w:r>
      <w:r>
        <w:br/>
      </w:r>
      <w:r>
        <w:rPr>
          <w:rStyle w:val="VerbatimChar"/>
        </w:rPr>
        <w:t xml:space="preserve">├── Primera Tanda/     ← ARCHIVO INMUTABLE v1 (los 9 archivos originales, movidos por el usuario; NO se edita)</w:t>
      </w:r>
      <w:r>
        <w:br/>
      </w:r>
      <w:r>
        <w:rPr>
          <w:rStyle w:val="VerbatimChar"/>
        </w:rPr>
        <w:t xml:space="preserve">│   ├── neuroeducacion-preescolar-3-6-informe.md                (D1)</w:t>
      </w:r>
      <w:r>
        <w:br/>
      </w:r>
      <w:r>
        <w:rPr>
          <w:rStyle w:val="VerbatimChar"/>
        </w:rPr>
        <w:t xml:space="preserve">│   ├── analisis-programa-sintetico-integracion-neuroeducacion.md (D2)</w:t>
      </w:r>
      <w:r>
        <w:br/>
      </w:r>
      <w:r>
        <w:rPr>
          <w:rStyle w:val="VerbatimChar"/>
        </w:rPr>
        <w:t xml:space="preserve">│   ├── estres-crisis-calma-y-entornos-seguros-3-6.md           (D3)</w:t>
      </w:r>
      <w:r>
        <w:br/>
      </w:r>
      <w:r>
        <w:rPr>
          <w:rStyle w:val="VerbatimChar"/>
        </w:rPr>
        <w:t xml:space="preserve">│   ├── glosario-neuroeducativo.md                              (D4, 193 términos)</w:t>
      </w:r>
      <w:r>
        <w:br/>
      </w:r>
      <w:r>
        <w:rPr>
          <w:rStyle w:val="VerbatimChar"/>
        </w:rPr>
        <w:t xml:space="preserve">│   ├── glosario-interseccionalidades-y-aparatos-ideologicos.md (D5, 124 términos)</w:t>
      </w:r>
      <w:r>
        <w:br/>
      </w:r>
      <w:r>
        <w:rPr>
          <w:rStyle w:val="VerbatimChar"/>
        </w:rPr>
        <w:t xml:space="preserve">│   ├── analisis-transversal-constitucion-cdn-neuroeducacion-ia.md (D6)</w:t>
      </w:r>
      <w:r>
        <w:br/>
      </w:r>
      <w:r>
        <w:rPr>
          <w:rStyle w:val="VerbatimChar"/>
        </w:rPr>
        <w:t xml:space="preserve">│   ├── basesconceptuales.md          ← FUENTE VERBATIM de los axiomas (usuario)</w:t>
      </w:r>
      <w:r>
        <w:br/>
      </w:r>
      <w:r>
        <w:rPr>
          <w:rStyle w:val="VerbatimChar"/>
        </w:rPr>
        <w:t xml:space="preserve">│   ├── plan-roadmap-adr-foda-soach-curso.md  (plan v1)</w:t>
      </w:r>
      <w:r>
        <w:br/>
      </w:r>
      <w:r>
        <w:rPr>
          <w:rStyle w:val="VerbatimChar"/>
        </w:rPr>
        <w:t xml:space="preserve">│   └── Programa_Sintetico_Fase_2_ DAVID_BETAN.pdf</w:t>
      </w:r>
      <w:r>
        <w:br/>
      </w:r>
      <w:r>
        <w:rPr>
          <w:rStyle w:val="VerbatimChar"/>
        </w:rPr>
        <w:t xml:space="preserve">├── Segunda Tanda/     ← ESPACIO DE TRABAJO v2 (toda la ejecución de esta fase)</w:t>
      </w:r>
      <w:r>
        <w:br/>
      </w:r>
      <w:r>
        <w:rPr>
          <w:rStyle w:val="VerbatimChar"/>
        </w:rPr>
        <w:t xml:space="preserve">└── README de convención (en raíz)</w:t>
      </w:r>
    </w:p>
    <w:p>
      <w:pPr>
        <w:pStyle w:val="FirstParagraph"/>
      </w:pPr>
      <w:r>
        <w:rPr>
          <w:b/>
          <w:bCs/>
        </w:rPr>
        <w:t xml:space="preserve">Propuesta del usuario (aceptada como buena práctica de gestión de versiones):</w:t>
      </w:r>
      <w:r>
        <w:t xml:space="preserve"> </w:t>
      </w:r>
      <w:r>
        <w:t xml:space="preserve">resguardar la base conceptual original (Primera Tanda) y construir la segunda capa teórico-práctico-filosófica sobre una copia en Segunda Tanda — así no se pierde ni lo primero ni lo segundo.</w:t>
      </w:r>
    </w:p>
    <w:p>
      <w:pPr>
        <w:pStyle w:val="BodyText"/>
      </w:pPr>
      <w:r>
        <w:rPr>
          <w:b/>
          <w:bCs/>
        </w:rPr>
        <w:t xml:space="preserve">Objetivo de esta fase:</w:t>
      </w:r>
      <w:r>
        <w:t xml:space="preserve"> </w:t>
      </w:r>
      <w:r>
        <w:t xml:space="preserve">antes del Acta Constitutiva: (1) integrar los</w:t>
      </w:r>
      <w:r>
        <w:t xml:space="preserve"> </w:t>
      </w:r>
      <w:r>
        <w:rPr>
          <w:b/>
          <w:bCs/>
        </w:rPr>
        <w:t xml:space="preserve">3 axiomas fundacionales</w:t>
      </w:r>
      <w:r>
        <w:t xml:space="preserve"> </w:t>
      </w:r>
      <w:r>
        <w:t xml:space="preserve">(AX-1..3) en los 6 documentos de la serie de forma</w:t>
      </w:r>
      <w:r>
        <w:t xml:space="preserve"> </w:t>
      </w:r>
      <w:r>
        <w:rPr>
          <w:b/>
          <w:bCs/>
        </w:rPr>
        <w:t xml:space="preserve">transversal y longitudinal</w:t>
      </w:r>
      <w:r>
        <w:t xml:space="preserve">, y (2)</w:t>
      </w:r>
      <w:r>
        <w:t xml:space="preserve"> </w:t>
      </w:r>
      <w:r>
        <w:rPr>
          <w:b/>
          <w:bCs/>
        </w:rPr>
        <w:t xml:space="preserve">crear los 6 entregables</w:t>
      </w:r>
      <w:r>
        <w:t xml:space="preserve"> </w:t>
      </w:r>
      <w:r>
        <w:t xml:space="preserve">del paquete de gobernanza.</w:t>
      </w:r>
    </w:p>
    <w:bookmarkEnd w:id="9"/>
    <w:bookmarkStart w:id="10" w:name="decisiones-ya-tomadas-con-el-usuario"/>
    <w:p>
      <w:pPr>
        <w:pStyle w:val="Heading2"/>
      </w:pPr>
      <w:r>
        <w:t xml:space="preserve">Decisiones ya tomadas con el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</w:t>
      </w:r>
      <w:r>
        <w:t xml:space="preserve">: integración en la serie</w:t>
      </w:r>
      <w:r>
        <w:t xml:space="preserve"> </w:t>
      </w:r>
      <w:r>
        <w:rPr>
          <w:b/>
          <w:bCs/>
        </w:rPr>
        <w:t xml:space="preserve">+ paquete completo</w:t>
      </w:r>
      <w:r>
        <w:t xml:space="preserve"> </w:t>
      </w:r>
      <w:r>
        <w:t xml:space="preserve">de 6 entregables, todo antes del Acta.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Profundidad de integración en la serie</w:t>
      </w:r>
      <w:r>
        <w:t xml:space="preserve">:</w:t>
      </w:r>
      <w:r>
        <w:t xml:space="preserve"> </w:t>
      </w:r>
      <w:r>
        <w:rPr>
          <w:b/>
          <w:bCs/>
        </w:rPr>
        <w:t xml:space="preserve">híbrida</w:t>
      </w:r>
      <w:r>
        <w:t xml:space="preserve"> </w:t>
      </w:r>
      <w:r>
        <w:t xml:space="preserve">— resguardar el contenido existente (no reescribir) y a la vez tejer la nueva capa: en cada documento,</w:t>
      </w:r>
      <w:r>
        <w:t xml:space="preserve"> </w:t>
      </w:r>
      <w:r>
        <w:rPr>
          <w:b/>
          <w:bCs/>
        </w:rPr>
        <w:t xml:space="preserve">una sección compacta</w:t>
      </w:r>
      <w:r>
        <w:t xml:space="preserve"> </w:t>
      </w:r>
      <w:r>
        <w:t xml:space="preserve">“Fundamentos transversales (AX-1..3)”</w:t>
      </w:r>
      <w:r>
        <w:t xml:space="preserve"> </w:t>
      </w:r>
      <w:r>
        <w:t xml:space="preserve">con el anclaje propio del documento, más</w:t>
      </w:r>
      <w:r>
        <w:t xml:space="preserve"> </w:t>
      </w:r>
      <w:r>
        <w:rPr>
          <w:b/>
          <w:bCs/>
        </w:rPr>
        <w:t xml:space="preserve">2–4 anclajes inline</w:t>
      </w:r>
      <w:r>
        <w:t xml:space="preserve"> </w:t>
      </w:r>
      <w:r>
        <w:t xml:space="preserve">en secciones donde encajan naturalmente. Referencias cruzadas, no reescrituras.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r>
        <w:rPr>
          <w:b/>
          <w:bCs/>
        </w:rPr>
        <w:t xml:space="preserve">todo en Segunda Tanda</w:t>
      </w:r>
      <w:r>
        <w:t xml:space="preserve"> </w:t>
      </w:r>
      <w:r>
        <w:t xml:space="preserve">— la copia de los 9 archivos (con integración aplicada) + los 6 entregables nuevos. Primera Tanda queda</w:t>
      </w:r>
      <w:r>
        <w:t xml:space="preserve"> </w:t>
      </w:r>
      <w:r>
        <w:rPr>
          <w:b/>
          <w:bCs/>
        </w:rPr>
        <w:t xml:space="preserve">inmutable</w:t>
      </w:r>
      <w:r>
        <w:t xml:space="preserve">. Raíz = README + las dos carpetas.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Paquete</w:t>
      </w:r>
      <w:r>
        <w:t xml:space="preserve">: 6 archivos: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roadmap-cronograma-proyecto.md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adr-modelo-construccion-programa-analitico-curso.md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foda-programa-neuroeducacion-preescolar.md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soach-estrategias-programa-neuroeducacion.md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plan-de-estudios-curso-andragogia-neuroeducacion.md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 curso</w:t>
      </w:r>
      <w:r>
        <w:t xml:space="preserve">: 8 módulos, CTE quincenal (~16 sem), sponsors/managers en M1/M2/M8.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fechas de calendario</w:t>
      </w:r>
      <w:r>
        <w:t xml:space="preserve">: solo secuencia relativa en semanas.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</w:t>
      </w:r>
      <w:r>
        <w:t xml:space="preserve">: piloto 1 plantel, diseño escalable.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Redacción axiomas</w:t>
      </w:r>
      <w:r>
        <w:t xml:space="preserve">: verbatim (fuente:</w:t>
      </w:r>
      <w:r>
        <w:t xml:space="preserve"> </w:t>
      </w:r>
      <w:r>
        <w:rPr>
          <w:rStyle w:val="VerbatimChar"/>
        </w:rPr>
        <w:t xml:space="preserve">Primera Tanda/basesconceptuales.md</w:t>
      </w:r>
      <w:r>
        <w:t xml:space="preserve">) + anclaje académico + guardas.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Unificación</w:t>
      </w:r>
      <w:r>
        <w:t xml:space="preserve">: mapa de principios (AX fundacional / P0–P3, T1–T4, G22, B26, IA-J operativos)</w:t>
      </w:r>
      <w:r>
        <w:t xml:space="preserve"> </w:t>
      </w:r>
      <w:r>
        <w:rPr>
          <w:b/>
          <w:bCs/>
        </w:rPr>
        <w:t xml:space="preserve">sin romper las etiquetas existentes</w:t>
      </w:r>
      <w:r>
        <w:t xml:space="preserve">.</w:t>
      </w:r>
    </w:p>
    <w:bookmarkEnd w:id="10"/>
    <w:bookmarkStart w:id="11" w:name="tarea-0-preparación-de-carpetas"/>
    <w:p>
      <w:pPr>
        <w:pStyle w:val="Heading2"/>
      </w:pPr>
      <w:r>
        <w:t xml:space="preserve">Tarea 0 — Preparación de carpetas</w:t>
      </w:r>
    </w:p>
    <w:p>
      <w:pPr>
        <w:pStyle w:val="Compact"/>
        <w:numPr>
          <w:ilvl w:val="0"/>
          <w:numId w:val="1002"/>
        </w:numPr>
      </w:pPr>
      <w:r>
        <w:t xml:space="preserve">Verificar que Primera Tanda contiene los 9 archivos y</w:t>
      </w:r>
      <w:r>
        <w:t xml:space="preserve"> </w:t>
      </w:r>
      <w:r>
        <w:rPr>
          <w:b/>
          <w:bCs/>
        </w:rPr>
        <w:t xml:space="preserve">no se modifica</w:t>
      </w:r>
      <w:r>
        <w:t xml:space="preserve"> </w:t>
      </w:r>
      <w:r>
        <w:t xml:space="preserve">en toda la fase (validación por mtime/tamaño al cierre).</w:t>
      </w:r>
    </w:p>
    <w:p>
      <w:pPr>
        <w:pStyle w:val="Compact"/>
        <w:numPr>
          <w:ilvl w:val="0"/>
          <w:numId w:val="1002"/>
        </w:numPr>
      </w:pPr>
      <w:r>
        <w:t xml:space="preserve">Copiar los 9 archivos de</w:t>
      </w:r>
      <w:r>
        <w:t xml:space="preserve"> </w:t>
      </w:r>
      <w:r>
        <w:rPr>
          <w:rStyle w:val="VerbatimChar"/>
        </w:rPr>
        <w:t xml:space="preserve">Primera Tanda/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Segunda Tanda/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README de convención.md</w:t>
      </w:r>
      <w:r>
        <w:t xml:space="preserve"> </w:t>
      </w:r>
      <w:r>
        <w:t xml:space="preserve">en la raíz: qué es cada tanda, regla de inmutabilidad de Primera, cómo se versiona una futura</w:t>
      </w:r>
      <w:r>
        <w:t xml:space="preserve"> </w:t>
      </w:r>
      <w:r>
        <w:t xml:space="preserve">“Tercera Tanda”</w:t>
      </w:r>
      <w:r>
        <w:t xml:space="preserve">, índice de contenidos.</w:t>
      </w:r>
    </w:p>
    <w:bookmarkEnd w:id="11"/>
    <w:bookmarkStart w:id="12" w:name="X9a6964b3982e1f575632ec8c05bf2a304d2e2cf"/>
    <w:p>
      <w:pPr>
        <w:pStyle w:val="Heading2"/>
      </w:pPr>
      <w:r>
        <w:t xml:space="preserve">Tarea 1 — Integración híbrida de AX-1..3 en los 6 documentos (en Segunda Tanda)</w:t>
      </w:r>
    </w:p>
    <w:p>
      <w:pPr>
        <w:pStyle w:val="FirstParagraph"/>
      </w:pPr>
      <w:r>
        <w:t xml:space="preserve">Para cada documento: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añadir sección compacta</w:t>
      </w:r>
      <w:r>
        <w:t xml:space="preserve"> </w:t>
      </w:r>
      <w:r>
        <w:rPr>
          <w:rStyle w:val="VerbatimChar"/>
        </w:rPr>
        <w:t xml:space="preserve">## Fundamentos transversales — Axiomas del programa (AX-1..3)</w:t>
      </w:r>
      <w:r>
        <w:t xml:space="preserve"> </w:t>
      </w:r>
      <w:r>
        <w:t xml:space="preserve">(texto + tabla de consecuencias prácticas + puntero al canónico),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2–4 anclajes inline como notas</w:t>
      </w:r>
      <w:r>
        <w:t xml:space="preserve"> </w:t>
      </w:r>
      <w:r>
        <w:rPr>
          <w:rStyle w:val="VerbatimChar"/>
        </w:rPr>
        <w:t xml:space="preserve">[AX-n]</w:t>
      </w:r>
      <w:r>
        <w:t xml:space="preserve"> </w:t>
      </w:r>
      <w:r>
        <w:t xml:space="preserve">en secciones existentes,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sin alterar tablas, numeración ni contenido previo.</w:t>
      </w:r>
    </w:p>
    <w:p>
      <w:pPr>
        <w:pStyle w:val="BodyText"/>
      </w:pPr>
      <w:r>
        <w:rPr>
          <w:b/>
          <w:bCs/>
        </w:rPr>
        <w:t xml:space="preserve">D1 informe neuro.</w:t>
      </w:r>
      <w:r>
        <w:t xml:space="preserve"> </w:t>
      </w:r>
      <w:r>
        <w:rPr>
          <w:b/>
          <w:bCs/>
        </w:rPr>
        <w:t xml:space="preserve">Sección nueva (anclaje propio):</w:t>
      </w:r>
      <w:r>
        <w:t xml:space="preserve"> </w:t>
      </w:r>
      <w:r>
        <w:t xml:space="preserve">Los axiomas como base paidagógica: error-información ↔ evaluación formativa; niño = producto de adultos/realidad; resignificar mitos del desarrollo ·</w:t>
      </w:r>
      <w:r>
        <w:t xml:space="preserve"> </w:t>
      </w:r>
      <w:r>
        <w:rPr>
          <w:b/>
          <w:bCs/>
        </w:rPr>
        <w:t xml:space="preserve">Anclajes inline (2–4):</w:t>
      </w:r>
      <w:r>
        <w:t xml:space="preserve"> </w:t>
      </w:r>
      <w:r>
        <w:t xml:space="preserve">§4.2 (el error del niño es dato), §5.1 (adulto como consecuencia), §8 (conclusión con AX-1)</w:t>
      </w:r>
      <w:r>
        <w:t xml:space="preserve"> </w:t>
      </w:r>
      <w:r>
        <w:rPr>
          <w:b/>
          <w:bCs/>
        </w:rPr>
        <w:t xml:space="preserve">D2 integración Programa.</w:t>
      </w:r>
      <w:r>
        <w:t xml:space="preserve"> </w:t>
      </w:r>
      <w:r>
        <w:rPr>
          <w:b/>
          <w:bCs/>
        </w:rPr>
        <w:t xml:space="preserve">Sección nueva (anclaje propio):</w:t>
      </w:r>
      <w:r>
        <w:t xml:space="preserve"> </w:t>
      </w:r>
      <w:r>
        <w:t xml:space="preserve">AX en los 3 planos del Analítico: realidad (AX-2), contextualización (AX-3), formulación (AX-1) ·</w:t>
      </w:r>
      <w:r>
        <w:t xml:space="preserve"> </w:t>
      </w:r>
      <w:r>
        <w:rPr>
          <w:b/>
          <w:bCs/>
        </w:rPr>
        <w:t xml:space="preserve">Anclajes inline (2–4):</w:t>
      </w:r>
      <w:r>
        <w:t xml:space="preserve"> </w:t>
      </w:r>
      <w:r>
        <w:t xml:space="preserve">§4.2 (evaluación formativa), §6 (qué NO hacer), §8 conclusiones</w:t>
      </w:r>
      <w:r>
        <w:t xml:space="preserve"> </w:t>
      </w:r>
      <w:r>
        <w:rPr>
          <w:b/>
          <w:bCs/>
        </w:rPr>
        <w:t xml:space="preserve">D3 estrés/crisis.</w:t>
      </w:r>
      <w:r>
        <w:t xml:space="preserve"> </w:t>
      </w:r>
      <w:r>
        <w:rPr>
          <w:b/>
          <w:bCs/>
        </w:rPr>
        <w:t xml:space="preserve">Sección nueva (anclaje propio):</w:t>
      </w:r>
      <w:r>
        <w:t xml:space="preserve"> </w:t>
      </w:r>
      <w:r>
        <w:t xml:space="preserve">Crisis como información (AX-1) + historia adulta y co-regulación (AX-2) + resignificar la propia infancia (AX-3) ·</w:t>
      </w:r>
      <w:r>
        <w:t xml:space="preserve"> </w:t>
      </w:r>
      <w:r>
        <w:rPr>
          <w:b/>
          <w:bCs/>
        </w:rPr>
        <w:t xml:space="preserve">Anclajes inline (2–4):</w:t>
      </w:r>
      <w:r>
        <w:t xml:space="preserve"> </w:t>
      </w:r>
      <w:r>
        <w:t xml:space="preserve">§1.2 (meltdown ≠ rabieta: leer, no juzgar), §5.1 frustración productiva, §6 protocolo</w:t>
      </w:r>
      <w:r>
        <w:t xml:space="preserve"> </w:t>
      </w:r>
      <w:r>
        <w:rPr>
          <w:b/>
          <w:bCs/>
        </w:rPr>
        <w:t xml:space="preserve">D4 glosario neuro.</w:t>
      </w:r>
      <w:r>
        <w:t xml:space="preserve"> </w:t>
      </w:r>
      <w:r>
        <w:rPr>
          <w:b/>
          <w:bCs/>
        </w:rPr>
        <w:t xml:space="preserve">Sección nueva (anclaje propio):</w:t>
      </w:r>
      <w:r>
        <w:t xml:space="preserve"> </w:t>
      </w:r>
      <w:r>
        <w:rPr>
          <w:b/>
          <w:bCs/>
        </w:rPr>
        <w:t xml:space="preserve">Entradas AX-1..3 en el preámbulo</w:t>
      </w:r>
      <w:r>
        <w:t xml:space="preserve"> </w:t>
      </w:r>
      <w:r>
        <w:t xml:space="preserve">(junto a P0) + nota de mapa unificado en Bloque G ·</w:t>
      </w:r>
      <w:r>
        <w:t xml:space="preserve"> </w:t>
      </w:r>
      <w:r>
        <w:rPr>
          <w:b/>
          <w:bCs/>
        </w:rPr>
        <w:t xml:space="preserve">Anclajes inline (2–4):</w:t>
      </w:r>
      <w:r>
        <w:t xml:space="preserve"> </w:t>
      </w:r>
      <w:r>
        <w:t xml:space="preserve">G22 (Consecuencia Adulta ↔ AX-2), bloque J (neuromitos como anti-resignificación), I16 (retrospectiva ↔ AX-1)</w:t>
      </w:r>
      <w:r>
        <w:t xml:space="preserve"> </w:t>
      </w:r>
      <w:r>
        <w:rPr>
          <w:b/>
          <w:bCs/>
        </w:rPr>
        <w:t xml:space="preserve">D5 glosario interseccional.</w:t>
      </w:r>
      <w:r>
        <w:t xml:space="preserve"> </w:t>
      </w:r>
      <w:r>
        <w:rPr>
          <w:b/>
          <w:bCs/>
        </w:rPr>
        <w:t xml:space="preserve">Sección nueva (anclaje propio):</w:t>
      </w:r>
      <w:r>
        <w:t xml:space="preserve"> </w:t>
      </w:r>
      <w:r>
        <w:t xml:space="preserve">AX-3 y la mirada de matices vs. binarismo; AX-2 y posicionalidad/historia material ·</w:t>
      </w:r>
      <w:r>
        <w:t xml:space="preserve"> </w:t>
      </w:r>
      <w:r>
        <w:rPr>
          <w:b/>
          <w:bCs/>
        </w:rPr>
        <w:t xml:space="preserve">Anclajes inline (2–4):</w:t>
      </w:r>
      <w:r>
        <w:t xml:space="preserve"> </w:t>
      </w:r>
      <w:r>
        <w:t xml:space="preserve">A8 posicionalidad (AX-2), A9 esencialismo (AX-3), B20 sentido común (AX-3)</w:t>
      </w:r>
      <w:r>
        <w:t xml:space="preserve"> </w:t>
      </w:r>
      <w:r>
        <w:rPr>
          <w:b/>
          <w:bCs/>
        </w:rPr>
        <w:t xml:space="preserve">D6 análisis transversal.</w:t>
      </w:r>
      <w:r>
        <w:t xml:space="preserve"> </w:t>
      </w:r>
      <w:r>
        <w:rPr>
          <w:b/>
          <w:bCs/>
        </w:rPr>
        <w:t xml:space="preserve">Sección nueva (anclaje propio):</w:t>
      </w:r>
      <w:r>
        <w:t xml:space="preserve"> </w:t>
      </w:r>
      <w:r>
        <w:t xml:space="preserve">AX como corolario longitudinal (§0 principios T1–T4 + AX) ·</w:t>
      </w:r>
      <w:r>
        <w:t xml:space="preserve"> </w:t>
      </w:r>
      <w:r>
        <w:rPr>
          <w:b/>
          <w:bCs/>
        </w:rPr>
        <w:t xml:space="preserve">Anclajes inline (2–4):</w:t>
      </w:r>
      <w:r>
        <w:t xml:space="preserve"> </w:t>
      </w:r>
      <w:r>
        <w:t xml:space="preserve">§4.4 neuroandragogía (AX-2/AX-3), §7 recomendaciones (+R11: axiomas en el Acta), §5.1 (límites de la IA: AX-2 — la IA no ha vivido)</w:t>
      </w:r>
    </w:p>
    <w:p>
      <w:pPr>
        <w:pStyle w:val="BodyText"/>
      </w:pPr>
      <w:r>
        <w:rPr>
          <w:b/>
          <w:bCs/>
        </w:rPr>
        <w:t xml:space="preserve">Cadena longitudinal</w:t>
      </w:r>
      <w:r>
        <w:t xml:space="preserve"> </w:t>
      </w:r>
      <w:r>
        <w:t xml:space="preserve">(consistencia de la etiqueta): misma redacción, mismos IDs AX-1..3 en los 6 docs, enlazando al canónico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.</w:t>
      </w:r>
    </w:p>
    <w:bookmarkEnd w:id="12"/>
    <w:bookmarkStart w:id="13" w:name="Xaf8fc11598dd5b57f2223333b08b9333248480c"/>
    <w:p>
      <w:pPr>
        <w:pStyle w:val="Heading2"/>
      </w:pPr>
      <w:r>
        <w:t xml:space="preserve">Tarea 2 —</w:t>
      </w:r>
      <w:r>
        <w:t xml:space="preserve"> </w:t>
      </w:r>
      <w:r>
        <w:rPr>
          <w:rStyle w:val="VerbatimChar"/>
        </w:rPr>
        <w:t xml:space="preserve">Segunda Tanda/fundamentos-axiomas-del-programa.md</w:t>
      </w:r>
      <w:r>
        <w:t xml:space="preserve"> </w:t>
      </w:r>
      <w:r>
        <w:t xml:space="preserve">(canónico)</w:t>
      </w:r>
    </w:p>
    <w:p>
      <w:pPr>
        <w:pStyle w:val="Compact"/>
        <w:numPr>
          <w:ilvl w:val="0"/>
          <w:numId w:val="1003"/>
        </w:numPr>
      </w:pPr>
      <w:r>
        <w:t xml:space="preserve">AX-1, AX-2, AX-3: verbatim de</w:t>
      </w:r>
      <w:r>
        <w:t xml:space="preserve"> </w:t>
      </w:r>
      <w:r>
        <w:rPr>
          <w:rStyle w:val="VerbatimChar"/>
        </w:rPr>
        <w:t xml:space="preserve">basesconceptuales.md</w:t>
      </w:r>
      <w:r>
        <w:t xml:space="preserve"> </w:t>
      </w:r>
      <w:r>
        <w:t xml:space="preserve">(solo erratas:</w:t>
      </w:r>
      <w:r>
        <w:t xml:space="preserve"> </w:t>
      </w:r>
      <w:r>
        <w:t xml:space="preserve">“no es es útil”</w:t>
      </w:r>
      <w:r>
        <w:t xml:space="preserve">→</w:t>
      </w:r>
      <w:r>
        <w:t xml:space="preserve">“nos es útil”</w:t>
      </w:r>
      <w:r>
        <w:t xml:space="preserve">;</w:t>
      </w:r>
      <w:r>
        <w:t xml:space="preserve"> </w:t>
      </w:r>
      <w:r>
        <w:t xml:space="preserve">“si dse”</w:t>
      </w:r>
      <w:r>
        <w:t xml:space="preserve">→</w:t>
      </w:r>
      <w:r>
        <w:t xml:space="preserve">“si se”</w:t>
      </w:r>
      <w:r>
        <w:t xml:space="preserve">) + anclaje académico por axioma + guardas (no daño B26/minimización de datos; no determinismo/no culpa; no positivismo tóxico) + tabla consecuencias paidagógico/andragógico.</w:t>
      </w:r>
    </w:p>
    <w:p>
      <w:pPr>
        <w:pStyle w:val="Compact"/>
        <w:numPr>
          <w:ilvl w:val="0"/>
          <w:numId w:val="1003"/>
        </w:numPr>
      </w:pPr>
      <w:r>
        <w:t xml:space="preserve">Mapa unificado de principios (fundacional AX ↔ operativos P0–P3, T1–T4, G22, B26, 6 principios IA, bloque J) con documento fuente y dónde se aplica (ADR/M1/FODA/SOACH).</w:t>
      </w:r>
    </w:p>
    <w:p>
      <w:pPr>
        <w:pStyle w:val="Compact"/>
        <w:numPr>
          <w:ilvl w:val="0"/>
          <w:numId w:val="1003"/>
        </w:numPr>
      </w:pPr>
      <w:r>
        <w:t xml:space="preserve">Regla de uso anti-slogan (F9 [D5]).</w:t>
      </w:r>
    </w:p>
    <w:bookmarkEnd w:id="13"/>
    <w:bookmarkStart w:id="14" w:name="Xd3a12cb2df0c0d0285bdde164992619f06d0117"/>
    <w:p>
      <w:pPr>
        <w:pStyle w:val="Heading2"/>
      </w:pPr>
      <w:r>
        <w:t xml:space="preserve">Tarea 3 —</w:t>
      </w:r>
      <w:r>
        <w:t xml:space="preserve"> </w:t>
      </w:r>
      <w:r>
        <w:rPr>
          <w:rStyle w:val="VerbatimChar"/>
        </w:rPr>
        <w:t xml:space="preserve">Segunda Tanda/roadmap-cronograma-proyecto.md</w:t>
      </w:r>
    </w:p>
    <w:p>
      <w:pPr>
        <w:pStyle w:val="Compact"/>
        <w:numPr>
          <w:ilvl w:val="0"/>
          <w:numId w:val="1004"/>
        </w:numPr>
      </w:pPr>
      <w:r>
        <w:t xml:space="preserve">Fases F0–F5 sin fechas (semanas relativas): F0 gobernanza+aprobación de axiomas+canónico (~2 sem) → F1 curso M1–M8 (~16 sem) → F2 codiseño Analítico (~4 sem) → F3 validación CTE (~2 sem) → F4 Acta (hito, fuera de alcance) → F5 diseño de escalamiento.</w:t>
      </w:r>
    </w:p>
    <w:p>
      <w:pPr>
        <w:pStyle w:val="Compact"/>
        <w:numPr>
          <w:ilvl w:val="0"/>
          <w:numId w:val="1004"/>
        </w:numPr>
      </w:pPr>
      <w:r>
        <w:t xml:space="preserve">Gantt Mermaid (</w:t>
      </w:r>
      <w:r>
        <w:rPr>
          <w:rStyle w:val="VerbatimChar"/>
        </w:rPr>
        <w:t xml:space="preserve">axisFormat</w:t>
      </w:r>
      <w:r>
        <w:t xml:space="preserve"> </w:t>
      </w:r>
      <w:r>
        <w:t xml:space="preserve">semanas), hitos/DoD por fase, riesgos, sección</w:t>
      </w:r>
      <w:r>
        <w:t xml:space="preserve"> </w:t>
      </w:r>
      <w:r>
        <w:t xml:space="preserve">“Principios rectores”</w:t>
      </w:r>
      <w:r>
        <w:t xml:space="preserve"> </w:t>
      </w:r>
      <w:r>
        <w:t xml:space="preserve">→ AX.</w:t>
      </w:r>
    </w:p>
    <w:bookmarkEnd w:id="14"/>
    <w:bookmarkStart w:id="15" w:name="Xac3cab17cf590fe3065903c35c58efa228424c0"/>
    <w:p>
      <w:pPr>
        <w:pStyle w:val="Heading2"/>
      </w:pPr>
      <w:r>
        <w:t xml:space="preserve">Tarea 4 —</w:t>
      </w:r>
      <w:r>
        <w:t xml:space="preserve"> </w:t>
      </w:r>
      <w:r>
        <w:rPr>
          <w:rStyle w:val="VerbatimChar"/>
        </w:rPr>
        <w:t xml:space="preserve">Segunda Tanda/adr-modelo-construccion-programa-analitico-curso.md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AD-0</w:t>
      </w:r>
      <w:r>
        <w:t xml:space="preserve"> </w:t>
      </w:r>
      <w:r>
        <w:t xml:space="preserve">adopción de AX-1..3 (Estado: Propuesta → Acta). AD-1…AD-6 (modelo de capa transversal, arquitectura 8 módulos, requisitos del Analítico, metodología andragógica, política IA + anti-neuromitos, gobernanza RACI). AD-1 y AD-4 referencian AX-1/AX-2.</w:t>
      </w:r>
    </w:p>
    <w:p>
      <w:pPr>
        <w:pStyle w:val="Compact"/>
        <w:numPr>
          <w:ilvl w:val="0"/>
          <w:numId w:val="1005"/>
        </w:numPr>
      </w:pPr>
      <w:r>
        <w:t xml:space="preserve">Cierre: matriz trazabilidad (doc → decisión → módulo → salida en Analítico).</w:t>
      </w:r>
    </w:p>
    <w:bookmarkEnd w:id="15"/>
    <w:bookmarkStart w:id="16" w:name="Xcae4b62523ff3cd6974f7b4f11516b9f69d8389"/>
    <w:p>
      <w:pPr>
        <w:pStyle w:val="Heading2"/>
      </w:pPr>
      <w:r>
        <w:t xml:space="preserve">Tarea 5 —</w:t>
      </w:r>
      <w:r>
        <w:t xml:space="preserve"> </w:t>
      </w:r>
      <w:r>
        <w:rPr>
          <w:rStyle w:val="VerbatimChar"/>
        </w:rPr>
        <w:t xml:space="preserve">Segunda Tanda/foda-programa-neuroeducacion-preescolar.md</w:t>
      </w:r>
    </w:p>
    <w:p>
      <w:pPr>
        <w:pStyle w:val="Compact"/>
        <w:numPr>
          <w:ilvl w:val="0"/>
          <w:numId w:val="1006"/>
        </w:numPr>
      </w:pPr>
      <w:r>
        <w:t xml:space="preserve">4 cuadrantes × 7–10 ítems con fuente de la serie;</w:t>
      </w:r>
      <w:r>
        <w:t xml:space="preserve"> </w:t>
      </w:r>
      <w:r>
        <w:rPr>
          <w:b/>
          <w:bCs/>
        </w:rPr>
        <w:t xml:space="preserve">+ Fortaleza</w:t>
      </w:r>
      <w:r>
        <w:t xml:space="preserve">:</w:t>
      </w:r>
      <w:r>
        <w:t xml:space="preserve"> </w:t>
      </w:r>
      <w:r>
        <w:t xml:space="preserve">“fundamento axiomático explícito (AX-1..3) compartido por todas las audiencias”</w:t>
      </w:r>
      <w:r>
        <w:t xml:space="preserve">.</w:t>
      </w:r>
    </w:p>
    <w:bookmarkEnd w:id="16"/>
    <w:bookmarkStart w:id="17" w:name="X6489a7449ef2309f8fbda6253ca35b6a3b1cb60"/>
    <w:p>
      <w:pPr>
        <w:pStyle w:val="Heading2"/>
      </w:pPr>
      <w:r>
        <w:t xml:space="preserve">Tarea 6 —</w:t>
      </w:r>
      <w:r>
        <w:t xml:space="preserve"> </w:t>
      </w:r>
      <w:r>
        <w:rPr>
          <w:rStyle w:val="VerbatimChar"/>
        </w:rPr>
        <w:t xml:space="preserve">Segunda Tanda/soach-estrategias-programa-neuroeducacion.md</w:t>
      </w:r>
    </w:p>
    <w:p>
      <w:pPr>
        <w:pStyle w:val="Compact"/>
        <w:numPr>
          <w:ilvl w:val="0"/>
          <w:numId w:val="1007"/>
        </w:numPr>
      </w:pPr>
      <w:r>
        <w:t xml:space="preserve">FO/DO/FA/DA derivados 1:1 del FODA; FO usa AX-1 (cultura de error-útil), DA traduce AX-3 (laboratorios de resignificación en CTE); cada estrategia con acción, rol responsable y métrica.</w:t>
      </w:r>
    </w:p>
    <w:bookmarkEnd w:id="17"/>
    <w:bookmarkStart w:id="18" w:name="X064f51bbceb50f8abe41d2b508936464b06eb33"/>
    <w:p>
      <w:pPr>
        <w:pStyle w:val="Heading2"/>
      </w:pPr>
      <w:r>
        <w:t xml:space="preserve">Tarea 7 —</w:t>
      </w:r>
      <w:r>
        <w:t xml:space="preserve"> </w:t>
      </w:r>
      <w:r>
        <w:rPr>
          <w:rStyle w:val="VerbatimChar"/>
        </w:rPr>
        <w:t xml:space="preserve">Segunda Tanda/plan-de-estudios-curso-andragogia-neuroeducacion.md</w:t>
      </w:r>
    </w:p>
    <w:p>
      <w:pPr>
        <w:pStyle w:val="Compact"/>
        <w:numPr>
          <w:ilvl w:val="0"/>
          <w:numId w:val="1008"/>
        </w:numPr>
      </w:pPr>
      <w:r>
        <w:t xml:space="preserve">Perfil de egreso por audiencia;</w:t>
      </w:r>
      <w:r>
        <w:t xml:space="preserve"> </w:t>
      </w:r>
      <w:r>
        <w:rPr>
          <w:b/>
          <w:bCs/>
        </w:rPr>
        <w:t xml:space="preserve">M1–M8</w:t>
      </w:r>
      <w:r>
        <w:t xml:space="preserve"> </w:t>
      </w:r>
      <w:r>
        <w:t xml:space="preserve">con propósito, doc fuente, resultados de aprendizaje, guion de sesión (tiempos relativos), actividades andragógicas, tarea, acreditación.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M1 abre con bloque de axiomas</w:t>
      </w:r>
      <w:r>
        <w:t xml:space="preserve"> </w:t>
      </w:r>
      <w:r>
        <w:t xml:space="preserve">(lectura verbatim +</w:t>
      </w:r>
      <w:r>
        <w:t xml:space="preserve"> </w:t>
      </w:r>
      <w:r>
        <w:t xml:space="preserve">“¿qué cambiaría en tu práctica si AX-1 fuera cierto?”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Matriz de trazabilidad: módulo × documento × plano del Analítico × axioma × KPI.</w:t>
      </w:r>
    </w:p>
    <w:bookmarkEnd w:id="18"/>
    <w:bookmarkStart w:id="19" w:name="tarea-8-cierre"/>
    <w:p>
      <w:pPr>
        <w:pStyle w:val="Heading2"/>
      </w:pPr>
      <w:r>
        <w:t xml:space="preserve">Tarea 8 — Cierre</w:t>
      </w:r>
    </w:p>
    <w:p>
      <w:pPr>
        <w:pStyle w:val="Compact"/>
        <w:numPr>
          <w:ilvl w:val="0"/>
          <w:numId w:val="1009"/>
        </w:numPr>
      </w:pPr>
      <w:r>
        <w:t xml:space="preserve">Copiar este plan actualizado a</w:t>
      </w:r>
      <w:r>
        <w:t xml:space="preserve"> </w:t>
      </w:r>
      <w:r>
        <w:rPr>
          <w:rStyle w:val="VerbatimChar"/>
        </w:rPr>
        <w:t xml:space="preserve">Segunda Tanda/plan-roadmap-adr-foda-soach-curso.md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Revisión cruzada (validación) y verificación de inmutabilidad de Primera Tanda.</w:t>
      </w:r>
    </w:p>
    <w:bookmarkEnd w:id="19"/>
    <w:bookmarkStart w:id="20" w:name="validación"/>
    <w:p>
      <w:pPr>
        <w:pStyle w:val="Heading2"/>
      </w:pPr>
      <w:r>
        <w:t xml:space="preserve">Validación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Primera Tanda intacta</w:t>
      </w:r>
      <w:r>
        <w:t xml:space="preserve">: 9 archivos, mismo tamaño/mtime que al inicio.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Verbatim</w:t>
      </w:r>
      <w:r>
        <w:t xml:space="preserve"> </w:t>
      </w:r>
      <w:r>
        <w:t xml:space="preserve">de AX contrastado contra</w:t>
      </w:r>
      <w:r>
        <w:t xml:space="preserve"> </w:t>
      </w:r>
      <w:r>
        <w:rPr>
          <w:rStyle w:val="VerbatimChar"/>
        </w:rPr>
        <w:t xml:space="preserve">Primera Tanda/basesconceptuales.md</w:t>
      </w:r>
      <w:r>
        <w:t xml:space="preserve"> </w:t>
      </w:r>
      <w:r>
        <w:t xml:space="preserve">(solo erratas).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Integración híbrida</w:t>
      </w:r>
      <w:r>
        <w:t xml:space="preserve">: cada D1–D6 tiene exactamente 1 sección nueva + 2–4 anclajes; ninguna tabla/numeración previa alterada (diff contra Primera Tanda: solo adiciones).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Etiqueta AX idéntica</w:t>
      </w:r>
      <w:r>
        <w:t xml:space="preserve"> </w:t>
      </w:r>
      <w:r>
        <w:t xml:space="preserve">en los 6 docs y en los 6 entregables; canónico único.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Cobertura</w:t>
      </w:r>
      <w:r>
        <w:t xml:space="preserve">: 6 docs → M2–M7; M1 axiomas; M8 laboratorio; AD-0 presente; FODA con fortaleza AX; SOACH con ejes AX-1/AX-3; roadmap con F0-axiomas.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 fechas absolutas</w:t>
      </w:r>
      <w:r>
        <w:t xml:space="preserve">; Analítico conforme al PDF SEP; Knowles por ítem; Mermaid válido.</w:t>
      </w:r>
    </w:p>
    <w:bookmarkEnd w:id="20"/>
    <w:bookmarkStart w:id="21" w:name="riesgos-y-cuidados"/>
    <w:p>
      <w:pPr>
        <w:pStyle w:val="Heading2"/>
      </w:pPr>
      <w:r>
        <w:t xml:space="preserve">Riesgos y cuidados</w:t>
      </w:r>
    </w:p>
    <w:p>
      <w:pPr>
        <w:pStyle w:val="Compact"/>
        <w:numPr>
          <w:ilvl w:val="0"/>
          <w:numId w:val="1011"/>
        </w:numPr>
      </w:pPr>
      <w:r>
        <w:t xml:space="preserve">Romper contenido existente → método híbrido + validación por diff (solo adiciones).</w:t>
      </w:r>
    </w:p>
    <w:p>
      <w:pPr>
        <w:pStyle w:val="Compact"/>
        <w:numPr>
          <w:ilvl w:val="0"/>
          <w:numId w:val="1011"/>
        </w:numPr>
      </w:pPr>
      <w:r>
        <w:t xml:space="preserve">Duplicar el canónico → la fuente verbatim es Primera Tanda/basesconceptuales; el canónico es el único con anclaje+guardas; la serie solo referencia.</w:t>
      </w:r>
    </w:p>
    <w:p>
      <w:pPr>
        <w:pStyle w:val="Compact"/>
        <w:numPr>
          <w:ilvl w:val="0"/>
          <w:numId w:val="1011"/>
        </w:numPr>
      </w:pPr>
      <w:r>
        <w:t xml:space="preserve">AX-1 como</w:t>
      </w:r>
      <w:r>
        <w:t xml:space="preserve"> </w:t>
      </w:r>
      <w:r>
        <w:t xml:space="preserve">“todo riesgo vale”</w:t>
      </w:r>
      <w:r>
        <w:t xml:space="preserve"> </w:t>
      </w:r>
      <w:r>
        <w:t xml:space="preserve">→ guardas B26. AX-2 como culpa →</w:t>
      </w:r>
      <w:r>
        <w:t xml:space="preserve"> </w:t>
      </w:r>
      <w:r>
        <w:t xml:space="preserve">“responsabilidad presente”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Primera Tanda editada por error → README de inmutabilidad + verificación final.</w:t>
      </w:r>
    </w:p>
    <w:bookmarkEnd w:id="21"/>
    <w:bookmarkStart w:id="22" w:name="fuera-de-alcance"/>
    <w:p>
      <w:pPr>
        <w:pStyle w:val="Heading2"/>
      </w:pPr>
      <w:r>
        <w:t xml:space="preserve">Fuera de alcance</w:t>
      </w:r>
    </w:p>
    <w:p>
      <w:pPr>
        <w:pStyle w:val="Compact"/>
        <w:numPr>
          <w:ilvl w:val="0"/>
          <w:numId w:val="1012"/>
        </w:numPr>
      </w:pPr>
      <w:r>
        <w:t xml:space="preserve">Acta Constitutiva (fase siguiente; los axiomas quedan listos como su preámbulo).</w:t>
      </w:r>
    </w:p>
    <w:p>
      <w:pPr>
        <w:pStyle w:val="Compact"/>
        <w:numPr>
          <w:ilvl w:val="0"/>
          <w:numId w:val="1012"/>
        </w:numPr>
      </w:pPr>
      <w:r>
        <w:t xml:space="preserve">Ejecución real del curso, montos, contrataciones.</w:t>
      </w:r>
    </w:p>
    <w:p>
      <w:pPr>
        <w:pStyle w:val="Compact"/>
        <w:numPr>
          <w:ilvl w:val="0"/>
          <w:numId w:val="1012"/>
        </w:numPr>
      </w:pPr>
      <w:r>
        <w:t xml:space="preserve">Editar archivos de Primera Tanda.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2026-09-26T22:53:37Z</dcterms:created>
  <dcterms:modified xsi:type="dcterms:W3CDTF">2026-09-26T22:53:37Z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