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NeuroEpistemología</w:t>
      </w:r>
    </w:p>
    <w:p>
      <w:pPr>
        <w:pStyle w:val="Subtitle"/>
      </w:pPr>
      <w:r>
        <w:rPr>
          <w:lang w:val="es-ES"/>
        </w:rPr>
        <w:t xml:space="preserve">Compendio del modo de conocer del proyecto — fuentes, filtros y validación</w:t>
      </w:r>
    </w:p>
    <w:p>
      <w:pPr>
        <w:pStyle w:val="Author"/>
      </w:pPr>
      <w:r>
        <w:rPr>
          <w:lang w:val="es-ES"/>
        </w:rPr>
        <w:t xml:space="preserve">Acta Constitutiva · Proyecto Programa Sintético</w:t>
      </w:r>
    </w:p>
    <w:p>
      <w:pPr>
        <w:pStyle w:val="Date"/>
      </w:pPr>
      <w:r>
        <w:rPr>
          <w:lang w:val="es-ES"/>
        </w:rPr>
        <w:t xml:space="preserve">Compendio vivo · v0.1 · 28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Compendio vivo · Versión 0.1 (inicio de construcción) · Serie de Neuroeducación · Proyecto Programa Sintético · 28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Pilar filosófico registrado en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Pilares-filosoficos.md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Compañero: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neuroaxiologia-compendio.md</w:t>
      </w:r>
    </w:p>
    <w:p>
      <w:r>
        <w:pict>
          <v:rect style="width:0;height:1.5pt" o:hralign="center" o:hrstd="t" o:hr="t"/>
        </w:pict>
      </w:r>
    </w:p>
    <w:bookmarkStart w:id="9" w:name="qué-es-y-por-qué-existe-este-compendio"/>
    <w:p>
      <w:pPr>
        <w:pStyle w:val="Heading2"/>
      </w:pPr>
      <w:r>
        <w:rPr>
          <w:lang w:val="es-ES"/>
        </w:rPr>
        <w:t xml:space="preserve">0. Qué es y por qué existe este compendio</w:t>
      </w:r>
    </w:p>
    <w:p>
      <w:pPr>
        <w:pStyle w:val="FirstParagraph"/>
      </w:pPr>
      <w:r>
        <w:rPr>
          <w:b/>
          <w:bCs/>
          <w:lang w:val="es-ES"/>
        </w:rPr>
        <w:t xml:space="preserve">NeuroEpistemología</w:t>
      </w:r>
      <w:r>
        <w:rPr>
          <w:lang w:val="es-ES"/>
        </w:rPr>
        <w:t xml:space="preserve"> </w:t>
      </w:r>
      <w:r>
        <w:rPr>
          <w:lang w:val="es-ES"/>
        </w:rPr>
        <w:t xml:space="preserve">es, en el lenguaje de este proyecto, la teoría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cómo se conoce</w:t>
      </w:r>
      <w:r>
        <w:rPr>
          <w:lang w:val="es-ES"/>
        </w:rPr>
        <w:t xml:space="preserve"> </w:t>
      </w:r>
      <w:r>
        <w:rPr>
          <w:lang w:val="es-ES"/>
        </w:rPr>
        <w:t xml:space="preserve">lo que el proyecto afirma: de dónde viene lo que sabemos, con qué filtro entra una fuente, cómo se distingue el conocimiento del ruido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cuándo se tiene derecho a decir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“esto lo sabemos”</w:t>
      </w:r>
      <w:r>
        <w:rPr>
          <w:lang w:val="es-ES"/>
        </w:rPr>
        <w:t xml:space="preserve">. La epistemología clásica pregunta</w:t>
      </w:r>
      <w:r>
        <w:rPr>
          <w:lang w:val="es-ES"/>
        </w:rPr>
        <w:t xml:space="preserve"> </w:t>
      </w:r>
      <w:r>
        <w:rPr>
          <w:lang w:val="es-ES"/>
        </w:rPr>
        <w:t xml:space="preserve">“¿qué es el conocimiento?”</w:t>
      </w:r>
      <w:r>
        <w:rPr>
          <w:lang w:val="es-ES"/>
        </w:rPr>
        <w:t xml:space="preserve">; la neuroepistemología del proyecto pregunta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¿qué puede conocerse legítimamente sobre el aprendizaje de este niño de 3 a 6 años, y desde dónde?</w:t>
      </w:r>
      <w:r>
        <w:rPr>
          <w:lang w:val="es-ES"/>
        </w:rPr>
        <w:t xml:space="preserve">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lang w:val="es-ES"/>
        </w:rPr>
        <w:t xml:space="preserve">Ya existe una epistemología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implícita</w:t>
      </w:r>
      <w:r>
        <w:rPr>
          <w:lang w:val="es-ES"/>
        </w:rPr>
        <w:t xml:space="preserve"> </w:t>
      </w:r>
      <w:r>
        <w:rPr>
          <w:lang w:val="es-ES"/>
        </w:rPr>
        <w:t xml:space="preserve">en el proyecto: está en cómo el informe cita estudios, en cómo el Acta separa evidencia de opinión, en cómo el filtro anti-neuromitos rechaza mitos, en cómo el Modelo Raíz–Red combina secuencia y emergencia. Lo que falta —y este compendio empieza— es hacerla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explícita y examinable</w:t>
      </w:r>
      <w:r>
        <w:rPr>
          <w:lang w:val="es-ES"/>
        </w:rPr>
        <w:t xml:space="preserve">: un conocimiento que no puede nombrar su propio modo de fabricación es frágil ante la primera pregunta incómoda (</w:t>
      </w:r>
      <w:r>
        <w:rPr>
          <w:lang w:val="es-ES"/>
        </w:rPr>
        <w:t xml:space="preserve">“¿y con qué lo saben?”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lang w:val="es-ES"/>
        </w:rPr>
        <w:t xml:space="preserve">Se construye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desde los planes y programas</w:t>
      </w:r>
      <w:r>
        <w:rPr>
          <w:lang w:val="es-ES"/>
        </w:rPr>
        <w:t xml:space="preserve"> </w:t>
      </w:r>
      <w:r>
        <w:rPr>
          <w:lang w:val="es-ES"/>
        </w:rPr>
        <w:t xml:space="preserve">del proyecto, igual que su compañero axiológico: cada principio epistémico que aparece aquí ya operaba en un documento; aquí se nombra, se jerarquiza y se vuelve discutible. Juntos, los dos compendios forman la dupla fundacional: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neuroepistemología (cómo conocemos) → neuroaxiología (qué valoramos) → neuroepistemología (qué vale la pena conocer ahora)</w:t>
      </w:r>
      <w:r>
        <w:rPr>
          <w:lang w:val="es-ES"/>
        </w:rPr>
        <w:t xml:space="preserve"> </w:t>
      </w:r>
      <w:r>
        <w:rPr>
          <w:lang w:val="es-ES"/>
        </w:rPr>
        <w:t xml:space="preserve">—el ciclo que hace que un proyecto educativo sea un proyecto de conocimiento y no sólo de administración.</w:t>
      </w:r>
    </w:p>
    <w:p>
      <w:r>
        <w:pict>
          <v:rect style="width:0;height:1.5pt" o:hralign="center" o:hrstd="t" o:hr="t"/>
        </w:pict>
      </w:r>
    </w:p>
    <w:bookmarkEnd w:id="9"/>
    <w:bookmarkStart w:id="10" w:name="X1d040773e890008ec92e54b410f10e24b820e86"/>
    <w:p>
      <w:pPr>
        <w:pStyle w:val="Heading2"/>
      </w:pPr>
      <w:r>
        <w:rPr>
          <w:lang w:val="es-ES"/>
        </w:rPr>
        <w:t xml:space="preserve">1. Método de construcción: toda entrada declara cinco cosas</w:t>
      </w:r>
    </w:p>
    <w:p>
      <w:pPr>
        <w:pStyle w:val="FirstParagraph"/>
      </w:pPr>
      <w:r>
        <w:rPr>
          <w:lang w:val="es-ES"/>
        </w:rPr>
        <w:t xml:space="preserve">Toda entrada cumple: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(1) nombre y definición operativa</w:t>
      </w:r>
      <w:r>
        <w:rPr>
          <w:lang w:val="es-ES"/>
        </w:rPr>
        <w:t xml:space="preserve"> </w:t>
      </w:r>
      <w:r>
        <w:rPr>
          <w:lang w:val="es-ES"/>
        </w:rPr>
        <w:t xml:space="preserve">(qué principio epistémico es, en lenguaje llano);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(2) fuente</w:t>
      </w:r>
      <w:r>
        <w:rPr>
          <w:lang w:val="es-ES"/>
        </w:rPr>
        <w:t xml:space="preserve"> </w:t>
      </w:r>
      <w:r>
        <w:rPr>
          <w:lang w:val="es-ES"/>
        </w:rPr>
        <w:t xml:space="preserve">en el corpus (documento y sección donde ya operaba);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(3) procedimiento</w:t>
      </w:r>
      <w:r>
        <w:rPr>
          <w:lang w:val="es-ES"/>
        </w:rPr>
        <w:t xml:space="preserve"> </w:t>
      </w:r>
      <w:r>
        <w:rPr>
          <w:lang w:val="es-ES"/>
        </w:rPr>
        <w:t xml:space="preserve">—el gesto concreto por el cual el principio se aplica en este proyecto—;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(4) evidencia de cumplimiento</w:t>
      </w:r>
      <w:r>
        <w:rPr>
          <w:lang w:val="es-ES"/>
        </w:rPr>
        <w:t xml:space="preserve"> </w:t>
      </w:r>
      <w:r>
        <w:rPr>
          <w:lang w:val="es-ES"/>
        </w:rPr>
        <w:t xml:space="preserve">—qué registro lo prueba—;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(5) su contraproducción</w:t>
      </w:r>
      <w:r>
        <w:rPr>
          <w:lang w:val="es-ES"/>
        </w:rPr>
        <w:t xml:space="preserve"> </w:t>
      </w:r>
      <w:r>
        <w:rPr>
          <w:lang w:val="es-ES"/>
        </w:rPr>
        <w:t xml:space="preserve">—el vicio epistémico que combate. Un principio sin procedimiento es una frase bonita; sin registro, es inverificable.</w:t>
      </w:r>
    </w:p>
    <w:p>
      <w:r>
        <w:pict>
          <v:rect style="width:0;height:1.5pt" o:hralign="center" o:hrstd="t" o:hr="t"/>
        </w:pict>
      </w:r>
    </w:p>
    <w:bookmarkEnd w:id="10"/>
    <w:bookmarkStart w:id="11" w:name="X25bb9f062f61110b5cefa5ce0e0afd1d2241a52"/>
    <w:p>
      <w:pPr>
        <w:pStyle w:val="Heading2"/>
      </w:pPr>
      <w:r>
        <w:rPr>
          <w:lang w:val="es-ES"/>
        </w:rPr>
        <w:t xml:space="preserve">2. Las fuentes del conocimiento del proyecto (jerarquía epistémica)</w:t>
      </w:r>
    </w:p>
    <w:p>
      <w:pPr>
        <w:pStyle w:val="FirstParagraph"/>
      </w:pPr>
      <w:r>
        <w:rPr>
          <w:lang w:val="es-ES"/>
        </w:rPr>
        <w:t xml:space="preserve">El proyecto sabe por cinco fuentes,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todas mandan en lo mismo</w:t>
      </w:r>
      <w:r>
        <w:rPr>
          <w:lang w:val="es-ES"/>
        </w:rPr>
        <w:t xml:space="preserve">. La confusión epistémica más común es que una fuente responda una pregunta que no le toca.</w:t>
      </w:r>
    </w:p>
    <w:p>
      <w:pPr>
        <w:pStyle w:val="BodyText"/>
      </w:pPr>
      <w:r>
        <w:rPr>
          <w:b/>
          <w:bCs/>
          <w:lang w:val="es-ES"/>
        </w:rPr>
        <w:t xml:space="preserve">Fuente 1 — Evidencia científica y estándares internacionales.</w:t>
      </w:r>
      <w:r>
        <w:rPr>
          <w:lang w:val="es-ES"/>
        </w:rPr>
        <w:t xml:space="preserve"> </w:t>
      </w:r>
      <w:r>
        <w:rPr>
          <w:lang w:val="es-ES"/>
        </w:rPr>
        <w:t xml:space="preserve">Responde a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¿cómo funciona el aprendizaje?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y tiene el peso máximo ahí: informe con fuentes (D1: Harvard, Diamond, AAP, NAEYC, CDC, OCDE, O’Reilly…), hitos por grado, guías.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Límite:</w:t>
      </w:r>
      <w:r>
        <w:rPr>
          <w:lang w:val="es-ES"/>
        </w:rPr>
        <w:t xml:space="preserve"> </w:t>
      </w:r>
      <w:r>
        <w:rPr>
          <w:lang w:val="es-ES"/>
        </w:rPr>
        <w:t xml:space="preserve">la evidencia llega tarde, es estadística y nunca sustituye al niño concreto — da la raíz, no la red.</w:t>
      </w:r>
    </w:p>
    <w:p>
      <w:pPr>
        <w:pStyle w:val="BodyText"/>
      </w:pPr>
      <w:r>
        <w:rPr>
          <w:b/>
          <w:bCs/>
          <w:lang w:val="es-ES"/>
        </w:rPr>
        <w:t xml:space="preserve">Fuente 2 — Norma jurídica y curricular.</w:t>
      </w:r>
      <w:r>
        <w:rPr>
          <w:lang w:val="es-ES"/>
        </w:rPr>
        <w:t xml:space="preserve"> </w:t>
      </w:r>
      <w:r>
        <w:rPr>
          <w:lang w:val="es-ES"/>
        </w:rPr>
        <w:t xml:space="preserve">Responde a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¿qué se debe?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y tiene el peso máximo ahí: CPEUM, CDN, LGDNNA, LGE, Plan 2022 y Programas Sintético (tablas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tabla1.md</w:t>
      </w:r>
      <w:r>
        <w:rPr>
          <w:lang w:val="es-ES"/>
        </w:rPr>
        <w:t xml:space="preserve">–</w:t>
      </w:r>
      <w:r>
        <w:rPr>
          <w:rStyle w:val="VerbatimChar"/>
          <w:lang w:val="es-ES"/>
        </w:rPr>
        <w:t xml:space="preserve">tabla5.md</w:t>
      </w:r>
      <w:r>
        <w:rPr>
          <w:lang w:val="es-ES"/>
        </w:rPr>
        <w:t xml:space="preserve">), OG de la CDN.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Límite:</w:t>
      </w:r>
      <w:r>
        <w:rPr>
          <w:lang w:val="es-ES"/>
        </w:rPr>
        <w:t xml:space="preserve"> </w:t>
      </w:r>
      <w:r>
        <w:rPr>
          <w:lang w:val="es-ES"/>
        </w:rPr>
        <w:t xml:space="preserve">fija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</w:t>
      </w:r>
      <w:r>
        <w:rPr>
          <w:lang w:val="es-ES"/>
        </w:rPr>
        <w:t xml:space="preserve">, no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cómo</w:t>
      </w:r>
      <w:r>
        <w:rPr>
          <w:lang w:val="es-ES"/>
        </w:rPr>
        <w:t xml:space="preserve"> </w:t>
      </w:r>
      <w:r>
        <w:rPr>
          <w:lang w:val="es-ES"/>
        </w:rPr>
        <w:t xml:space="preserve">(AD-1: la capa de criterios entra sin tocar el documento nacional).</w:t>
      </w:r>
    </w:p>
    <w:p>
      <w:pPr>
        <w:pStyle w:val="BodyText"/>
      </w:pPr>
      <w:r>
        <w:rPr>
          <w:b/>
          <w:bCs/>
          <w:lang w:val="es-ES"/>
        </w:rPr>
        <w:t xml:space="preserve">Fuente 3 — Experiencia profesional y saberes comunitarios.</w:t>
      </w:r>
      <w:r>
        <w:rPr>
          <w:lang w:val="es-ES"/>
        </w:rPr>
        <w:t xml:space="preserve"> </w:t>
      </w:r>
      <w:r>
        <w:rPr>
          <w:lang w:val="es-ES"/>
        </w:rPr>
        <w:t xml:space="preserve">Responde a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¿cómo funciona aquí?</w:t>
      </w:r>
      <w:r>
        <w:rPr>
          <w:lang w:val="es-ES"/>
        </w:rPr>
        <w:t xml:space="preserve">”</w:t>
      </w:r>
      <w:r>
        <w:rPr>
          <w:lang w:val="es-ES"/>
        </w:rPr>
        <w:t xml:space="preserve">: docentes, familias, abuelos, oficios de la comunidad. Es nodo de la red (Raíz–Red).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Límite:</w:t>
      </w:r>
      <w:r>
        <w:rPr>
          <w:lang w:val="es-ES"/>
        </w:rPr>
        <w:t xml:space="preserve"> </w:t>
      </w:r>
      <w:r>
        <w:rPr>
          <w:lang w:val="es-ES"/>
        </w:rPr>
        <w:t xml:space="preserve">vale cuando se observa y triangula; la anécdota sola no es método (pero la anécdota descartada sin mirar tampoco lo es).</w:t>
      </w:r>
    </w:p>
    <w:p>
      <w:pPr>
        <w:pStyle w:val="BodyText"/>
      </w:pPr>
      <w:r>
        <w:rPr>
          <w:b/>
          <w:bCs/>
          <w:lang w:val="es-ES"/>
        </w:rPr>
        <w:t xml:space="preserve">Fuente 4 — Axiomas y pilares (marco declarado de sentido).</w:t>
      </w:r>
      <w:r>
        <w:rPr>
          <w:lang w:val="es-ES"/>
        </w:rPr>
        <w:t xml:space="preserve"> </w:t>
      </w:r>
      <w:r>
        <w:rPr>
          <w:lang w:val="es-ES"/>
        </w:rPr>
        <w:t xml:space="preserve">Responde a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¿para qué y bajo qué idea?</w:t>
      </w:r>
      <w:r>
        <w:rPr>
          <w:lang w:val="es-ES"/>
        </w:rPr>
        <w:t xml:space="preserve">”</w:t>
      </w:r>
      <w:r>
        <w:rPr>
          <w:lang w:val="es-ES"/>
        </w:rPr>
        <w:t xml:space="preserve">: AX-1..3 con guardas, LAIRE, pilares.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Límite:</w:t>
      </w:r>
      <w:r>
        <w:rPr>
          <w:lang w:val="es-ES"/>
        </w:rPr>
        <w:t xml:space="preserve"> </w:t>
      </w:r>
      <w:r>
        <w:rPr>
          <w:lang w:val="es-ES"/>
        </w:rPr>
        <w:t xml:space="preserve">no son empíricos —son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declarados</w:t>
      </w:r>
      <w:r>
        <w:rPr>
          <w:lang w:val="es-ES"/>
        </w:rPr>
        <w:t xml:space="preserve"> </w:t>
      </w:r>
      <w:r>
        <w:rPr>
          <w:lang w:val="es-ES"/>
        </w:rPr>
        <w:t xml:space="preserve">y se revisan con trazabilidad (Acta Art. 25); no prueban hechos, orientan decisiones.</w:t>
      </w:r>
    </w:p>
    <w:p>
      <w:pPr>
        <w:pStyle w:val="BodyText"/>
      </w:pPr>
      <w:r>
        <w:rPr>
          <w:b/>
          <w:bCs/>
          <w:lang w:val="es-ES"/>
        </w:rPr>
        <w:t xml:space="preserve">Fuente 5 — Síntesis con apoyo de IA.</w:t>
      </w:r>
      <w:r>
        <w:rPr>
          <w:lang w:val="es-ES"/>
        </w:rPr>
        <w:t xml:space="preserve"> </w:t>
      </w:r>
      <w:r>
        <w:rPr>
          <w:lang w:val="es-ES"/>
        </w:rPr>
        <w:t xml:space="preserve">Responde a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¿cómo ordenamos mucho material?</w:t>
      </w:r>
      <w:r>
        <w:rPr>
          <w:lang w:val="es-ES"/>
        </w:rPr>
        <w:t xml:space="preserve">”</w:t>
      </w:r>
      <w:r>
        <w:rPr>
          <w:lang w:val="es-ES"/>
        </w:rPr>
        <w:t xml:space="preserve"> </w:t>
      </w:r>
      <w:r>
        <w:rPr>
          <w:lang w:val="es-ES"/>
        </w:rPr>
        <w:t xml:space="preserve">y es siempre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derivada</w:t>
      </w:r>
      <w:r>
        <w:rPr>
          <w:lang w:val="es-ES"/>
        </w:rPr>
        <w:t xml:space="preserve">: la IA no ha vivido infancia, cuerpo ni aula (T4; D6 §5.1).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Límite absoluto:</w:t>
      </w:r>
      <w:r>
        <w:rPr>
          <w:lang w:val="es-ES"/>
        </w:rPr>
        <w:t xml:space="preserve"> </w:t>
      </w:r>
      <w:r>
        <w:rPr>
          <w:lang w:val="es-ES"/>
        </w:rPr>
        <w:t xml:space="preserve">supervisión humana obligatoria, nunca decide sobre un niño, nunca fuente primaria de un hecho.</w:t>
      </w:r>
    </w:p>
    <w:p>
      <w:pPr>
        <w:pStyle w:val="BodyText"/>
      </w:pPr>
      <w:r>
        <w:rPr>
          <w:b/>
          <w:bCs/>
          <w:lang w:val="es-ES"/>
        </w:rPr>
        <w:t xml:space="preserve">Regla maestra de fuentes:</w:t>
      </w:r>
      <w:r>
        <w:rPr>
          <w:lang w:val="es-ES"/>
        </w:rPr>
        <w:t xml:space="preserve"> </w:t>
      </w:r>
      <w:r>
        <w:rPr>
          <w:lang w:val="es-ES"/>
        </w:rPr>
        <w:t xml:space="preserve">para cada pregunta se declara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 fuente manda</w:t>
      </w:r>
      <w:r>
        <w:rPr>
          <w:lang w:val="es-ES"/>
        </w:rPr>
        <w:t xml:space="preserve">. Preguntar a la norma</w:t>
      </w:r>
      <w:r>
        <w:rPr>
          <w:lang w:val="es-ES"/>
        </w:rPr>
        <w:t xml:space="preserve"> </w:t>
      </w:r>
      <w:r>
        <w:rPr>
          <w:lang w:val="es-ES"/>
        </w:rPr>
        <w:t xml:space="preserve">“¿cómo aprende el cerebro?”</w:t>
      </w:r>
      <w:r>
        <w:rPr>
          <w:lang w:val="es-ES"/>
        </w:rPr>
        <w:t xml:space="preserve"> </w:t>
      </w:r>
      <w:r>
        <w:rPr>
          <w:lang w:val="es-ES"/>
        </w:rPr>
        <w:t xml:space="preserve">es error de fuente; preguntarle a un estudio</w:t>
      </w:r>
      <w:r>
        <w:rPr>
          <w:lang w:val="es-ES"/>
        </w:rPr>
        <w:t xml:space="preserve"> </w:t>
      </w:r>
      <w:r>
        <w:rPr>
          <w:lang w:val="es-ES"/>
        </w:rPr>
        <w:t xml:space="preserve">“¿qué debemos hacer legalmente?”</w:t>
      </w:r>
      <w:r>
        <w:rPr>
          <w:lang w:val="es-ES"/>
        </w:rPr>
        <w:t xml:space="preserve"> </w:t>
      </w:r>
      <w:r>
        <w:rPr>
          <w:lang w:val="es-ES"/>
        </w:rPr>
        <w:t xml:space="preserve">también; pedirle a la experiencia del plantel que reemplace la evidencia cuando la evidencia existe, es pragmatismo barato —y pedirle a la IA que decida, es abdicar.</w:t>
      </w:r>
    </w:p>
    <w:p>
      <w:r>
        <w:pict>
          <v:rect style="width:0;height:1.5pt" o:hralign="center" o:hrstd="t" o:hr="t"/>
        </w:pict>
      </w:r>
    </w:p>
    <w:bookmarkEnd w:id="11"/>
    <w:bookmarkStart w:id="12" w:name="los-principios-epistémicos-del-proyecto"/>
    <w:p>
      <w:pPr>
        <w:pStyle w:val="Heading2"/>
      </w:pPr>
      <w:r>
        <w:rPr>
          <w:lang w:val="es-ES"/>
        </w:rPr>
        <w:t xml:space="preserve">3. Los principios epistémicos del proyecto</w:t>
      </w:r>
    </w:p>
    <w:p>
      <w:pPr>
        <w:pStyle w:val="FirstParagraph"/>
      </w:pPr>
      <w:r>
        <w:rPr>
          <w:b/>
          <w:bCs/>
          <w:lang w:val="es-ES"/>
        </w:rPr>
        <w:t xml:space="preserve">Error como información (AX-1).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todo dato negativo se registra como insumo y genera decisión; las retrospectivas son obligatorias.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registros de retrospectiva y de enmiendas con motivo (Acta Art. 21).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vergüenza como método; ocultar el fallo.</w:t>
      </w:r>
    </w:p>
    <w:p>
      <w:pPr>
        <w:pStyle w:val="BodyText"/>
      </w:pPr>
      <w:r>
        <w:rPr>
          <w:b/>
          <w:bCs/>
          <w:lang w:val="es-ES"/>
        </w:rPr>
        <w:t xml:space="preserve">Filtro de evidencia y anti-neuromitos.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todo material o práctica pasa por práctica basada en evidencia + checklist del bloque J antes de usarse (D4; Acta Art. 11).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materiales auditados 100% (Art. 19).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el eslogan</w:t>
      </w:r>
      <w:r>
        <w:rPr>
          <w:lang w:val="es-ES"/>
        </w:rPr>
        <w:t xml:space="preserve"> </w:t>
      </w:r>
      <w:r>
        <w:rPr>
          <w:lang w:val="es-ES"/>
        </w:rPr>
        <w:t xml:space="preserve">“brain-based”</w:t>
      </w:r>
      <w:r>
        <w:rPr>
          <w:lang w:val="es-ES"/>
        </w:rPr>
        <w:t xml:space="preserve"> </w:t>
      </w:r>
      <w:r>
        <w:rPr>
          <w:lang w:val="es-ES"/>
        </w:rPr>
        <w:t xml:space="preserve">de venta; la moda pedagógica sin datos.</w:t>
      </w:r>
    </w:p>
    <w:p>
      <w:pPr>
        <w:pStyle w:val="BodyText"/>
      </w:pPr>
      <w:r>
        <w:rPr>
          <w:b/>
          <w:bCs/>
          <w:lang w:val="es-ES"/>
        </w:rPr>
        <w:t xml:space="preserve">Triangulación (tres fuentes para lo importante).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las decisiones de mayor impacto (contenidos nuevos, cambios de práctica, derivaciones) se contrastan con al menos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dos fuentes de naturaleza distinta</w:t>
      </w:r>
      <w:r>
        <w:rPr>
          <w:lang w:val="es-ES"/>
        </w:rPr>
        <w:t xml:space="preserve"> </w:t>
      </w:r>
      <w:r>
        <w:rPr>
          <w:lang w:val="es-ES"/>
        </w:rPr>
        <w:t xml:space="preserve">—evidencia + norma, o evidencia + experiencia observada— antes de decidirse.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el registro de decisión cita sus fuentes.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decisiones por autoridad de una sola voz (el experto, el jefe, el libro).</w:t>
      </w:r>
    </w:p>
    <w:p>
      <w:pPr>
        <w:pStyle w:val="BodyText"/>
      </w:pPr>
      <w:r>
        <w:rPr>
          <w:b/>
          <w:bCs/>
          <w:lang w:val="es-ES"/>
        </w:rPr>
        <w:t xml:space="preserve">Validación por proceso y muestra.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se juzga lo que se observa en proceso (registros, portafolios, desempeño en situación), con rúbrica y referentes por grado que orientan sin clasificar (Acta Art. 19).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muestras de proceso archivadas por niño y por ciclo.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el estándar validatorio; la nota como verdad.</w:t>
      </w:r>
    </w:p>
    <w:p>
      <w:pPr>
        <w:pStyle w:val="BodyText"/>
      </w:pPr>
      <w:r>
        <w:rPr>
          <w:b/>
          <w:bCs/>
          <w:lang w:val="es-ES"/>
        </w:rPr>
        <w:t xml:space="preserve">Raíz–Red (estructura + emergencia).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lo secuencial e innegociable se define primero (derechos, PDA, cimientos) y lo emergente se deja construir con filtro; el docente como curador-conector (</w:t>
      </w:r>
      <w:r>
        <w:rPr>
          <w:rStyle w:val="VerbatimChar"/>
          <w:lang w:val="es-ES"/>
        </w:rPr>
        <w:t xml:space="preserve">propuesta-hibrida</w:t>
      </w:r>
      <w:r>
        <w:rPr>
          <w:lang w:val="es-ES"/>
        </w:rPr>
        <w:t xml:space="preserve"> </w:t>
      </w:r>
      <w:r>
        <w:rPr>
          <w:lang w:val="es-ES"/>
        </w:rPr>
        <w:t xml:space="preserve">§2; Acta Art. 15).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Analítico con raíz común y contenidos nuevos contextualizados por grado.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el caos sin raíz y la raíz sin vida.</w:t>
      </w:r>
    </w:p>
    <w:p>
      <w:pPr>
        <w:pStyle w:val="BodyText"/>
      </w:pPr>
      <w:r>
        <w:rPr>
          <w:b/>
          <w:bCs/>
          <w:lang w:val="es-ES"/>
        </w:rPr>
        <w:t xml:space="preserve">Doble bucle (revisión del propio sistema).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cada ciclo se examinan no sólo los resultados sino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las reglas que los produjeron</w:t>
      </w:r>
      <w:r>
        <w:rPr>
          <w:lang w:val="es-ES"/>
        </w:rPr>
        <w:t xml:space="preserve">; enmiendas registradas con motivo (Acta Arts. 14, 23; AX-3).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reportes de revisión anual y trienal con cambios adoptados.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repetir el procedimiento fallido porque</w:t>
      </w:r>
      <w:r>
        <w:rPr>
          <w:lang w:val="es-ES"/>
        </w:rPr>
        <w:t xml:space="preserve"> </w:t>
      </w:r>
      <w:r>
        <w:rPr>
          <w:lang w:val="es-ES"/>
        </w:rPr>
        <w:t xml:space="preserve">“es el procedimiento”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Trazabilidad (toda afirmación remite a su fuente).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etiquetas de la serie ([D1]…[PM]), anexos del Acta, referencias con URL y fecha de consulta.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se puede rastrear una decisión en una sola búsqueda (glosario I15).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el</w:t>
      </w:r>
      <w:r>
        <w:rPr>
          <w:lang w:val="es-ES"/>
        </w:rPr>
        <w:t xml:space="preserve"> </w:t>
      </w:r>
      <w:r>
        <w:rPr>
          <w:lang w:val="es-ES"/>
        </w:rPr>
        <w:t xml:space="preserve">“se dice que…”</w:t>
      </w:r>
      <w:r>
        <w:rPr>
          <w:lang w:val="es-ES"/>
        </w:rPr>
        <w:t xml:space="preserve"> </w:t>
      </w:r>
      <w:r>
        <w:rPr>
          <w:lang w:val="es-ES"/>
        </w:rPr>
        <w:t xml:space="preserve">sin origen.</w:t>
      </w:r>
    </w:p>
    <w:p>
      <w:pPr>
        <w:pStyle w:val="BodyText"/>
      </w:pPr>
      <w:r>
        <w:rPr>
          <w:b/>
          <w:bCs/>
          <w:lang w:val="es-ES"/>
        </w:rPr>
        <w:t xml:space="preserve">Posicionalidad del saber (quién conoce desde dónde).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se declara el lugar desde el que se afirma —la serie distingue hecho de recomendación, el debate registró sus posturas, la familia es fuente de su propio contexto (D5 A8; AX-2).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las tensiones y limitaciones se escriben en los informes, no se ocultan.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la voz que finge ser neutra (que es la más sesgada).</w:t>
      </w:r>
    </w:p>
    <w:p>
      <w:pPr>
        <w:pStyle w:val="BodyText"/>
      </w:pPr>
      <w:r>
        <w:rPr>
          <w:b/>
          <w:bCs/>
          <w:lang w:val="es-ES"/>
        </w:rPr>
        <w:t xml:space="preserve">Límites declarados del conocimiento.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el proyecto sabe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no sabe</w:t>
      </w:r>
      <w:r>
        <w:rPr>
          <w:lang w:val="es-ES"/>
        </w:rPr>
        <w:t xml:space="preserve"> </w:t>
      </w:r>
      <w:r>
        <w:rPr>
          <w:lang w:val="es-ES"/>
        </w:rPr>
        <w:t xml:space="preserve">y lo escribe: no diagnostica (D1 §7), no terapia, no promete resultados, no sustituye asesoría jurídica (Preámbulo del Acta), no confunde</w:t>
      </w:r>
      <w:r>
        <w:rPr>
          <w:lang w:val="es-ES"/>
        </w:rPr>
        <w:t xml:space="preserve"> </w:t>
      </w:r>
      <w:r>
        <w:rPr>
          <w:lang w:val="es-ES"/>
        </w:rPr>
        <w:t xml:space="preserve">“neuro”</w:t>
      </w:r>
      <w:r>
        <w:rPr>
          <w:lang w:val="es-ES"/>
        </w:rPr>
        <w:t xml:space="preserve"> </w:t>
      </w:r>
      <w:r>
        <w:rPr>
          <w:lang w:val="es-ES"/>
        </w:rPr>
        <w:t xml:space="preserve">con licencia (el prefijo neuro- obliga, no impresiona).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advertencias presentes en informe, Acta y glosario.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la certeza de manual; la sobreventa educativa.</w:t>
      </w:r>
    </w:p>
    <w:p>
      <w:pPr>
        <w:pStyle w:val="BodyText"/>
      </w:pPr>
      <w:r>
        <w:rPr>
          <w:b/>
          <w:bCs/>
          <w:lang w:val="es-ES"/>
        </w:rPr>
        <w:t xml:space="preserve">Observación formativa como empirismo del aula.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el aula es el laboratorio: se observa con intención, se registra en tres líneas, se compara el niño consigo mismo (D1 §7;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planes-por-grado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registros mensuales y rúbricas por PDA.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la intuición sin registro (</w:t>
      </w:r>
      <w:r>
        <w:rPr>
          <w:lang w:val="es-ES"/>
        </w:rPr>
        <w:t xml:space="preserve">“yo veo que…”</w:t>
      </w:r>
      <w:r>
        <w:rPr>
          <w:lang w:val="es-ES"/>
        </w:rPr>
        <w:t xml:space="preserve">); el dato sin lectura.</w:t>
      </w:r>
    </w:p>
    <w:p>
      <w:pPr>
        <w:pStyle w:val="BodyText"/>
      </w:pPr>
      <w:r>
        <w:rPr>
          <w:b/>
          <w:bCs/>
          <w:lang w:val="es-ES"/>
        </w:rPr>
        <w:t xml:space="preserve">Desacuerdo productivo (pluralismo con filtro).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Procedimiento:</w:t>
      </w:r>
      <w:r>
        <w:rPr>
          <w:lang w:val="es-ES"/>
        </w:rPr>
        <w:t xml:space="preserve"> </w:t>
      </w:r>
      <w:r>
        <w:rPr>
          <w:lang w:val="es-ES"/>
        </w:rPr>
        <w:t xml:space="preserve">las posturas disidentes se nombran, se filtran por evidencia y derechos, y se archivan como contrapuestas mencionadas (</w:t>
      </w:r>
      <w:r>
        <w:rPr>
          <w:rStyle w:val="VerbatimChar"/>
          <w:lang w:val="es-ES"/>
        </w:rPr>
        <w:t xml:space="preserve">propuesta-hibrida</w:t>
      </w:r>
      <w:r>
        <w:rPr>
          <w:lang w:val="es-ES"/>
        </w:rPr>
        <w:t xml:space="preserve"> </w:t>
      </w:r>
      <w:r>
        <w:rPr>
          <w:lang w:val="es-ES"/>
        </w:rPr>
        <w:t xml:space="preserve">§3; enmienda v0.2 del Acta).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el compendio de contraposturas en materiales; el debate registrado.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Contraproducción:</w:t>
      </w:r>
      <w:r>
        <w:rPr>
          <w:lang w:val="es-ES"/>
        </w:rPr>
        <w:t xml:space="preserve"> </w:t>
      </w:r>
      <w:r>
        <w:rPr>
          <w:lang w:val="es-ES"/>
        </w:rPr>
        <w:t xml:space="preserve">el consenso aparento; la disidencia callada que reaparece como sabotaje.</w:t>
      </w:r>
    </w:p>
    <w:p>
      <w:r>
        <w:pict>
          <v:rect style="width:0;height:1.5pt" o:hralign="center" o:hrstd="t" o:hr="t"/>
        </w:pict>
      </w:r>
    </w:p>
    <w:bookmarkEnd w:id="12"/>
    <w:bookmarkStart w:id="13" w:name="X6815117dd09b391737f9886b20eed22aef4fae0"/>
    <w:p>
      <w:pPr>
        <w:pStyle w:val="Heading2"/>
      </w:pPr>
      <w:r>
        <w:rPr>
          <w:lang w:val="es-ES"/>
        </w:rPr>
        <w:t xml:space="preserve">4.</w:t>
      </w:r>
      <w:r>
        <w:rPr>
          <w:lang w:val="es-ES"/>
        </w:rPr>
        <w:t xml:space="preserve"> </w:t>
      </w:r>
      <w:r>
        <w:rPr>
          <w:lang w:val="es-ES"/>
        </w:rPr>
        <w:t xml:space="preserve">“¿Cómo sabemos que…?”</w:t>
      </w:r>
      <w:r>
        <w:rPr>
          <w:lang w:val="es-ES"/>
        </w:rPr>
        <w:t xml:space="preserve"> </w:t>
      </w:r>
      <w:r>
        <w:rPr>
          <w:lang w:val="es-ES"/>
        </w:rPr>
        <w:t xml:space="preserve">— el mapa epistémico del proyecto</w:t>
      </w:r>
    </w:p>
    <w:p>
      <w:pPr>
        <w:pStyle w:val="FirstParagraph"/>
      </w:pPr>
      <w:r>
        <w:rPr>
          <w:b/>
          <w:bCs/>
          <w:lang w:val="es-ES"/>
        </w:rPr>
        <w:t xml:space="preserve">¿Cómo sabemos que un niño progresa?</w:t>
      </w:r>
      <w:r>
        <w:rPr>
          <w:lang w:val="es-ES"/>
        </w:rPr>
        <w:t xml:space="preserve"> </w:t>
      </w:r>
      <w:r>
        <w:rPr>
          <w:lang w:val="es-ES"/>
        </w:rPr>
        <w:t xml:space="preserve">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muestra de proceso</w:t>
      </w:r>
      <w:r>
        <w:rPr>
          <w:lang w:val="es-ES"/>
        </w:rPr>
        <w:t xml:space="preserve">: registro de tres líneas, rúbrica de tres niveles (emergente/apoyo/solo), comparación consigo mismo entre puntos del ciclo; nunca por comparación con otro niño ni por examen. Si el dato no aparece, se mejora la observación, no se inventa el juicio.</w:t>
      </w:r>
    </w:p>
    <w:p>
      <w:pPr>
        <w:pStyle w:val="BodyText"/>
      </w:pPr>
      <w:r>
        <w:rPr>
          <w:b/>
          <w:bCs/>
          <w:lang w:val="es-ES"/>
        </w:rPr>
        <w:t xml:space="preserve">¿Cómo sabemos que una práctica funciona?</w:t>
      </w:r>
      <w:r>
        <w:rPr>
          <w:lang w:val="es-ES"/>
        </w:rPr>
        <w:t xml:space="preserve"> </w:t>
      </w:r>
      <w:r>
        <w:rPr>
          <w:lang w:val="es-ES"/>
        </w:rPr>
        <w:t xml:space="preserve">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triangulación y medición</w:t>
      </w:r>
      <w:r>
        <w:rPr>
          <w:lang w:val="es-ES"/>
        </w:rPr>
        <w:t xml:space="preserve">: respaldo en evidencia + resultado observable en nuestros KPIs con línea base (si el indicador no se movió en dos ciclos, la práctica está en revisión — regla de las dos revisiones, Roadmap §5). La intuición docente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inicia</w:t>
      </w:r>
      <w:r>
        <w:rPr>
          <w:lang w:val="es-ES"/>
        </w:rPr>
        <w:t xml:space="preserve"> </w:t>
      </w:r>
      <w:r>
        <w:rPr>
          <w:lang w:val="es-ES"/>
        </w:rPr>
        <w:t xml:space="preserve">la hipótesis; el registro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decide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¿Cómo sabemos qué necesita este grupo?</w:t>
      </w:r>
      <w:r>
        <w:rPr>
          <w:lang w:val="es-ES"/>
        </w:rPr>
        <w:t xml:space="preserve"> </w:t>
      </w:r>
      <w:r>
        <w:rPr>
          <w:lang w:val="es-ES"/>
        </w:rPr>
        <w:t xml:space="preserve">Por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lectura de la realidad con lente interseccional</w:t>
      </w:r>
      <w:r>
        <w:rPr>
          <w:lang w:val="es-ES"/>
        </w:rPr>
        <w:t xml:space="preserve"> </w:t>
      </w:r>
      <w:r>
        <w:rPr>
          <w:lang w:val="es-ES"/>
        </w:rPr>
        <w:t xml:space="preserve">(Analítico plano 1): datos del grupo, contexto, lengua, condiciones materiales, disparadores — más la mirada experta del docente y la voz de la familia. Ni sólo el test, ni sólo el ojo.</w:t>
      </w:r>
    </w:p>
    <w:p>
      <w:pPr>
        <w:pStyle w:val="BodyText"/>
      </w:pPr>
      <w:r>
        <w:rPr>
          <w:b/>
          <w:bCs/>
          <w:lang w:val="es-ES"/>
        </w:rPr>
        <w:t xml:space="preserve">¿Cómo sabemos si una fuente es válida?</w:t>
      </w:r>
      <w:r>
        <w:rPr>
          <w:lang w:val="es-ES"/>
        </w:rPr>
        <w:t xml:space="preserve"> </w:t>
      </w:r>
      <w:r>
        <w:rPr>
          <w:lang w:val="es-ES"/>
        </w:rPr>
        <w:t xml:space="preserve">Aplicando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juicio de fuente</w:t>
      </w:r>
      <w:r>
        <w:rPr>
          <w:lang w:val="es-ES"/>
        </w:rPr>
        <w:t xml:space="preserve"> </w:t>
      </w:r>
      <w:r>
        <w:rPr>
          <w:lang w:val="es-ES"/>
        </w:rPr>
        <w:t xml:space="preserve">de §2: ¿qué tipo de pregunta es (hecho, derecho, valor, contexto)? ¿la fuente contesta ese tipo? ¿tiene filiación y fecha? ¿pasa el filtro anti-neuromitos? ¿coincide con al menos otra fuente distinta cuando es importante?</w:t>
      </w:r>
    </w:p>
    <w:p>
      <w:pPr>
        <w:pStyle w:val="BodyText"/>
      </w:pPr>
      <w:r>
        <w:rPr>
          <w:b/>
          <w:bCs/>
          <w:lang w:val="es-ES"/>
        </w:rPr>
        <w:t xml:space="preserve">¿Cómo sabemos que debemos cambiar una práctica?</w:t>
      </w:r>
      <w:r>
        <w:rPr>
          <w:lang w:val="es-ES"/>
        </w:rPr>
        <w:t xml:space="preserve"> </w:t>
      </w:r>
      <w:r>
        <w:rPr>
          <w:lang w:val="es-ES"/>
        </w:rPr>
        <w:t xml:space="preserve">Cuando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de cuatro cosas ocurre</w:t>
      </w:r>
      <w:r>
        <w:rPr>
          <w:lang w:val="es-ES"/>
        </w:rPr>
        <w:t xml:space="preserve">: la evidencia de dos revisiones anuales la deja sin soporte; la norma cambia (ciclo legal semestral); nuestros datos la muestran ineficaz (semáforo ámbar/rojo); o un incidente la contradice (disparador extraordinario). Nunca por moda, nunca por fatigue, nunca por un solo testimonio —aunque ese testimonio encienda la sospecha que abre la investigación (eso sí: AX-1).</w:t>
      </w:r>
    </w:p>
    <w:p>
      <w:pPr>
        <w:pStyle w:val="BodyText"/>
      </w:pPr>
      <w:r>
        <w:rPr>
          <w:b/>
          <w:bCs/>
          <w:lang w:val="es-ES"/>
        </w:rPr>
        <w:t xml:space="preserve">¿Cuándo tenemos derecho a afirmar?</w:t>
      </w:r>
      <w:r>
        <w:rPr>
          <w:lang w:val="es-ES"/>
        </w:rPr>
        <w:t xml:space="preserve"> </w:t>
      </w:r>
      <w:r>
        <w:rPr>
          <w:lang w:val="es-ES"/>
        </w:rPr>
        <w:t xml:space="preserve">Cuando la afirmación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trae su fuente y su límite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“según X (fecha), en este contexto, con este grado de certeza”</w:t>
      </w:r>
      <w:r>
        <w:rPr>
          <w:lang w:val="es-ES"/>
        </w:rPr>
        <w:t xml:space="preserve">. La certeza completa es rara; la trazabilidad siempre es posible.</w:t>
      </w:r>
    </w:p>
    <w:p>
      <w:r>
        <w:pict>
          <v:rect style="width:0;height:1.5pt" o:hralign="center" o:hrstd="t" o:hr="t"/>
        </w:pict>
      </w:r>
    </w:p>
    <w:bookmarkEnd w:id="13"/>
    <w:bookmarkStart w:id="14" w:name="X7d53e7747088cc35cb7d059864510aeb901054a"/>
    <w:p>
      <w:pPr>
        <w:pStyle w:val="Heading2"/>
      </w:pPr>
      <w:r>
        <w:rPr>
          <w:lang w:val="es-ES"/>
        </w:rPr>
        <w:t xml:space="preserve">5. Rastreo: dónde opera esta epistemología en los planes y programas</w:t>
      </w:r>
    </w:p>
    <w:p>
      <w:pPr>
        <w:pStyle w:val="FirstParagraph"/>
      </w:pPr>
      <w:r>
        <w:rPr>
          <w:rStyle w:val="VerbatimChar"/>
          <w:b/>
          <w:bCs/>
          <w:lang w:val="es-ES"/>
        </w:rPr>
        <w:t xml:space="preserve">neuroeducacion-preescolar-3-6-informe.md</w:t>
      </w:r>
      <w:r>
        <w:rPr>
          <w:lang w:val="es-ES"/>
        </w:rPr>
        <w:t xml:space="preserve"> </w:t>
      </w:r>
      <w:r>
        <w:rPr>
          <w:lang w:val="es-ES"/>
        </w:rPr>
        <w:t xml:space="preserve">— distinción sistemática hecho/recomendación, fuentes con fecha, límites declarados (§7).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analisis-programa-sintetico-integracion-neuroeducacion.md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— la capa de criterios sobre la norma sin tocarla (AD-1); trazabilidad de las decisiones en los 6 puntos de autonomía.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analisis-transversal-constitucion-cdn-neuroeducacion-ia.md</w:t>
      </w:r>
      <w:r>
        <w:rPr>
          <w:lang w:val="es-ES"/>
        </w:rPr>
        <w:t xml:space="preserve"> </w:t>
      </w:r>
      <w:r>
        <w:rPr>
          <w:lang w:val="es-ES"/>
        </w:rPr>
        <w:t xml:space="preserve">— triangulación norma×ciencia×IA; T1 (vigencia verificada) y T2 (ciencia y norma se refuerzan, no se confunden); límites de la IA (§5.1).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glosario-neuroeducativo.md</w:t>
      </w:r>
      <w:r>
        <w:rPr>
          <w:lang w:val="es-ES"/>
        </w:rPr>
        <w:t xml:space="preserve"> </w:t>
      </w:r>
      <w:r>
        <w:rPr>
          <w:lang w:val="es-ES"/>
        </w:rPr>
        <w:t xml:space="preserve">— filtro anti-neuromitos (bloque J) y la regla B19 (EBP).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propuesta-hibrida-de-posturas.md</w:t>
      </w:r>
      <w:r>
        <w:rPr>
          <w:lang w:val="es-ES"/>
        </w:rPr>
        <w:t xml:space="preserve"> </w:t>
      </w:r>
      <w:r>
        <w:rPr>
          <w:lang w:val="es-ES"/>
        </w:rPr>
        <w:t xml:space="preserve">— Raíz–Red y desacuerdo productivo.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Acta Constitutiva/…</w:t>
      </w:r>
      <w:r>
        <w:rPr>
          <w:lang w:val="es-ES"/>
        </w:rPr>
        <w:t xml:space="preserve"> </w:t>
      </w:r>
      <w:r>
        <w:rPr>
          <w:lang w:val="es-ES"/>
        </w:rPr>
        <w:t xml:space="preserve">— validación por proceso (Art. 19), auditoría crítica (Art. 11), ciclos de actualización (Art. 23), trazabilidad (Art. 21).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planes-por-grado-inclusion-y-ayudas.md</w:t>
      </w:r>
      <w:r>
        <w:rPr>
          <w:lang w:val="es-ES"/>
        </w:rPr>
        <w:t xml:space="preserve"> </w:t>
      </w:r>
      <w:r>
        <w:rPr>
          <w:lang w:val="es-ES"/>
        </w:rPr>
        <w:t xml:space="preserve">— observación formativa y derivación sin diagnóstico.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puerta-G1-revision-y-aprobacion.md</w:t>
      </w:r>
      <w:r>
        <w:rPr>
          <w:lang w:val="es-ES"/>
        </w:rPr>
        <w:t xml:space="preserve"> </w:t>
      </w:r>
      <w:r>
        <w:rPr>
          <w:lang w:val="es-ES"/>
        </w:rPr>
        <w:t xml:space="preserve">— el piloto como verificación empírica antes de firmar.</w:t>
      </w:r>
    </w:p>
    <w:p>
      <w:r>
        <w:pict>
          <v:rect style="width:0;height:1.5pt" o:hralign="center" o:hrstd="t" o:hr="t"/>
        </w:pict>
      </w:r>
    </w:p>
    <w:bookmarkEnd w:id="14"/>
    <w:bookmarkStart w:id="15" w:name="X3f0de0053ab3da85ca999704041b89560f9ddcb"/>
    <w:p>
      <w:pPr>
        <w:pStyle w:val="Heading2"/>
      </w:pPr>
      <w:r>
        <w:rPr>
          <w:lang w:val="es-ES"/>
        </w:rPr>
        <w:t xml:space="preserve">6. La dupla fundacional: neuroepistemología y neuroaxiología</w:t>
      </w:r>
    </w:p>
    <w:p>
      <w:pPr>
        <w:pStyle w:val="FirstParagraph"/>
      </w:pPr>
      <w:r>
        <w:rPr>
          <w:lang w:val="es-ES"/>
        </w:rPr>
        <w:t xml:space="preserve">Los dos compendios son espejos.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neuroepistemología</w:t>
      </w:r>
      <w:r>
        <w:rPr>
          <w:lang w:val="es-ES"/>
        </w:rPr>
        <w:t xml:space="preserve"> </w:t>
      </w:r>
      <w:r>
        <w:rPr>
          <w:lang w:val="es-ES"/>
        </w:rPr>
        <w:t xml:space="preserve">pregunta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lo sabemos</w:t>
      </w:r>
      <w:r>
        <w:rPr>
          <w:lang w:val="es-ES"/>
        </w:rPr>
        <w:t xml:space="preserve"> </w:t>
      </w:r>
      <w:r>
        <w:rPr>
          <w:lang w:val="es-ES"/>
        </w:rPr>
        <w:t xml:space="preserve">y produce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creencia justificada</w:t>
      </w:r>
      <w:r>
        <w:rPr>
          <w:lang w:val="es-ES"/>
        </w:rPr>
        <w:t xml:space="preserve">; la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neuroaxiología</w:t>
      </w:r>
      <w:r>
        <w:rPr>
          <w:lang w:val="es-ES"/>
        </w:rPr>
        <w:t xml:space="preserve"> </w:t>
      </w:r>
      <w:r>
        <w:rPr>
          <w:lang w:val="es-ES"/>
        </w:rPr>
        <w:t xml:space="preserve">pregunta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vale</w:t>
      </w:r>
      <w:r>
        <w:rPr>
          <w:lang w:val="es-ES"/>
        </w:rPr>
        <w:t xml:space="preserve"> </w:t>
      </w:r>
      <w:r>
        <w:rPr>
          <w:lang w:val="es-ES"/>
        </w:rPr>
        <w:t xml:space="preserve">y produce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decisión orientada</w:t>
      </w:r>
      <w:r>
        <w:rPr>
          <w:lang w:val="es-ES"/>
        </w:rPr>
        <w:t xml:space="preserve">. Se necesitan: conocer sin valorar es cínico (el dato que no se usa porque no importa a nadie); valorar sin conocer es fanatismo (el valor sin evidencia que lastima). El ciclo operativo del proyecto es: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axioma declara qué importa → la epistemología designa cómo se averigua → el plan practica → la medición informa → la axioma se revisa</w:t>
      </w:r>
      <w:r>
        <w:rPr>
          <w:lang w:val="es-ES"/>
        </w:rPr>
        <w:t xml:space="preserve"> </w:t>
      </w:r>
      <w:r>
        <w:rPr>
          <w:lang w:val="es-ES"/>
        </w:rPr>
        <w:t xml:space="preserve">(y así, con revisión anual, durante la década del Acta). Ambos compendios crecen con la misma regla: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 nutren de los planes y programas, no de la especulación</w:t>
      </w:r>
      <w:r>
        <w:rPr>
          <w:lang w:val="es-ES"/>
        </w:rPr>
        <w:t xml:space="preserve"> </w:t>
      </w:r>
      <w:r>
        <w:rPr>
          <w:lang w:val="es-ES"/>
        </w:rPr>
        <w:t xml:space="preserve">—cada entrada nueva nace de un documento del proyecto que ya la practicó o de una evidencia que acaba de entrar por el ciclo correspondiente.</w:t>
      </w:r>
    </w:p>
    <w:p>
      <w:r>
        <w:pict>
          <v:rect style="width:0;height:1.5pt" o:hralign="center" o:hrstd="t" o:hr="t"/>
        </w:pict>
      </w:r>
    </w:p>
    <w:bookmarkEnd w:id="15"/>
    <w:bookmarkStart w:id="16" w:name="X0247857eee1b3aec4f5f5dde4b47ef71a29c503"/>
    <w:p>
      <w:pPr>
        <w:pStyle w:val="Heading2"/>
      </w:pPr>
      <w:r>
        <w:rPr>
          <w:lang w:val="es-ES"/>
        </w:rPr>
        <w:t xml:space="preserve">7. Reglas de crecimiento (cómo este compendio seguirá vivo)</w:t>
      </w:r>
    </w:p>
    <w:p>
      <w:pPr>
        <w:pStyle w:val="FirstParagraph"/>
      </w:pPr>
      <w:r>
        <w:rPr>
          <w:b/>
          <w:bCs/>
          <w:lang w:val="es-ES"/>
        </w:rPr>
        <w:t xml:space="preserve">Regla 1 — Toda afirmación nueva del proyecto declara su fuente y su tipo</w:t>
      </w:r>
      <w:r>
        <w:rPr>
          <w:lang w:val="es-ES"/>
        </w:rPr>
        <w:t xml:space="preserve"> </w:t>
      </w:r>
      <w:r>
        <w:rPr>
          <w:lang w:val="es-ES"/>
        </w:rPr>
        <w:t xml:space="preserve">(hecho, derecho, valor o contexto) al momento de escribirse.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2 — Toda decisión importante registra sus fuentes trianguladas</w:t>
      </w:r>
      <w:r>
        <w:rPr>
          <w:lang w:val="es-ES"/>
        </w:rPr>
        <w:t xml:space="preserve"> </w:t>
      </w:r>
      <w:r>
        <w:rPr>
          <w:lang w:val="es-ES"/>
        </w:rPr>
        <w:t xml:space="preserve">en el registro de decisiones.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3 — Revisión anual con el ciclo científico</w:t>
      </w:r>
      <w:r>
        <w:rPr>
          <w:lang w:val="es-ES"/>
        </w:rPr>
        <w:t xml:space="preserve">: se revisan los principios contra la evidencia nueva y se actualiza el mapa de §4.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4 — Revisión trienal con pares externos</w:t>
      </w:r>
      <w:r>
        <w:rPr>
          <w:lang w:val="es-ES"/>
        </w:rPr>
        <w:t xml:space="preserve">: la auditoría mayor examina este compendio como examina todo el corpus (Roadmap §2).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5 — Los límites se revisan primero</w:t>
      </w:r>
      <w:r>
        <w:rPr>
          <w:lang w:val="es-ES"/>
        </w:rPr>
        <w:t xml:space="preserve">: cuando cambie lo que sabemos (nueva OG, nueva ley, nueva ciencia), el primer párrafo en actualizarse es lo que afirmamos con certeza.</w:t>
      </w:r>
    </w:p>
    <w:p>
      <w:pPr>
        <w:pStyle w:val="BodyText"/>
      </w:pPr>
      <w:r>
        <w:rPr>
          <w:b/>
          <w:bCs/>
          <w:lang w:val="es-ES"/>
        </w:rPr>
        <w:t xml:space="preserve">Estado: v0.1 — primer compendio, 11 principios epistémicos, 5 fuentes jerarquizadas y 6 preguntas-respuesta del mapa.</w:t>
      </w:r>
      <w:r>
        <w:rPr>
          <w:lang w:val="es-ES"/>
        </w:rPr>
        <w:t xml:space="preserve"> </w:t>
      </w:r>
      <w:r>
        <w:rPr>
          <w:lang w:val="es-ES"/>
        </w:rPr>
        <w:t xml:space="preserve">Está abierto por diseño: un compendio epistemológico que se cerrara sería la mejor refutación de su propio contenido.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Compendio vivo · Pilar NeuroEpistemología · Nutrido por los planes y programas del proyecto · Actualización: ciclos anual y trienal del Acta (Arts. 23–24) · Regenerable con el pipeline visual (portada, índice, foliado).</w:t>
      </w:r>
    </w:p>
    <w:bookmarkEnd w:id="16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NeuroEpistemología</dc:title>
  <dc:creator>Acta Constitutiva · Proyecto Programa Sintético</dc:creator>
  <dc:language>es-ES</dc:language>
  <cp:keywords/>
  <dcterms:created xsi:type="dcterms:W3CDTF">2026-09-28T01:13:55Z</dcterms:created>
  <dcterms:modified xsi:type="dcterms:W3CDTF">2026-09-28T01:13:55Z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Compendio vivo · v0.1 · 28 de septiembre de 2026</vt:lpwstr>
  </property>
  <property fmtid="{D5CDD505-2E9C-101B-9397-08002B2CF9AE}" pid="3" name="subtitle">
    <vt:lpwstr>Compendio del modo de conocer del proyecto — fuentes, filtros y validación</vt:lpwstr>
  </property>
</Properties>
</file>