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es-ES"/>
        </w:rPr>
        <w:t xml:space="preserve">Propuesta híbrida de posturas</w:t>
      </w:r>
    </w:p>
    <w:p>
      <w:pPr>
        <w:pStyle w:val="Subtitle"/>
      </w:pPr>
      <w:r>
        <w:rPr>
          <w:lang w:val="es-ES"/>
        </w:rPr>
        <w:t xml:space="preserve">Análisis del debate «formas y alcances» · Modelo Raíz–Red · Contraposturas integrables</w:t>
      </w:r>
    </w:p>
    <w:p>
      <w:pPr>
        <w:pStyle w:val="Author"/>
      </w:pPr>
      <w:r>
        <w:rPr>
          <w:lang w:val="es-ES"/>
        </w:rPr>
        <w:t xml:space="preserve">Acta Constitutiva · Proyecto Programa Sintético</w:t>
      </w:r>
    </w:p>
    <w:p>
      <w:pPr>
        <w:pStyle w:val="Date"/>
      </w:pPr>
      <w:r>
        <w:rPr>
          <w:lang w:val="es-ES"/>
        </w:rPr>
        <w:t xml:space="preserve">Fase 4 · borrador v0.2 · 27 de septiembre de 2026</w:t>
      </w:r>
    </w:p>
    <w:p>
      <w:r>
        <w:br w:type="page"/>
      </w:r>
    </w:p>
    <w:p>
      <w:pPr>
        <w:jc w:val="center"/>
        <w:spacing w:before="120" w:after="300"/>
      </w:pPr>
      <w:r>
        <w:rPr>
          <w:rFonts w:ascii="Georgia" w:hAnsi="Georgia"/>
          <w:b/>
          <w:color w:val="1F4E79"/>
          <w:sz w:val="32"/>
          <w:szCs w:val="32"/>
        </w:rPr>
        <w:t>Índice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i/>
          <w:color w:val="777777"/>
        </w:rPr>
        <w:t>Índice automático — en Word se actualiza al abrir; en LibreOffice: Herramientas ▸ Actualizar ▸ Índice (F9)</w:t>
      </w:r>
      <w:r>
        <w:fldChar w:fldCharType="end"/>
      </w:r>
    </w:p>
    <w:p>
      <w:r>
        <w:br w:type="page"/>
      </w:r>
    </w:p>
    <w:p>
      <w:pPr>
        <w:pStyle w:val="FirstParagraph"/>
      </w:pPr>
      <w:r>
        <w:rPr>
          <w:i/>
          <w:iCs/>
          <w:lang w:val="es-ES"/>
        </w:rPr>
        <w:t xml:space="preserve">Documento de análisis epistemológico · Raíz del proyecto · 27 de septiembre de 2026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Fuentes:</w:t>
      </w:r>
      <w:r>
        <w:rPr>
          <w:i/>
          <w:iCs/>
          <w:lang w:val="es-ES"/>
        </w:rPr>
        <w:t xml:space="preserve"> </w:t>
      </w:r>
      <w:r>
        <w:rPr>
          <w:rStyle w:val="VerbatimChar"/>
          <w:i/>
          <w:iCs/>
          <w:lang w:val="es-ES"/>
        </w:rPr>
        <w:t xml:space="preserve">debateformasyalcances.md</w:t>
      </w:r>
      <w:r>
        <w:rPr>
          <w:i/>
          <w:iCs/>
          <w:lang w:val="es-ES"/>
        </w:rPr>
        <w:t xml:space="preserve"> </w:t>
      </w:r>
      <w:r>
        <w:rPr>
          <w:i/>
          <w:iCs/>
          <w:lang w:val="es-ES"/>
        </w:rPr>
        <w:t xml:space="preserve">(conversación Mariana Wielcal Taiji ↔ M.) ·</w:t>
      </w:r>
      <w:r>
        <w:rPr>
          <w:i/>
          <w:iCs/>
          <w:lang w:val="es-ES"/>
        </w:rPr>
        <w:t xml:space="preserve"> </w:t>
      </w:r>
      <w:r>
        <w:rPr>
          <w:rStyle w:val="VerbatimChar"/>
          <w:i/>
          <w:iCs/>
          <w:lang w:val="es-ES"/>
        </w:rPr>
        <w:t xml:space="preserve">tabla1.md</w:t>
      </w:r>
      <w:r>
        <w:rPr>
          <w:i/>
          <w:iCs/>
          <w:lang w:val="es-ES"/>
        </w:rPr>
        <w:t xml:space="preserve">–</w:t>
      </w:r>
      <w:r>
        <w:rPr>
          <w:rStyle w:val="VerbatimChar"/>
          <w:i/>
          <w:iCs/>
          <w:lang w:val="es-ES"/>
        </w:rPr>
        <w:t xml:space="preserve">tabla5.md</w:t>
      </w:r>
      <w:r>
        <w:rPr>
          <w:i/>
          <w:iCs/>
          <w:lang w:val="es-ES"/>
        </w:rPr>
        <w:t xml:space="preserve"> </w:t>
      </w:r>
      <w:r>
        <w:rPr>
          <w:i/>
          <w:iCs/>
          <w:lang w:val="es-ES"/>
        </w:rPr>
        <w:t xml:space="preserve">(Contenidos y PDA oficiales de los cuatro Campos) ·</w:t>
      </w:r>
      <w:r>
        <w:rPr>
          <w:i/>
          <w:iCs/>
          <w:lang w:val="es-ES"/>
        </w:rPr>
        <w:t xml:space="preserve"> </w:t>
      </w:r>
      <w:r>
        <w:rPr>
          <w:rStyle w:val="VerbatimChar"/>
          <w:i/>
          <w:iCs/>
          <w:lang w:val="es-ES"/>
        </w:rPr>
        <w:t xml:space="preserve">materialesdeapoyoyreferencias.md</w:t>
      </w:r>
      <w:r>
        <w:rPr>
          <w:i/>
          <w:iCs/>
          <w:lang w:val="es-ES"/>
        </w:rPr>
        <w:t xml:space="preserve"> </w:t>
      </w:r>
      <w:r>
        <w:rPr>
          <w:i/>
          <w:iCs/>
          <w:lang w:val="es-ES"/>
        </w:rPr>
        <w:t xml:space="preserve">(bibliografía del Programa Sintético SEP) · serie del proyecto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Destino de la integración:</w:t>
      </w:r>
      <w:r>
        <w:rPr>
          <w:i/>
          <w:iCs/>
          <w:lang w:val="es-ES"/>
        </w:rPr>
        <w:t xml:space="preserve"> </w:t>
      </w:r>
      <w:r>
        <w:rPr>
          <w:b/>
          <w:bCs/>
          <w:i/>
          <w:iCs/>
          <w:lang w:val="es-ES"/>
        </w:rPr>
        <w:t xml:space="preserve">Acta Constitutiva</w:t>
      </w:r>
      <w:r>
        <w:rPr>
          <w:i/>
          <w:iCs/>
          <w:lang w:val="es-ES"/>
        </w:rPr>
        <w:t xml:space="preserve"> </w:t>
      </w:r>
      <w:r>
        <w:rPr>
          <w:i/>
          <w:iCs/>
          <w:lang w:val="es-ES"/>
        </w:rPr>
        <w:t xml:space="preserve">(enmienda v0.2) ·</w:t>
      </w:r>
      <w:r>
        <w:rPr>
          <w:i/>
          <w:iCs/>
          <w:lang w:val="es-ES"/>
        </w:rPr>
        <w:t xml:space="preserve"> </w:t>
      </w:r>
      <w:r>
        <w:rPr>
          <w:b/>
          <w:bCs/>
          <w:i/>
          <w:iCs/>
          <w:lang w:val="es-ES"/>
        </w:rPr>
        <w:t xml:space="preserve">Pilares filosóficos</w:t>
      </w:r>
      <w:r>
        <w:rPr>
          <w:i/>
          <w:iCs/>
          <w:lang w:val="es-ES"/>
        </w:rPr>
        <w:t xml:space="preserve"> </w:t>
      </w:r>
      <w:r>
        <w:rPr>
          <w:i/>
          <w:iCs/>
          <w:lang w:val="es-ES"/>
        </w:rPr>
        <w:t xml:space="preserve">·</w:t>
      </w:r>
      <w:r>
        <w:rPr>
          <w:i/>
          <w:iCs/>
          <w:lang w:val="es-ES"/>
        </w:rPr>
        <w:t xml:space="preserve"> </w:t>
      </w:r>
      <w:r>
        <w:rPr>
          <w:b/>
          <w:bCs/>
          <w:i/>
          <w:iCs/>
          <w:lang w:val="es-ES"/>
        </w:rPr>
        <w:t xml:space="preserve">Materiales de apoyo y referencias</w:t>
      </w:r>
    </w:p>
    <w:p>
      <w:r>
        <w:pict>
          <v:rect style="width:0;height:1.5pt" o:hralign="center" o:hrstd="t" o:hr="t"/>
        </w:pict>
      </w:r>
    </w:p>
    <w:bookmarkStart w:id="9" w:name="qué-es-este-documento-y-para-qué-sirve"/>
    <w:p>
      <w:pPr>
        <w:pStyle w:val="Heading2"/>
      </w:pPr>
      <w:r>
        <w:rPr>
          <w:lang w:val="es-ES"/>
        </w:rPr>
        <w:t xml:space="preserve">0. Qué es este documento y para qué sirve</w:t>
      </w:r>
    </w:p>
    <w:p>
      <w:pPr>
        <w:pStyle w:val="FirstParagraph"/>
      </w:pPr>
      <w:r>
        <w:rPr>
          <w:lang w:val="es-ES"/>
        </w:rPr>
        <w:t xml:space="preserve">El debate registrado en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debateformasyalcances.md</w:t>
      </w:r>
      <w:r>
        <w:rPr>
          <w:lang w:val="es-ES"/>
        </w:rPr>
        <w:t xml:space="preserve"> </w:t>
      </w:r>
      <w:r>
        <w:rPr>
          <w:lang w:val="es-ES"/>
        </w:rPr>
        <w:t xml:space="preserve">enfrenta —en tono amistoso, pero en serio— dos formas de entender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cómo se organiza el conocimiento educativo</w:t>
      </w:r>
      <w:r>
        <w:rPr>
          <w:lang w:val="es-ES"/>
        </w:rPr>
        <w:t xml:space="preserve">: una que defiende 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secuencia temática y el andamiaje gradual</w:t>
      </w:r>
      <w:r>
        <w:rPr>
          <w:lang w:val="es-ES"/>
        </w:rPr>
        <w:t xml:space="preserve"> </w:t>
      </w:r>
      <w:r>
        <w:rPr>
          <w:lang w:val="es-ES"/>
        </w:rPr>
        <w:t xml:space="preserve">(la postura de Mariana) y una que defiende 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construcción colectiva en red y la sospecha crítica hacia los estándares validadores</w:t>
      </w:r>
      <w:r>
        <w:rPr>
          <w:lang w:val="es-ES"/>
        </w:rPr>
        <w:t xml:space="preserve"> </w:t>
      </w:r>
      <w:r>
        <w:rPr>
          <w:lang w:val="es-ES"/>
        </w:rPr>
        <w:t xml:space="preserve">(la postura de M.). Este documento hace tres cosas: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analiza</w:t>
      </w:r>
      <w:r>
        <w:rPr>
          <w:lang w:val="es-ES"/>
        </w:rPr>
        <w:t xml:space="preserve"> </w:t>
      </w:r>
      <w:r>
        <w:rPr>
          <w:lang w:val="es-ES"/>
        </w:rPr>
        <w:t xml:space="preserve">el debate con rigor (reconstruyendo cada postura y sus acuerdos ocultos),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diseña el híbrido</w:t>
      </w:r>
      <w:r>
        <w:rPr>
          <w:lang w:val="es-ES"/>
        </w:rPr>
        <w:t xml:space="preserve"> </w:t>
      </w:r>
      <w:r>
        <w:rPr>
          <w:lang w:val="es-ES"/>
        </w:rPr>
        <w:t xml:space="preserve">entre ambas —el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Modelo Raíz–Red</w:t>
      </w:r>
      <w:r>
        <w:rPr>
          <w:lang w:val="es-ES"/>
        </w:rPr>
        <w:t xml:space="preserve">— y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enumera las contraposturas</w:t>
      </w:r>
      <w:r>
        <w:rPr>
          <w:lang w:val="es-ES"/>
        </w:rPr>
        <w:t xml:space="preserve"> </w:t>
      </w:r>
      <w:r>
        <w:rPr>
          <w:lang w:val="es-ES"/>
        </w:rPr>
        <w:t xml:space="preserve">que pueden integrarse y mencionarse en el proyecto, señalando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dónde entra cada una</w:t>
      </w:r>
      <w:r>
        <w:rPr>
          <w:lang w:val="es-ES"/>
        </w:rPr>
        <w:t xml:space="preserve">: desde el Acta Constitutiva, hasta los pilares filosóficos, y también como materiales de apoyo y referencias.</w:t>
      </w:r>
    </w:p>
    <w:p>
      <w:pPr>
        <w:pStyle w:val="BodyText"/>
      </w:pPr>
      <w:r>
        <w:rPr>
          <w:lang w:val="es-ES"/>
        </w:rPr>
        <w:t xml:space="preserve">Una nota de honestidad metodológica antes de empezar: el propio archivo del debate contiene un análisis previo que rotula a Mariana como postura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“conductismo cognitivista / instrucción directa”</w:t>
      </w:r>
      <w:r>
        <w:rPr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Esa etiqueta es incorrecta</w:t>
      </w:r>
      <w:r>
        <w:rPr>
          <w:lang w:val="es-ES"/>
        </w:rPr>
        <w:t xml:space="preserve"> </w:t>
      </w:r>
      <w:r>
        <w:rPr>
          <w:lang w:val="es-ES"/>
        </w:rPr>
        <w:t xml:space="preserve">y corregirla es parte del análisis: conductismo es refuerzo de respuestas externas, y lo que Mariana describe —que sus alumnos construyan, cuestionen, opinen, analicen, creen según sus experiencias y que</w:t>
      </w:r>
      <w:r>
        <w:rPr>
          <w:lang w:val="es-ES"/>
        </w:rPr>
        <w:t xml:space="preserve"> </w:t>
      </w:r>
      <w:r>
        <w:rPr>
          <w:lang w:val="es-ES"/>
        </w:rPr>
        <w:t xml:space="preserve">“a cada uno es diferente”</w:t>
      </w:r>
      <w:r>
        <w:rPr>
          <w:lang w:val="es-ES"/>
        </w:rPr>
        <w:t xml:space="preserve">— es una práctica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constructivista e interaccionista con columna secuencial</w:t>
      </w:r>
      <w:r>
        <w:rPr>
          <w:lang w:val="es-ES"/>
        </w:rPr>
        <w:t xml:space="preserve">. Etiquetar mal a una postura es el primer error de cualquier debate; este documento corrige la etiqueta antes de construir sobre ella.</w:t>
      </w:r>
    </w:p>
    <w:p>
      <w:r>
        <w:pict>
          <v:rect style="width:0;height:1.5pt" o:hralign="center" o:hrstd="t" o:hr="t"/>
        </w:pict>
      </w:r>
    </w:p>
    <w:bookmarkEnd w:id="9"/>
    <w:bookmarkStart w:id="15" w:name="análisis-del-debate"/>
    <w:p>
      <w:pPr>
        <w:pStyle w:val="Heading2"/>
      </w:pPr>
      <w:r>
        <w:rPr>
          <w:lang w:val="es-ES"/>
        </w:rPr>
        <w:t xml:space="preserve">1. Análisis del debate</w:t>
      </w:r>
    </w:p>
    <w:bookmarkStart w:id="10" w:name="X636a1e39bdbaddd91214b3b322c0422aefa178c"/>
    <w:p>
      <w:pPr>
        <w:pStyle w:val="Heading3"/>
      </w:pPr>
      <w:r>
        <w:rPr>
          <w:lang w:val="es-ES"/>
        </w:rPr>
        <w:t xml:space="preserve">1.1 Reconstrucción de la postura de Mariana (la columna secuencial)</w:t>
      </w:r>
    </w:p>
    <w:p>
      <w:pPr>
        <w:pStyle w:val="FirstParagraph"/>
      </w:pPr>
      <w:r>
        <w:rPr>
          <w:b/>
          <w:bCs/>
          <w:lang w:val="es-ES"/>
        </w:rPr>
        <w:t xml:space="preserve">Tesis central</w:t>
      </w:r>
      <w:r>
        <w:rPr>
          <w:lang w:val="es-ES"/>
        </w:rPr>
        <w:t xml:space="preserve">: el conocimiento se organiza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paso a paso, por contenido temático progresivo</w:t>
      </w:r>
      <w:r>
        <w:rPr>
          <w:lang w:val="es-ES"/>
        </w:rPr>
        <w:t xml:space="preserve">, y la maestría del docente consiste en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modificar la práctica, los materiales y las actividades según las características del grupo y las personas</w:t>
      </w:r>
      <w:r>
        <w:rPr>
          <w:lang w:val="es-ES"/>
        </w:rPr>
        <w:t xml:space="preserve">. Sus propias evidencias: prepara la misma clase para dos grupos de «Diversidad, equidad e inclusión» y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no se da igual en ninguno</w:t>
      </w:r>
      <w:r>
        <w:rPr>
          <w:lang w:val="es-ES"/>
        </w:rPr>
        <w:t xml:space="preserve">, porque</w:t>
      </w:r>
      <w:r>
        <w:rPr>
          <w:lang w:val="es-ES"/>
        </w:rPr>
        <w:t xml:space="preserve"> </w:t>
      </w:r>
      <w:r>
        <w:rPr>
          <w:lang w:val="es-ES"/>
        </w:rPr>
        <w:t xml:space="preserve">“ellos van marcando las pautas lo que se requiere… según su experiencia, sus diversos contextos… y se van haciendo las conexiones que van requiriendo, a su vez hacen sus propios nodos”</w:t>
      </w:r>
      <w:r>
        <w:rPr>
          <w:lang w:val="es-ES"/>
        </w:rPr>
        <w:t xml:space="preserve">.</w:t>
      </w:r>
    </w:p>
    <w:p>
      <w:pPr>
        <w:pStyle w:val="BodyText"/>
      </w:pPr>
      <w:r>
        <w:rPr>
          <w:b/>
          <w:bCs/>
          <w:lang w:val="es-ES"/>
        </w:rPr>
        <w:t xml:space="preserve">Lectura teórica precisa</w:t>
      </w:r>
      <w:r>
        <w:rPr>
          <w:lang w:val="es-ES"/>
        </w:rPr>
        <w:t xml:space="preserve">: es una postura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secuencial-con-constructivista</w:t>
      </w:r>
      <w:r>
        <w:rPr>
          <w:lang w:val="es-ES"/>
        </w:rPr>
        <w:t xml:space="preserve">. La secuencia la fija el plan (el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qué</w:t>
      </w:r>
      <w:r>
        <w:rPr>
          <w:lang w:val="es-ES"/>
        </w:rPr>
        <w:t xml:space="preserve"> </w:t>
      </w:r>
      <w:r>
        <w:rPr>
          <w:lang w:val="es-ES"/>
        </w:rPr>
        <w:t xml:space="preserve">se enseña en orden); la interacción la decide el grupo (el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cómo</w:t>
      </w:r>
      <w:r>
        <w:rPr>
          <w:lang w:val="es-ES"/>
        </w:rPr>
        <w:t xml:space="preserve"> </w:t>
      </w:r>
      <w:r>
        <w:rPr>
          <w:lang w:val="es-ES"/>
        </w:rPr>
        <w:t xml:space="preserve">y el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dónde</w:t>
      </w:r>
      <w:r>
        <w:rPr>
          <w:lang w:val="es-ES"/>
        </w:rPr>
        <w:t xml:space="preserve"> </w:t>
      </w:r>
      <w:r>
        <w:rPr>
          <w:lang w:val="es-ES"/>
        </w:rPr>
        <w:t xml:space="preserve">se enseña). El estándar que usa no es la nota: es el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proceso</w:t>
      </w:r>
      <w:r>
        <w:rPr>
          <w:lang w:val="es-ES"/>
        </w:rPr>
        <w:t xml:space="preserve"> </w:t>
      </w:r>
      <w:r>
        <w:rPr>
          <w:lang w:val="es-ES"/>
        </w:rPr>
        <w:t xml:space="preserve">(</w:t>
      </w:r>
      <w:r>
        <w:rPr>
          <w:lang w:val="es-ES"/>
        </w:rPr>
        <w:t xml:space="preserve">“más que una nota es importante su proceso”</w:t>
      </w:r>
      <w:r>
        <w:rPr>
          <w:lang w:val="es-ES"/>
        </w:rPr>
        <w:t xml:space="preserve">) y la reflexión del adulto (</w:t>
      </w:r>
      <w:r>
        <w:rPr>
          <w:lang w:val="es-ES"/>
        </w:rPr>
        <w:t xml:space="preserve">“¿qué piensas tú? ¿qué tiene que ver con tu contexto y tu práctica?”</w:t>
      </w:r>
      <w:r>
        <w:rPr>
          <w:lang w:val="es-ES"/>
        </w:rPr>
        <w:t xml:space="preserve">). En lenguaje de nuestro proyecto: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espina curricular oficial + adaptación por ZDP y contexto</w:t>
      </w:r>
      <w:r>
        <w:rPr>
          <w:lang w:val="es-ES"/>
        </w:rPr>
        <w:t xml:space="preserve"> </w:t>
      </w:r>
      <w:r>
        <w:rPr>
          <w:lang w:val="es-ES"/>
        </w:rPr>
        <w:t xml:space="preserve">—es, literalmente, lo que el Programa Sintético exige (secuencia de PDA por grado) más lo que la neuroeducación exige (respeto al ritmo y al grupo).</w:t>
      </w:r>
    </w:p>
    <w:p>
      <w:pPr>
        <w:pStyle w:val="BodyText"/>
      </w:pPr>
      <w:r>
        <w:rPr>
          <w:b/>
          <w:bCs/>
          <w:lang w:val="es-ES"/>
        </w:rPr>
        <w:t xml:space="preserve">Lo que defiende en el debate</w:t>
      </w:r>
      <w:r>
        <w:rPr>
          <w:lang w:val="es-ES"/>
        </w:rPr>
        <w:t xml:space="preserve">: la pertinencia de una formación con orden y profundidad; el valor de cada perfil profesional adulto; que el conocimiento se ancle en la práctica; y que la crítica constructiva (</w:t>
      </w:r>
      <w:r>
        <w:rPr>
          <w:lang w:val="es-ES"/>
        </w:rPr>
        <w:t xml:space="preserve">“¿tú qué piensas?”</w:t>
      </w:r>
      <w:r>
        <w:rPr>
          <w:lang w:val="es-ES"/>
        </w:rPr>
        <w:t xml:space="preserve">) es mejor que la acumulación de citas (</w:t>
      </w:r>
      <w:r>
        <w:rPr>
          <w:lang w:val="es-ES"/>
        </w:rPr>
        <w:t xml:space="preserve">“ensayos mencionando a un chingo de autores”</w:t>
      </w:r>
      <w:r>
        <w:rPr>
          <w:lang w:val="es-ES"/>
        </w:rPr>
        <w:t xml:space="preserve">).</w:t>
      </w:r>
    </w:p>
    <w:bookmarkEnd w:id="10"/>
    <w:bookmarkStart w:id="11" w:name="X4cc9eb3b82250c75ececd12f188489d3c230269"/>
    <w:p>
      <w:pPr>
        <w:pStyle w:val="Heading3"/>
      </w:pPr>
      <w:r>
        <w:rPr>
          <w:lang w:val="es-ES"/>
        </w:rPr>
        <w:t xml:space="preserve">1.2 Reconstrucción de la postura de M (la red crítica)</w:t>
      </w:r>
    </w:p>
    <w:p>
      <w:pPr>
        <w:pStyle w:val="FirstParagraph"/>
      </w:pPr>
      <w:r>
        <w:rPr>
          <w:b/>
          <w:bCs/>
          <w:lang w:val="es-ES"/>
        </w:rPr>
        <w:t xml:space="preserve">Tesis central</w:t>
      </w:r>
      <w:r>
        <w:rPr>
          <w:lang w:val="es-ES"/>
        </w:rPr>
        <w:t xml:space="preserve">: el conocimiento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no reside sólo en la mente individual sino que se distribuye en redes</w:t>
      </w:r>
      <w:r>
        <w:rPr>
          <w:lang w:val="es-ES"/>
        </w:rPr>
        <w:t xml:space="preserve"> </w:t>
      </w:r>
      <w:r>
        <w:rPr>
          <w:lang w:val="es-ES"/>
        </w:rPr>
        <w:t xml:space="preserve">(personas, dispositivos, comunidades) —</w:t>
      </w:r>
      <w:r>
        <w:rPr>
          <w:lang w:val="es-ES"/>
        </w:rPr>
        <w:t xml:space="preserve">“si existe un grupo, todos aportan y nutren el conocimiento desde todas las áreas que cada individuo conoce”</w:t>
      </w:r>
      <w:r>
        <w:rPr>
          <w:lang w:val="es-ES"/>
        </w:rPr>
        <w:t xml:space="preserve">—; el aprendizaje es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colaborativo y emergente</w:t>
      </w:r>
      <w:r>
        <w:rPr>
          <w:lang w:val="es-ES"/>
        </w:rPr>
        <w:t xml:space="preserve"> </w:t>
      </w:r>
      <w:r>
        <w:rPr>
          <w:lang w:val="es-ES"/>
        </w:rPr>
        <w:t xml:space="preserve">(</w:t>
      </w:r>
      <w:r>
        <w:rPr>
          <w:lang w:val="es-ES"/>
        </w:rPr>
        <w:t xml:space="preserve">“los mediadores van surgiendo mientras se va abonando al terreno”</w:t>
      </w:r>
      <w:r>
        <w:rPr>
          <w:lang w:val="es-ES"/>
        </w:rPr>
        <w:t xml:space="preserve">). Sobre esa base despliega una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crítica política a la institucionalización del conocimiento</w:t>
      </w:r>
      <w:r>
        <w:rPr>
          <w:lang w:val="es-ES"/>
        </w:rPr>
        <w:t xml:space="preserve">: la escuela impone un estándar normalizado que vuelve ciegos a las personas sobre su propio valor (</w:t>
      </w:r>
      <w:r>
        <w:rPr>
          <w:lang w:val="es-ES"/>
        </w:rPr>
        <w:t xml:space="preserve">“alguien más les dijo cómo tienen que pensar, aprender, actuar y responder”</w:t>
      </w:r>
      <w:r>
        <w:rPr>
          <w:lang w:val="es-ES"/>
        </w:rPr>
        <w:t xml:space="preserve">); el orden escolar obedece a</w:t>
      </w:r>
      <w:r>
        <w:rPr>
          <w:lang w:val="es-ES"/>
        </w:rPr>
        <w:t xml:space="preserve"> </w:t>
      </w:r>
      <w:r>
        <w:rPr>
          <w:lang w:val="es-ES"/>
        </w:rPr>
        <w:t xml:space="preserve">“intenciones mucho más sombrías”</w:t>
      </w:r>
      <w:r>
        <w:rPr>
          <w:lang w:val="es-ES"/>
        </w:rPr>
        <w:t xml:space="preserve">; validar con estándares hace</w:t>
      </w:r>
      <w:r>
        <w:rPr>
          <w:lang w:val="es-ES"/>
        </w:rPr>
        <w:t xml:space="preserve"> </w:t>
      </w:r>
      <w:r>
        <w:rPr>
          <w:lang w:val="es-ES"/>
        </w:rPr>
        <w:t xml:space="preserve">“más daño que bien”</w:t>
      </w:r>
      <w:r>
        <w:rPr>
          <w:lang w:val="es-ES"/>
        </w:rPr>
        <w:t xml:space="preserve"> </w:t>
      </w:r>
      <w:r>
        <w:rPr>
          <w:lang w:val="es-ES"/>
        </w:rPr>
        <w:t xml:space="preserve">porque los validadores tienen</w:t>
      </w:r>
      <w:r>
        <w:rPr>
          <w:lang w:val="es-ES"/>
        </w:rPr>
        <w:t xml:space="preserve"> </w:t>
      </w:r>
      <w:r>
        <w:rPr>
          <w:lang w:val="es-ES"/>
        </w:rPr>
        <w:t xml:space="preserve">“otros intereses muy distintos a los del bienestar que brinda el conocimiento”</w:t>
      </w:r>
      <w:r>
        <w:rPr>
          <w:lang w:val="es-ES"/>
        </w:rPr>
        <w:t xml:space="preserve">.</w:t>
      </w:r>
    </w:p>
    <w:p>
      <w:pPr>
        <w:pStyle w:val="BodyText"/>
      </w:pPr>
      <w:r>
        <w:rPr>
          <w:b/>
          <w:bCs/>
          <w:lang w:val="es-ES"/>
        </w:rPr>
        <w:t xml:space="preserve">Lectura teórica precisa</w:t>
      </w:r>
      <w:r>
        <w:rPr>
          <w:lang w:val="es-ES"/>
        </w:rPr>
        <w:t xml:space="preserve">: es una postura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conectivista afín + crítica institucional</w:t>
      </w:r>
      <w:r>
        <w:rPr>
          <w:lang w:val="es-ES"/>
        </w:rPr>
        <w:t xml:space="preserve"> </w:t>
      </w:r>
      <w:r>
        <w:rPr>
          <w:lang w:val="es-ES"/>
        </w:rPr>
        <w:t xml:space="preserve">(giro freireano y descentralizado). Sus conceptos operativos —nodos, red, conocimiento distribuido, emergencia— son los de la teoría conectivista de Siemens. Su crítica —estándar que normaliza y ciega, institución que impone cómo pensar— es la herencia de la pedagogía crítica y de la sospecha epistemológica.</w:t>
      </w:r>
    </w:p>
    <w:p>
      <w:pPr>
        <w:pStyle w:val="BodyText"/>
      </w:pPr>
      <w:r>
        <w:rPr>
          <w:b/>
          <w:bCs/>
          <w:lang w:val="es-ES"/>
        </w:rPr>
        <w:t xml:space="preserve">Lo que NO defiende (y el propio debate lo dice)</w:t>
      </w:r>
      <w:r>
        <w:rPr>
          <w:lang w:val="es-ES"/>
        </w:rPr>
        <w:t xml:space="preserve">: M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no</w:t>
      </w:r>
      <w:r>
        <w:rPr>
          <w:lang w:val="es-ES"/>
        </w:rPr>
        <w:t xml:space="preserve"> </w:t>
      </w:r>
      <w:r>
        <w:rPr>
          <w:lang w:val="es-ES"/>
        </w:rPr>
        <w:t xml:space="preserve">está en desacuerdo con la estructuración del conocimiento (</w:t>
      </w:r>
      <w:r>
        <w:rPr>
          <w:lang w:val="es-ES"/>
        </w:rPr>
        <w:t xml:space="preserve">“yo sí estoy de acuerdo en que la estructuración del conocimiento es necesario… para nada estoy en desacuerdo con ello”</w:t>
      </w:r>
      <w:r>
        <w:rPr>
          <w:lang w:val="es-ES"/>
        </w:rPr>
        <w:t xml:space="preserve">),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no</w:t>
      </w:r>
      <w:r>
        <w:rPr>
          <w:lang w:val="es-ES"/>
        </w:rPr>
        <w:t xml:space="preserve"> </w:t>
      </w:r>
      <w:r>
        <w:rPr>
          <w:lang w:val="es-ES"/>
        </w:rPr>
        <w:t xml:space="preserve">pide destruir la escuela (</w:t>
      </w:r>
      <w:r>
        <w:rPr>
          <w:lang w:val="es-ES"/>
        </w:rPr>
        <w:t xml:space="preserve">“no por eso digo que tengan que ser destruidas”</w:t>
      </w:r>
      <w:r>
        <w:rPr>
          <w:lang w:val="es-ES"/>
        </w:rPr>
        <w:t xml:space="preserve">), y reconoce que ambas experiencias son valiosas (</w:t>
      </w:r>
      <w:r>
        <w:rPr>
          <w:lang w:val="es-ES"/>
        </w:rPr>
        <w:t xml:space="preserve">“tú tienes ciertas experiencias que también lo es y yo otra que igual lo es”</w:t>
      </w:r>
      <w:r>
        <w:rPr>
          <w:lang w:val="es-ES"/>
        </w:rPr>
        <w:t xml:space="preserve">).</w:t>
      </w:r>
    </w:p>
    <w:bookmarkEnd w:id="11"/>
    <w:bookmarkStart w:id="12" w:name="X169fd971105031f51c93c29fae350e9bdc9913b"/>
    <w:p>
      <w:pPr>
        <w:pStyle w:val="Heading3"/>
      </w:pPr>
      <w:r>
        <w:rPr>
          <w:lang w:val="es-ES"/>
        </w:rPr>
        <w:t xml:space="preserve">1.3 Divergencias reales (donde de verdad se separan)</w:t>
      </w:r>
    </w:p>
    <w:p>
      <w:pPr>
        <w:pStyle w:val="FirstParagraph"/>
      </w:pPr>
      <w:r>
        <w:rPr>
          <w:b/>
          <w:bCs/>
          <w:lang w:val="es-ES"/>
        </w:rPr>
        <w:t xml:space="preserve">Epistemología</w:t>
      </w:r>
      <w:r>
        <w:rPr>
          <w:lang w:val="es-ES"/>
        </w:rPr>
        <w:t xml:space="preserve">: para Mariana el conocimiento se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organiza y se enseña secuencialmente</w:t>
      </w:r>
      <w:r>
        <w:rPr>
          <w:lang w:val="es-ES"/>
        </w:rPr>
        <w:t xml:space="preserve"> </w:t>
      </w:r>
      <w:r>
        <w:rPr>
          <w:lang w:val="es-ES"/>
        </w:rPr>
        <w:t xml:space="preserve">y luego se contextualiza; para M el conocimiento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ya está distribuido en la red</w:t>
      </w:r>
      <w:r>
        <w:rPr>
          <w:lang w:val="es-ES"/>
        </w:rPr>
        <w:t xml:space="preserve"> </w:t>
      </w:r>
      <w:r>
        <w:rPr>
          <w:lang w:val="es-ES"/>
        </w:rPr>
        <w:t xml:space="preserve">y el docente deja de ser su poseedor único.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Validación</w:t>
      </w:r>
      <w:r>
        <w:rPr>
          <w:lang w:val="es-ES"/>
        </w:rPr>
        <w:t xml:space="preserve">: Mariana sostiene el proceso como criterio sin renunciar a la estructura; M sospecha de todo criterio validador porque</w:t>
      </w:r>
      <w:r>
        <w:rPr>
          <w:lang w:val="es-ES"/>
        </w:rPr>
        <w:t xml:space="preserve"> </w:t>
      </w:r>
      <w:r>
        <w:rPr>
          <w:lang w:val="es-ES"/>
        </w:rPr>
        <w:t xml:space="preserve">“quienes validan tienen otros intereses”</w:t>
      </w:r>
      <w:r>
        <w:rPr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Orden escolar</w:t>
      </w:r>
      <w:r>
        <w:rPr>
          <w:lang w:val="es-ES"/>
        </w:rPr>
        <w:t xml:space="preserve">: Mariana vive el orden como herramienta de servicio al grupo; M lo lee con desconfianza política (orden con</w:t>
      </w:r>
      <w:r>
        <w:rPr>
          <w:lang w:val="es-ES"/>
        </w:rPr>
        <w:t xml:space="preserve"> </w:t>
      </w:r>
      <w:r>
        <w:rPr>
          <w:lang w:val="es-ES"/>
        </w:rPr>
        <w:t xml:space="preserve">“intenciones sombrías”</w:t>
      </w:r>
      <w:r>
        <w:rPr>
          <w:lang w:val="es-ES"/>
        </w:rPr>
        <w:t xml:space="preserve">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Conexiones</w:t>
      </w:r>
      <w:r>
        <w:rPr>
          <w:lang w:val="es-ES"/>
        </w:rPr>
        <w:t xml:space="preserve">: Mariana pide que las conexiones las haga el alumno desde su contexto; M pide que las haga la red desde la comunidad.</w:t>
      </w:r>
    </w:p>
    <w:bookmarkEnd w:id="12"/>
    <w:bookmarkStart w:id="13" w:name="Xb71b5e5eb0f0d846519d8f5d8d9ec58880eaea2"/>
    <w:p>
      <w:pPr>
        <w:pStyle w:val="Heading3"/>
      </w:pPr>
      <w:r>
        <w:rPr>
          <w:lang w:val="es-ES"/>
        </w:rPr>
        <w:t xml:space="preserve">1.4 Acuerdos ocultos (el 70% compartido que el debate no nombra)</w:t>
      </w:r>
    </w:p>
    <w:p>
      <w:pPr>
        <w:pStyle w:val="FirstParagraph"/>
      </w:pPr>
      <w:r>
        <w:rPr>
          <w:lang w:val="es-ES"/>
        </w:rPr>
        <w:t xml:space="preserve">Y aquí está la clave para el híbrido: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las dos posturas acuerdan más de lo que discuten</w:t>
      </w:r>
      <w:r>
        <w:rPr>
          <w:lang w:val="es-ES"/>
        </w:rPr>
        <w:t xml:space="preserve">. Ambas aceptan que la estructuración del conocimiento es necesaria. Ambas rechazan la nota/estándar como criterio principal y ponen el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proceso</w:t>
      </w:r>
      <w:r>
        <w:rPr>
          <w:lang w:val="es-ES"/>
        </w:rPr>
        <w:t xml:space="preserve"> </w:t>
      </w:r>
      <w:r>
        <w:rPr>
          <w:lang w:val="es-ES"/>
        </w:rPr>
        <w:t xml:space="preserve">por encima. Ambas adaptan el diseño a las personas concretas (Mariana: dos grupos, una clase; M: acompañamiento según el valor de cada persona). Ambas valoran el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error como información</w:t>
      </w:r>
      <w:r>
        <w:rPr>
          <w:lang w:val="es-ES"/>
        </w:rPr>
        <w:t xml:space="preserve"> </w:t>
      </w:r>
      <w:r>
        <w:rPr>
          <w:lang w:val="es-ES"/>
        </w:rPr>
        <w:t xml:space="preserve">(</w:t>
      </w:r>
      <w:r>
        <w:rPr>
          <w:lang w:val="es-ES"/>
        </w:rPr>
        <w:t xml:space="preserve">“está bien equivocarse y buscar transformarse con la experiencia obtenida”</w:t>
      </w:r>
      <w:r>
        <w:rPr>
          <w:lang w:val="es-ES"/>
        </w:rPr>
        <w:t xml:space="preserve"> </w:t>
      </w:r>
      <w:r>
        <w:rPr>
          <w:lang w:val="es-ES"/>
        </w:rPr>
        <w:t xml:space="preserve">≈ AX-1). Ambas miran al adulto con generosidad (Mariana valora a cada perfil profesional; M recuerda a los compañeros que</w:t>
      </w:r>
      <w:r>
        <w:rPr>
          <w:lang w:val="es-ES"/>
        </w:rPr>
        <w:t xml:space="preserve"> </w:t>
      </w:r>
      <w:r>
        <w:rPr>
          <w:lang w:val="es-ES"/>
        </w:rPr>
        <w:t xml:space="preserve">“tienen poder sobre sus decisiones”</w:t>
      </w:r>
      <w:r>
        <w:rPr>
          <w:lang w:val="es-ES"/>
        </w:rPr>
        <w:t xml:space="preserve">). Y ambas consideran que el enriquecimiento está en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ver las miradas</w:t>
      </w:r>
      <w:r>
        <w:rPr>
          <w:lang w:val="es-ES"/>
        </w:rPr>
        <w:t xml:space="preserve"> </w:t>
      </w:r>
      <w:r>
        <w:rPr>
          <w:lang w:val="es-ES"/>
        </w:rPr>
        <w:t xml:space="preserve">—el pluralismo, no el monólogo.</w:t>
      </w:r>
    </w:p>
    <w:bookmarkEnd w:id="13"/>
    <w:bookmarkStart w:id="14" w:name="Xb628dc6facd6693b0610e0703b56b96a0211de0"/>
    <w:p>
      <w:pPr>
        <w:pStyle w:val="Heading3"/>
      </w:pPr>
      <w:r>
        <w:rPr>
          <w:lang w:val="es-ES"/>
        </w:rPr>
        <w:t xml:space="preserve">1.5 Las tres preguntas del debate (y sus respuestas híbridas)</w:t>
      </w:r>
    </w:p>
    <w:p>
      <w:pPr>
        <w:pStyle w:val="FirstParagraph"/>
      </w:pPr>
      <w:r>
        <w:rPr>
          <w:lang w:val="es-ES"/>
        </w:rPr>
        <w:t xml:space="preserve">El debate formula tres preguntas que son el corazón de cualquier diseño educativo. El híbrido las responde así: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(1) ¿la escolaridad es necesaria?</w:t>
      </w:r>
      <w:r>
        <w:rPr>
          <w:lang w:val="es-ES"/>
        </w:rPr>
        <w:t xml:space="preserve"> </w:t>
      </w:r>
      <w:r>
        <w:rPr>
          <w:lang w:val="es-ES"/>
        </w:rPr>
        <w:t xml:space="preserve">—Sí, con orden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legítimo</w:t>
      </w:r>
      <w:r>
        <w:rPr>
          <w:lang w:val="es-ES"/>
        </w:rPr>
        <w:t xml:space="preserve">: orden al servicio de derechos y de la evidencia (CDN, interés superior), no orden heredado sin examen; el orden sospechoso se combate con transparencia y doble bucle, no con caos.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(2) ¿adultos y niños aprenden igual?</w:t>
      </w:r>
      <w:r>
        <w:rPr>
          <w:lang w:val="es-ES"/>
        </w:rPr>
        <w:t xml:space="preserve"> </w:t>
      </w:r>
      <w:r>
        <w:rPr>
          <w:lang w:val="es-ES"/>
        </w:rPr>
        <w:t xml:space="preserve">—No: por eso el proyecto tiene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pedagogía para los niños y andragogía para los adultos</w:t>
      </w:r>
      <w:r>
        <w:rPr>
          <w:lang w:val="es-ES"/>
        </w:rPr>
        <w:t xml:space="preserve"> </w:t>
      </w:r>
      <w:r>
        <w:rPr>
          <w:lang w:val="es-ES"/>
        </w:rPr>
        <w:t xml:space="preserve">(métodos distintos, una misma red).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(3) ¿la estructura fija es la única forma de aprender?</w:t>
      </w:r>
      <w:r>
        <w:rPr>
          <w:lang w:val="es-ES"/>
        </w:rPr>
        <w:t xml:space="preserve"> </w:t>
      </w:r>
      <w:r>
        <w:rPr>
          <w:lang w:val="es-ES"/>
        </w:rPr>
        <w:t xml:space="preserve">—No: hay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estructura mínima innegociable + red emergente</w:t>
      </w:r>
      <w:r>
        <w:rPr>
          <w:lang w:val="es-ES"/>
        </w:rPr>
        <w:t xml:space="preserve">; lo fijo como única forma es falsa, lo carente de estructura también.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el-híbrido-el-modelo-raízred"/>
    <w:p>
      <w:pPr>
        <w:pStyle w:val="Heading2"/>
      </w:pPr>
      <w:r>
        <w:rPr>
          <w:lang w:val="es-ES"/>
        </w:rPr>
        <w:t xml:space="preserve">2. El híbrido: el Modelo Raíz–Red</w:t>
      </w:r>
    </w:p>
    <w:p>
      <w:pPr>
        <w:pStyle w:val="FirstParagraph"/>
      </w:pPr>
      <w:r>
        <w:rPr>
          <w:b/>
          <w:bCs/>
          <w:lang w:val="es-ES"/>
        </w:rPr>
        <w:t xml:space="preserve">Nombre y tesis</w:t>
      </w:r>
      <w:r>
        <w:rPr>
          <w:lang w:val="es-ES"/>
        </w:rPr>
        <w:t xml:space="preserve">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Modelo Raíz–Red</w:t>
      </w:r>
      <w:r>
        <w:rPr>
          <w:lang w:val="es-ES"/>
        </w:rPr>
        <w:t xml:space="preserve">. Toda buena educación tiene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raíz</w:t>
      </w:r>
      <w:r>
        <w:rPr>
          <w:lang w:val="es-ES"/>
        </w:rPr>
        <w:t xml:space="preserve"> </w:t>
      </w:r>
      <w:r>
        <w:rPr>
          <w:lang w:val="es-ES"/>
        </w:rPr>
        <w:t xml:space="preserve">(secuencia, cimientos, orden que sostiene) y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red</w:t>
      </w:r>
      <w:r>
        <w:rPr>
          <w:lang w:val="es-ES"/>
        </w:rPr>
        <w:t xml:space="preserve"> </w:t>
      </w:r>
      <w:r>
        <w:rPr>
          <w:lang w:val="es-ES"/>
        </w:rPr>
        <w:t xml:space="preserve">(conexiones emergentes, nodos que el grupo construye, conocimiento distribuido). Raíz sin red = escuela cadáver que normaliza; red sin raíz = dispersión que abandona. El proyecto no elige: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arquitectura las dos</w:t>
      </w:r>
      <w:r>
        <w:rPr>
          <w:lang w:val="es-ES"/>
        </w:rPr>
        <w:t xml:space="preserve">, con las reglas que siguen.</w:t>
      </w:r>
    </w:p>
    <w:bookmarkStart w:id="16" w:name="las-ocho-reglas-del-híbrido"/>
    <w:p>
      <w:pPr>
        <w:pStyle w:val="Heading3"/>
      </w:pPr>
      <w:r>
        <w:rPr>
          <w:lang w:val="es-ES"/>
        </w:rPr>
        <w:t xml:space="preserve">2.1 Las ocho reglas del híbrido</w:t>
      </w:r>
    </w:p>
    <w:p>
      <w:pPr>
        <w:pStyle w:val="FirstParagraph"/>
      </w:pPr>
      <w:r>
        <w:rPr>
          <w:b/>
          <w:bCs/>
          <w:lang w:val="es-ES"/>
        </w:rPr>
        <w:t xml:space="preserve">Regla 1 — Lo que es raíz no se negocia.</w:t>
      </w:r>
      <w:r>
        <w:rPr>
          <w:lang w:val="es-ES"/>
        </w:rPr>
        <w:t xml:space="preserve"> </w:t>
      </w:r>
      <w:r>
        <w:rPr>
          <w:lang w:val="es-ES"/>
        </w:rPr>
        <w:t xml:space="preserve">Seguridad practicada, derechos, no violencia, cimientos neuro (funciones ejecutivas, lenguaje, regulación), los PDA oficiales del Programa Sintético y los criterios de evidencia. Esto responde a la preocupación política de M: lo innegociable del proyecto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no es el orden del estado ni el estándar del mercado, son los derechos del niño</w:t>
      </w:r>
      <w:r>
        <w:rPr>
          <w:lang w:val="es-ES"/>
        </w:rPr>
        <w:t xml:space="preserve"> </w:t>
      </w:r>
      <w:r>
        <w:rPr>
          <w:lang w:val="es-ES"/>
        </w:rPr>
        <w:t xml:space="preserve">(CDN, CPEUM art. 4) —la raíz legítima es jurídica y científica, no burocrática.</w:t>
      </w:r>
    </w:p>
    <w:p>
      <w:pPr>
        <w:pStyle w:val="BodyText"/>
      </w:pPr>
      <w:r>
        <w:rPr>
          <w:b/>
          <w:bCs/>
          <w:lang w:val="es-ES"/>
        </w:rPr>
        <w:t xml:space="preserve">Regla 2 — Lo que es red se construye y se deja construir.</w:t>
      </w:r>
      <w:r>
        <w:rPr>
          <w:lang w:val="es-ES"/>
        </w:rPr>
        <w:t xml:space="preserve"> </w:t>
      </w:r>
      <w:r>
        <w:rPr>
          <w:lang w:val="es-ES"/>
        </w:rPr>
        <w:t xml:space="preserve">Proyectos, nodos, preguntas, contextualizaciones, saberes de familias y comunidad, los</w:t>
      </w:r>
      <w:r>
        <w:rPr>
          <w:lang w:val="es-ES"/>
        </w:rPr>
        <w:t xml:space="preserve"> </w:t>
      </w:r>
      <w:r>
        <w:rPr>
          <w:lang w:val="es-ES"/>
        </w:rPr>
        <w:t xml:space="preserve">“contenidos nuevos”</w:t>
      </w:r>
      <w:r>
        <w:rPr>
          <w:lang w:val="es-ES"/>
        </w:rPr>
        <w:t xml:space="preserve"> </w:t>
      </w:r>
      <w:r>
        <w:rPr>
          <w:lang w:val="es-ES"/>
        </w:rPr>
        <w:t xml:space="preserve">que el propio Programa permite: todo eso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emerge del grupo</w:t>
      </w:r>
      <w:r>
        <w:rPr>
          <w:lang w:val="es-ES"/>
        </w:rPr>
        <w:t xml:space="preserve"> </w:t>
      </w:r>
      <w:r>
        <w:rPr>
          <w:lang w:val="es-ES"/>
        </w:rPr>
        <w:t xml:space="preserve">y varía entre grupos que comparten raíz (la clase que</w:t>
      </w:r>
      <w:r>
        <w:rPr>
          <w:lang w:val="es-ES"/>
        </w:rPr>
        <w:t xml:space="preserve"> </w:t>
      </w:r>
      <w:r>
        <w:rPr>
          <w:lang w:val="es-ES"/>
        </w:rPr>
        <w:t xml:space="preserve">“no se da igual”</w:t>
      </w:r>
      <w:r>
        <w:rPr>
          <w:lang w:val="es-ES"/>
        </w:rPr>
        <w:t xml:space="preserve"> </w:t>
      </w:r>
      <w:r>
        <w:rPr>
          <w:lang w:val="es-ES"/>
        </w:rPr>
        <w:t xml:space="preserve">de Mariana es exactamente este diseño).</w:t>
      </w:r>
    </w:p>
    <w:p>
      <w:pPr>
        <w:pStyle w:val="BodyText"/>
      </w:pPr>
      <w:r>
        <w:rPr>
          <w:b/>
          <w:bCs/>
          <w:lang w:val="es-ES"/>
        </w:rPr>
        <w:t xml:space="preserve">Regla 3 — El docente es curador-conector.</w:t>
      </w:r>
      <w:r>
        <w:rPr>
          <w:lang w:val="es-ES"/>
        </w:rPr>
        <w:t xml:space="preserve"> </w:t>
      </w:r>
      <w:r>
        <w:rPr>
          <w:lang w:val="es-ES"/>
        </w:rPr>
        <w:t xml:space="preserve">Ni fuente única (lo critica M) ni facilitador pasivo (lo evitaría Mariana):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selecciona, secuencia, conecta nodos y protege la raíz</w:t>
      </w:r>
      <w:r>
        <w:rPr>
          <w:lang w:val="es-ES"/>
        </w:rPr>
        <w:t xml:space="preserve">. Su maestría se mide en la calidad de las conexiones que habilita, no en el volumen que transmite.</w:t>
      </w:r>
    </w:p>
    <w:p>
      <w:pPr>
        <w:pStyle w:val="BodyText"/>
      </w:pPr>
      <w:r>
        <w:rPr>
          <w:b/>
          <w:bCs/>
          <w:lang w:val="es-ES"/>
        </w:rPr>
        <w:t xml:space="preserve">Regla 4 — Referentes, no estándares validatorios.</w:t>
      </w:r>
      <w:r>
        <w:rPr>
          <w:lang w:val="es-ES"/>
        </w:rPr>
        <w:t xml:space="preserve"> </w:t>
      </w:r>
      <w:r>
        <w:rPr>
          <w:lang w:val="es-ES"/>
        </w:rPr>
        <w:t xml:space="preserve">Los PDA y los hitos son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referentes para orientar y observar</w:t>
      </w:r>
      <w:r>
        <w:rPr>
          <w:lang w:val="es-ES"/>
        </w:rPr>
        <w:t xml:space="preserve"> </w:t>
      </w:r>
      <w:r>
        <w:rPr>
          <w:lang w:val="es-ES"/>
        </w:rPr>
        <w:t xml:space="preserve">(secuencia, lo que Mariana defiende) y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nunca instrumentos de clasificación o de validación punitiva</w:t>
      </w:r>
      <w:r>
        <w:rPr>
          <w:lang w:val="es-ES"/>
        </w:rPr>
        <w:t xml:space="preserve"> </w:t>
      </w:r>
      <w:r>
        <w:rPr>
          <w:lang w:val="es-ES"/>
        </w:rPr>
        <w:t xml:space="preserve">(lo que M rechaza). La validación es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proceso y por muestra</w:t>
      </w:r>
      <w:r>
        <w:rPr>
          <w:lang w:val="es-ES"/>
        </w:rPr>
        <w:t xml:space="preserve">: registros, portafolios, evidencias de desempeño —el producto de la vida real, no la nota.</w:t>
      </w:r>
    </w:p>
    <w:p>
      <w:pPr>
        <w:pStyle w:val="BodyText"/>
      </w:pPr>
      <w:r>
        <w:rPr>
          <w:b/>
          <w:bCs/>
          <w:lang w:val="es-ES"/>
        </w:rPr>
        <w:t xml:space="preserve">Regla 5 — Misma raíz, distinta red.</w:t>
      </w:r>
      <w:r>
        <w:rPr>
          <w:lang w:val="es-ES"/>
        </w:rPr>
        <w:t xml:space="preserve"> </w:t>
      </w:r>
      <w:r>
        <w:rPr>
          <w:lang w:val="es-ES"/>
        </w:rPr>
        <w:t xml:space="preserve">Dos grupos del mismo grado reciben la misma espina (mismos PDA, mismas protecciones) con nodos diferentes: el diseño se personaliza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sin romper la secuencia</w:t>
      </w:r>
      <w:r>
        <w:rPr>
          <w:lang w:val="es-ES"/>
        </w:rPr>
        <w:t xml:space="preserve"> </w:t>
      </w:r>
      <w:r>
        <w:rPr>
          <w:lang w:val="es-ES"/>
        </w:rPr>
        <w:t xml:space="preserve">—la operacionalización concreta de la adaptación que Mariana practica y de la red en la que cree M.</w:t>
      </w:r>
    </w:p>
    <w:p>
      <w:pPr>
        <w:pStyle w:val="BodyText"/>
      </w:pPr>
      <w:r>
        <w:rPr>
          <w:b/>
          <w:bCs/>
          <w:lang w:val="es-ES"/>
        </w:rPr>
        <w:t xml:space="preserve">Regla 6 — Toda conexión pasa por evidencia.</w:t>
      </w:r>
      <w:r>
        <w:rPr>
          <w:lang w:val="es-ES"/>
        </w:rPr>
        <w:t xml:space="preserve"> </w:t>
      </w:r>
      <w:r>
        <w:rPr>
          <w:lang w:val="es-ES"/>
        </w:rPr>
        <w:t xml:space="preserve">La red emergente no es libre en el vacío: cada nodo nuevo (técnica, material, idea) se filtra por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práctica basada en evidencia + anti-neuromitos + derechos</w:t>
      </w:r>
      <w:r>
        <w:rPr>
          <w:lang w:val="es-ES"/>
        </w:rPr>
        <w:t xml:space="preserve"> </w:t>
      </w:r>
      <w:r>
        <w:rPr>
          <w:lang w:val="es-ES"/>
        </w:rPr>
        <w:t xml:space="preserve">(B19, bloque J). El conectivismo con filtro; el emergentismo con brújula.</w:t>
      </w:r>
    </w:p>
    <w:p>
      <w:pPr>
        <w:pStyle w:val="BodyText"/>
      </w:pPr>
      <w:r>
        <w:rPr>
          <w:b/>
          <w:bCs/>
          <w:lang w:val="es-ES"/>
        </w:rPr>
        <w:t xml:space="preserve">Regla 7 — La crítica institucional es metacognición, no cinismo.</w:t>
      </w:r>
      <w:r>
        <w:rPr>
          <w:lang w:val="es-ES"/>
        </w:rPr>
        <w:t xml:space="preserve"> </w:t>
      </w:r>
      <w:r>
        <w:rPr>
          <w:lang w:val="es-ES"/>
        </w:rPr>
        <w:t xml:space="preserve">La sospecha de M hacia el orden heredado se canaliza por el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doble bucle</w:t>
      </w:r>
      <w:r>
        <w:rPr>
          <w:lang w:val="es-ES"/>
        </w:rPr>
        <w:t xml:space="preserve">: el CTE examina sus propias reglas cada ciclo (</w:t>
      </w:r>
      <w:r>
        <w:rPr>
          <w:lang w:val="es-ES"/>
        </w:rPr>
        <w:t xml:space="preserve">“¿este orden sirve o sólo acostumbra?”</w:t>
      </w:r>
      <w:r>
        <w:rPr>
          <w:lang w:val="es-ES"/>
        </w:rPr>
        <w:t xml:space="preserve">) con datos y retrospectiva. Se cuestiona el orden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desde dentro, con evidencia y con registro</w:t>
      </w:r>
      <w:r>
        <w:rPr>
          <w:lang w:val="es-ES"/>
        </w:rPr>
        <w:t xml:space="preserve"> </w:t>
      </w:r>
      <w:r>
        <w:rPr>
          <w:lang w:val="es-ES"/>
        </w:rPr>
        <w:t xml:space="preserve">—AX-3 en su forma institucional—; no se destruye la escuela, se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resignifica</w:t>
      </w:r>
      <w:r>
        <w:rPr>
          <w:lang w:val="es-ES"/>
        </w:rPr>
        <w:t xml:space="preserve">.</w:t>
      </w:r>
    </w:p>
    <w:p>
      <w:pPr>
        <w:pStyle w:val="BodyText"/>
      </w:pPr>
      <w:r>
        <w:rPr>
          <w:b/>
          <w:bCs/>
          <w:lang w:val="es-ES"/>
        </w:rPr>
        <w:t xml:space="preserve">Regla 8 — La red es humana antes que tecnológica.</w:t>
      </w:r>
      <w:r>
        <w:rPr>
          <w:lang w:val="es-ES"/>
        </w:rPr>
        <w:t xml:space="preserve"> </w:t>
      </w:r>
      <w:r>
        <w:rPr>
          <w:lang w:val="es-ES"/>
        </w:rPr>
        <w:t xml:space="preserve">El conectivismo pone el nodo también en la máquina; en 3–6 años el nodo decisivo es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humano</w:t>
      </w:r>
      <w:r>
        <w:rPr>
          <w:lang w:val="es-ES"/>
        </w:rPr>
        <w:t xml:space="preserve"> </w:t>
      </w:r>
      <w:r>
        <w:rPr>
          <w:lang w:val="es-ES"/>
        </w:rPr>
        <w:t xml:space="preserve">(adulto regulado, par, familia, comunidad). La tecnología entra como herramienta de la red adulta (formación, documentación, tableros) con la política de IA del proyecto; nunca como sustituto de la relación (T4 del análisis transversal).</w:t>
      </w:r>
    </w:p>
    <w:bookmarkEnd w:id="16"/>
    <w:bookmarkStart w:id="17" w:name="Xb8a04d77e36a160047846c9ad1b5d56685310e4"/>
    <w:p>
      <w:pPr>
        <w:pStyle w:val="Heading3"/>
      </w:pPr>
      <w:r>
        <w:rPr>
          <w:lang w:val="es-ES"/>
        </w:rPr>
        <w:t xml:space="preserve">2.2 Dónde ya vive el híbrido en el proyecto (lo que ya es nuestro sin decirlo)</w:t>
      </w:r>
    </w:p>
    <w:p>
      <w:pPr>
        <w:pStyle w:val="FirstParagraph"/>
      </w:pPr>
      <w:r>
        <w:rPr>
          <w:lang w:val="es-ES"/>
        </w:rPr>
        <w:t xml:space="preserve">El híbrido no es un añadido: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ya está construido y sólo falta nombrarlo</w:t>
      </w:r>
      <w:r>
        <w:rPr>
          <w:lang w:val="es-ES"/>
        </w:rPr>
        <w:t xml:space="preserve">. 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serie A–J del glosario</w:t>
      </w:r>
      <w:r>
        <w:rPr>
          <w:lang w:val="es-ES"/>
        </w:rPr>
        <w:t xml:space="preserve"> </w:t>
      </w:r>
      <w:r>
        <w:rPr>
          <w:lang w:val="es-ES"/>
        </w:rPr>
        <w:t xml:space="preserve">es raíz (secuencia, jerarquía, termómetro) con entradas que crecen con la red. Los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PDA oficiales</w:t>
      </w:r>
      <w:r>
        <w:rPr>
          <w:lang w:val="es-ES"/>
        </w:rPr>
        <w:t xml:space="preserve"> </w:t>
      </w:r>
      <w:r>
        <w:rPr>
          <w:lang w:val="es-ES"/>
        </w:rPr>
        <w:t xml:space="preserve">(</w:t>
      </w:r>
      <w:r>
        <w:rPr>
          <w:rStyle w:val="VerbatimChar"/>
          <w:lang w:val="es-ES"/>
        </w:rPr>
        <w:t xml:space="preserve">tabla1.md</w:t>
      </w:r>
      <w:r>
        <w:rPr>
          <w:lang w:val="es-ES"/>
        </w:rPr>
        <w:t xml:space="preserve">–</w:t>
      </w:r>
      <w:r>
        <w:rPr>
          <w:rStyle w:val="VerbatimChar"/>
          <w:lang w:val="es-ES"/>
        </w:rPr>
        <w:t xml:space="preserve">tabla5.md</w:t>
      </w:r>
      <w:r>
        <w:rPr>
          <w:lang w:val="es-ES"/>
        </w:rPr>
        <w:t xml:space="preserve">) son la espina curricular; 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contextualización con contenidos nuevos</w:t>
      </w:r>
      <w:r>
        <w:rPr>
          <w:lang w:val="es-ES"/>
        </w:rPr>
        <w:t xml:space="preserve"> </w:t>
      </w:r>
      <w:r>
        <w:rPr>
          <w:lang w:val="es-ES"/>
        </w:rPr>
        <w:t xml:space="preserve">es la red. El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CTE</w:t>
      </w:r>
      <w:r>
        <w:rPr>
          <w:lang w:val="es-ES"/>
        </w:rPr>
        <w:t xml:space="preserve"> </w:t>
      </w:r>
      <w:r>
        <w:rPr>
          <w:lang w:val="es-ES"/>
        </w:rPr>
        <w:t xml:space="preserve">es el nodo donde la raíz y la red se encuentran (comunidad de práctica). Los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axiomas</w:t>
      </w:r>
      <w:r>
        <w:rPr>
          <w:lang w:val="es-ES"/>
        </w:rPr>
        <w:t xml:space="preserve"> </w:t>
      </w:r>
      <w:r>
        <w:rPr>
          <w:lang w:val="es-ES"/>
        </w:rPr>
        <w:t xml:space="preserve">son la filosofía del híbrido: AX-1 (error = información) valida la red que ensaya; AX-2 (adultos como palanca) sostiene la red humana; AX-3 (resignificación) es la metacognición de la raíz. 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evaluación formativa por proceso</w:t>
      </w:r>
      <w:r>
        <w:rPr>
          <w:lang w:val="es-ES"/>
        </w:rPr>
        <w:t xml:space="preserve"> </w:t>
      </w:r>
      <w:r>
        <w:rPr>
          <w:lang w:val="es-ES"/>
        </w:rPr>
        <w:t xml:space="preserve">ya reemplazó al estándar validatorio. Las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dinámicas intergeneracionales</w:t>
      </w:r>
      <w:r>
        <w:rPr>
          <w:lang w:val="es-ES"/>
        </w:rPr>
        <w:t xml:space="preserve"> </w:t>
      </w:r>
      <w:r>
        <w:rPr>
          <w:lang w:val="es-ES"/>
        </w:rPr>
        <w:t xml:space="preserve">son la red (familias, jóvenes, abuelos como nodos). Y 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bibliografía oficial del propio Programa Sintético</w:t>
      </w:r>
      <w:r>
        <w:rPr>
          <w:lang w:val="es-ES"/>
        </w:rPr>
        <w:t xml:space="preserve"> </w:t>
      </w:r>
      <w:r>
        <w:rPr>
          <w:lang w:val="es-ES"/>
        </w:rPr>
        <w:t xml:space="preserve">ya es híbrida —ver §6.</w:t>
      </w:r>
    </w:p>
    <w:bookmarkEnd w:id="17"/>
    <w:bookmarkStart w:id="18" w:name="qué-cambia-concretamente-con-la-enmienda"/>
    <w:p>
      <w:pPr>
        <w:pStyle w:val="Heading3"/>
      </w:pPr>
      <w:r>
        <w:rPr>
          <w:lang w:val="es-ES"/>
        </w:rPr>
        <w:t xml:space="preserve">2.3 Qué cambia concretamente con la enmienda</w:t>
      </w:r>
    </w:p>
    <w:p>
      <w:pPr>
        <w:pStyle w:val="FirstParagraph"/>
      </w:pPr>
      <w:r>
        <w:rPr>
          <w:lang w:val="es-ES"/>
        </w:rPr>
        <w:t xml:space="preserve">Cinco efectos prácticos, del Acta al aula.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(a)</w:t>
      </w:r>
      <w:r>
        <w:rPr>
          <w:lang w:val="es-ES"/>
        </w:rPr>
        <w:t xml:space="preserve"> </w:t>
      </w:r>
      <w:r>
        <w:rPr>
          <w:lang w:val="es-ES"/>
        </w:rPr>
        <w:t xml:space="preserve">El Acta gana su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fundamento epistemológico explícito</w:t>
      </w:r>
      <w:r>
        <w:rPr>
          <w:lang w:val="es-ES"/>
        </w:rPr>
        <w:t xml:space="preserve"> </w:t>
      </w:r>
      <w:r>
        <w:rPr>
          <w:lang w:val="es-ES"/>
        </w:rPr>
        <w:t xml:space="preserve">(hoy era implícito): la enmienda v0.2 lo declara en Preámbulo, Artículo 2, 15, 16 y 19.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(b)</w:t>
      </w:r>
      <w:r>
        <w:rPr>
          <w:lang w:val="es-ES"/>
        </w:rPr>
        <w:t xml:space="preserve"> </w:t>
      </w:r>
      <w:r>
        <w:rPr>
          <w:lang w:val="es-ES"/>
        </w:rPr>
        <w:t xml:space="preserve">Los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pilares filosóficos</w:t>
      </w:r>
      <w:r>
        <w:rPr>
          <w:lang w:val="es-ES"/>
        </w:rPr>
        <w:t xml:space="preserve"> </w:t>
      </w:r>
      <w:r>
        <w:rPr>
          <w:lang w:val="es-ES"/>
        </w:rPr>
        <w:t xml:space="preserve">incorporan dos pilares nuevos: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Conectivismo</w:t>
      </w:r>
      <w:r>
        <w:rPr>
          <w:lang w:val="es-ES"/>
        </w:rPr>
        <w:t xml:space="preserve"> </w:t>
      </w:r>
      <w:r>
        <w:rPr>
          <w:lang w:val="es-ES"/>
        </w:rPr>
        <w:t xml:space="preserve">y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Pluralismo epistemológico (híbrido Raíz–Red)</w:t>
      </w:r>
      <w:r>
        <w:rPr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(c)</w:t>
      </w:r>
      <w:r>
        <w:rPr>
          <w:lang w:val="es-ES"/>
        </w:rPr>
        <w:t xml:space="preserve"> </w:t>
      </w:r>
      <w:r>
        <w:rPr>
          <w:lang w:val="es-ES"/>
        </w:rPr>
        <w:t xml:space="preserve">El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plan de estudios del curso</w:t>
      </w:r>
      <w:r>
        <w:rPr>
          <w:lang w:val="es-ES"/>
        </w:rPr>
        <w:t xml:space="preserve"> </w:t>
      </w:r>
      <w:r>
        <w:rPr>
          <w:lang w:val="es-ES"/>
        </w:rPr>
        <w:t xml:space="preserve">puede añadir, cuando se desee, un módulo de discusión del debate (M1 ya tiene el espacio:</w:t>
      </w:r>
      <w:r>
        <w:rPr>
          <w:lang w:val="es-ES"/>
        </w:rPr>
        <w:t xml:space="preserve"> </w:t>
      </w:r>
      <w:r>
        <w:rPr>
          <w:lang w:val="es-ES"/>
        </w:rPr>
        <w:t xml:space="preserve">“¿qué cambiaría en tu práctica si AX-1 fuera cierto?”</w:t>
      </w:r>
      <w:r>
        <w:rPr>
          <w:lang w:val="es-ES"/>
        </w:rPr>
        <w:t xml:space="preserve"> </w:t>
      </w:r>
      <w:r>
        <w:rPr>
          <w:lang w:val="es-ES"/>
        </w:rPr>
        <w:t xml:space="preserve">gana una segunda pregunta:</w:t>
      </w:r>
      <w:r>
        <w:rPr>
          <w:lang w:val="es-ES"/>
        </w:rPr>
        <w:t xml:space="preserve"> </w:t>
      </w:r>
      <w:r>
        <w:rPr>
          <w:lang w:val="es-ES"/>
        </w:rPr>
        <w:t xml:space="preserve">“¿qué cambia si el conocimiento está en la red?”</w:t>
      </w:r>
      <w:r>
        <w:rPr>
          <w:lang w:val="es-ES"/>
        </w:rPr>
        <w:t xml:space="preserve">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(d)</w:t>
      </w:r>
      <w:r>
        <w:rPr>
          <w:lang w:val="es-ES"/>
        </w:rPr>
        <w:t xml:space="preserve"> </w:t>
      </w:r>
      <w:r>
        <w:rPr>
          <w:lang w:val="es-ES"/>
        </w:rPr>
        <w:t xml:space="preserve">Los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materiales de apoyo y referencias</w:t>
      </w:r>
      <w:r>
        <w:rPr>
          <w:lang w:val="es-ES"/>
        </w:rPr>
        <w:t xml:space="preserve"> </w:t>
      </w:r>
      <w:r>
        <w:rPr>
          <w:lang w:val="es-ES"/>
        </w:rPr>
        <w:t xml:space="preserve">incorporan la sección de contraposturas con sus fuentes (§6 de este documento).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(e)</w:t>
      </w:r>
      <w:r>
        <w:rPr>
          <w:lang w:val="es-ES"/>
        </w:rPr>
        <w:t xml:space="preserve"> </w:t>
      </w:r>
      <w:r>
        <w:rPr>
          <w:lang w:val="es-ES"/>
        </w:rPr>
        <w:t xml:space="preserve">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lengua del proyecto</w:t>
      </w:r>
      <w:r>
        <w:rPr>
          <w:lang w:val="es-ES"/>
        </w:rPr>
        <w:t xml:space="preserve"> </w:t>
      </w:r>
      <w:r>
        <w:rPr>
          <w:lang w:val="es-ES"/>
        </w:rPr>
        <w:t xml:space="preserve">acepta vocabulario conectivista (nodos, red, curador-conector) sin perder la lengua neuro (raíz, secuencia, cimientos).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X4aada2fb81fa4731e78e8624671cfed00a5c75b"/>
    <w:p>
      <w:pPr>
        <w:pStyle w:val="Heading2"/>
      </w:pPr>
      <w:r>
        <w:rPr>
          <w:lang w:val="es-ES"/>
        </w:rPr>
        <w:t xml:space="preserve">3. Contraposturas: todo lo que se puede integrar y mencionar</w:t>
      </w:r>
    </w:p>
    <w:p>
      <w:pPr>
        <w:pStyle w:val="FirstParagraph"/>
      </w:pPr>
      <w:r>
        <w:rPr>
          <w:lang w:val="es-ES"/>
        </w:rPr>
        <w:t xml:space="preserve">Un modelo híbrido no se completa con dos posturas: necesita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menú de posiciones vigilantes</w:t>
      </w:r>
      <w:r>
        <w:rPr>
          <w:lang w:val="es-ES"/>
        </w:rPr>
        <w:t xml:space="preserve">. Cada contrapostura de esta lista se presenta con cuatro datos: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qué es, qué le aporta al proyecto, dónde entra y su línea roja</w:t>
      </w:r>
      <w:r>
        <w:rPr>
          <w:lang w:val="es-ES"/>
        </w:rPr>
        <w:t xml:space="preserve"> </w:t>
      </w:r>
      <w:r>
        <w:rPr>
          <w:lang w:val="es-ES"/>
        </w:rPr>
        <w:t xml:space="preserve">(lo que no se le concede). Todas son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mencionables en materiales de referencias</w:t>
      </w:r>
      <w:r>
        <w:rPr>
          <w:lang w:val="es-ES"/>
        </w:rPr>
        <w:t xml:space="preserve"> </w:t>
      </w:r>
      <w:r>
        <w:rPr>
          <w:lang w:val="es-ES"/>
        </w:rPr>
        <w:t xml:space="preserve">(§6) y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mencionables en el marco del Acta</w:t>
      </w:r>
      <w:r>
        <w:rPr>
          <w:lang w:val="es-ES"/>
        </w:rPr>
        <w:t xml:space="preserve"> </w:t>
      </w:r>
      <w:r>
        <w:rPr>
          <w:lang w:val="es-ES"/>
        </w:rPr>
        <w:t xml:space="preserve">(Artículo 2), aunque no todas se practiquen.</w:t>
      </w:r>
    </w:p>
    <w:p>
      <w:pPr>
        <w:pStyle w:val="BodyText"/>
      </w:pPr>
      <w:r>
        <w:rPr>
          <w:b/>
          <w:bCs/>
          <w:lang w:val="es-ES"/>
        </w:rPr>
        <w:t xml:space="preserve">Contrapostura 1 — Conectivismo (Siemens, 2005).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Qué es</w:t>
      </w:r>
      <w:r>
        <w:rPr>
          <w:lang w:val="es-ES"/>
        </w:rPr>
        <w:t xml:space="preserve">: aprender es crear y mantener redes de conexiones; el conocimiento vive distribuido en nodos humanos y artificiales.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Aporte</w:t>
      </w:r>
      <w:r>
        <w:rPr>
          <w:lang w:val="es-ES"/>
        </w:rPr>
        <w:t xml:space="preserve">: la red emergente del Modelo Raíz–Red, la formación docente distribuida, el CTE como nodo.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Dónde entra</w:t>
      </w:r>
      <w:r>
        <w:rPr>
          <w:lang w:val="es-ES"/>
        </w:rPr>
        <w:t xml:space="preserve">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pilar filosófico nuevo</w:t>
      </w:r>
      <w:r>
        <w:rPr>
          <w:lang w:val="es-ES"/>
        </w:rPr>
        <w:t xml:space="preserve"> </w:t>
      </w:r>
      <w:r>
        <w:rPr>
          <w:lang w:val="es-ES"/>
        </w:rPr>
        <w:t xml:space="preserve">+ Acta (Arts. 2, 15, 16).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Línea roja</w:t>
      </w:r>
      <w:r>
        <w:rPr>
          <w:lang w:val="es-ES"/>
        </w:rPr>
        <w:t xml:space="preserve">: en 3–6 nada de sustitución de la relación humana por pantalla (T4; AAP).</w:t>
      </w:r>
    </w:p>
    <w:p>
      <w:pPr>
        <w:pStyle w:val="BodyText"/>
      </w:pPr>
      <w:r>
        <w:rPr>
          <w:b/>
          <w:bCs/>
          <w:lang w:val="es-ES"/>
        </w:rPr>
        <w:t xml:space="preserve">Contrapostura 2 — Constructivismo (Piaget).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Qué es</w:t>
      </w:r>
      <w:r>
        <w:rPr>
          <w:lang w:val="es-ES"/>
        </w:rPr>
        <w:t xml:space="preserve">: el sujeto construye su conocimiento; nada se recibe pasivamente.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Aporte</w:t>
      </w:r>
      <w:r>
        <w:rPr>
          <w:lang w:val="es-ES"/>
        </w:rPr>
        <w:t xml:space="preserve">: es ya la base del proyecto [GN B1] —la raíz misma del</w:t>
      </w:r>
      <w:r>
        <w:rPr>
          <w:lang w:val="es-ES"/>
        </w:rPr>
        <w:t xml:space="preserve"> </w:t>
      </w:r>
      <w:r>
        <w:rPr>
          <w:lang w:val="es-ES"/>
        </w:rPr>
        <w:t xml:space="preserve">“construir, reflexionar, criticar”</w:t>
      </w:r>
      <w:r>
        <w:rPr>
          <w:lang w:val="es-ES"/>
        </w:rPr>
        <w:t xml:space="preserve"> </w:t>
      </w:r>
      <w:r>
        <w:rPr>
          <w:lang w:val="es-ES"/>
        </w:rPr>
        <w:t xml:space="preserve">de Mariana.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Dónde entra</w:t>
      </w:r>
      <w:r>
        <w:rPr>
          <w:lang w:val="es-ES"/>
        </w:rPr>
        <w:t xml:space="preserve">: glosario, plan de estudios, Acta Art. 15.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Línea roja</w:t>
      </w:r>
      <w:r>
        <w:rPr>
          <w:lang w:val="es-ES"/>
        </w:rPr>
        <w:t xml:space="preserve">: convertirlo en excusa para no enseñar nada (el constructivismo sin secuencia se vuelve azar).</w:t>
      </w:r>
    </w:p>
    <w:p>
      <w:pPr>
        <w:pStyle w:val="BodyText"/>
      </w:pPr>
      <w:r>
        <w:rPr>
          <w:b/>
          <w:bCs/>
          <w:lang w:val="es-ES"/>
        </w:rPr>
        <w:t xml:space="preserve">Contrapostura 3 — Socioculturalismo y andamiaje (Vygotsky, Bandura).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Qué es</w:t>
      </w:r>
      <w:r>
        <w:rPr>
          <w:lang w:val="es-ES"/>
        </w:rPr>
        <w:t xml:space="preserve">: el aprendizaje es social y el adulto/par más hábil andaña.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Aporte</w:t>
      </w:r>
      <w:r>
        <w:rPr>
          <w:lang w:val="es-ES"/>
        </w:rPr>
        <w:t xml:space="preserve">: el</w:t>
      </w:r>
      <w:r>
        <w:rPr>
          <w:lang w:val="es-ES"/>
        </w:rPr>
        <w:t xml:space="preserve"> </w:t>
      </w:r>
      <w:r>
        <w:rPr>
          <w:lang w:val="es-ES"/>
        </w:rPr>
        <w:t xml:space="preserve">“curador-conector”</w:t>
      </w:r>
      <w:r>
        <w:rPr>
          <w:lang w:val="es-ES"/>
        </w:rPr>
        <w:t xml:space="preserve"> </w:t>
      </w:r>
      <w:r>
        <w:rPr>
          <w:lang w:val="es-ES"/>
        </w:rPr>
        <w:t xml:space="preserve">y la ZDP [GN B7–B9].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Dónde entra</w:t>
      </w:r>
      <w:r>
        <w:rPr>
          <w:lang w:val="es-ES"/>
        </w:rPr>
        <w:t xml:space="preserve">: ya está en la serie; se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menciona</w:t>
      </w:r>
      <w:r>
        <w:rPr>
          <w:lang w:val="es-ES"/>
        </w:rPr>
        <w:t xml:space="preserve"> </w:t>
      </w:r>
      <w:r>
        <w:rPr>
          <w:lang w:val="es-ES"/>
        </w:rPr>
        <w:t xml:space="preserve">en el Acta Art. 15.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Línea roja</w:t>
      </w:r>
      <w:r>
        <w:rPr>
          <w:lang w:val="es-ES"/>
        </w:rPr>
        <w:t xml:space="preserve">: el andamiaje no se vuelve dependencia permanente —se retira.</w:t>
      </w:r>
    </w:p>
    <w:p>
      <w:pPr>
        <w:pStyle w:val="BodyText"/>
      </w:pPr>
      <w:r>
        <w:rPr>
          <w:b/>
          <w:bCs/>
          <w:lang w:val="es-ES"/>
        </w:rPr>
        <w:t xml:space="preserve">Contrapostura 4 — Conductismo (Skinner)</w:t>
      </w:r>
      <w:r>
        <w:rPr>
          <w:lang w:val="es-ES"/>
        </w:rPr>
        <w:t xml:space="preserve"> </w:t>
      </w:r>
      <w:r>
        <w:rPr>
          <w:lang w:val="es-ES"/>
        </w:rPr>
        <w:t xml:space="preserve">—la postura que el debate descarta y que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el proyecto usa con honesta precisión</w:t>
      </w:r>
      <w:r>
        <w:rPr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Qué es</w:t>
      </w:r>
      <w:r>
        <w:rPr>
          <w:lang w:val="es-ES"/>
        </w:rPr>
        <w:t xml:space="preserve">: refuerzo, modelado, práctica; por aquí entra el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entrenamiento conductual</w:t>
      </w:r>
      <w:r>
        <w:rPr>
          <w:lang w:val="es-ES"/>
        </w:rPr>
        <w:t xml:space="preserve"> </w:t>
      </w:r>
      <w:r>
        <w:rPr>
          <w:lang w:val="es-ES"/>
        </w:rPr>
        <w:t xml:space="preserve">(BST) de la seguridad.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Aporte</w:t>
      </w:r>
      <w:r>
        <w:rPr>
          <w:lang w:val="es-ES"/>
        </w:rPr>
        <w:t xml:space="preserve">: protocolos que se ejecutan bajo presión (role-play, repetición, corrección —D1 §6.6).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Dónde entra</w:t>
      </w:r>
      <w:r>
        <w:rPr>
          <w:lang w:val="es-ES"/>
        </w:rPr>
        <w:t xml:space="preserve">: práctica de protocolos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sólo</w:t>
      </w:r>
      <w:r>
        <w:rPr>
          <w:lang w:val="es-ES"/>
        </w:rPr>
        <w:t xml:space="preserve">; se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menciona</w:t>
      </w:r>
      <w:r>
        <w:rPr>
          <w:lang w:val="es-ES"/>
        </w:rPr>
        <w:t xml:space="preserve"> </w:t>
      </w:r>
      <w:r>
        <w:rPr>
          <w:lang w:val="es-ES"/>
        </w:rPr>
        <w:t xml:space="preserve">en materiales con su nota crítica (el conductismo entra por la puerta de los protocolos, no por la del aula).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Línea roja</w:t>
      </w:r>
      <w:r>
        <w:rPr>
          <w:lang w:val="es-ES"/>
        </w:rPr>
        <w:t xml:space="preserve">: refuerzos que fabrican obediencia; la serie ya prohíbe castigo y recompensa generalizada [GN J10].</w:t>
      </w:r>
    </w:p>
    <w:p>
      <w:pPr>
        <w:pStyle w:val="BodyText"/>
      </w:pPr>
      <w:r>
        <w:rPr>
          <w:b/>
          <w:bCs/>
          <w:lang w:val="es-ES"/>
        </w:rPr>
        <w:t xml:space="preserve">Contrapostura 5 — Pedagogía crítica (Freire).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Qué es</w:t>
      </w:r>
      <w:r>
        <w:rPr>
          <w:lang w:val="es-ES"/>
        </w:rPr>
        <w:t xml:space="preserve">: educación como práctica de libertad; el</w:t>
      </w:r>
      <w:r>
        <w:rPr>
          <w:lang w:val="es-ES"/>
        </w:rPr>
        <w:t xml:space="preserve"> </w:t>
      </w:r>
      <w:r>
        <w:rPr>
          <w:lang w:val="es-ES"/>
        </w:rPr>
        <w:t xml:space="preserve">“banco”</w:t>
      </w:r>
      <w:r>
        <w:rPr>
          <w:lang w:val="es-ES"/>
        </w:rPr>
        <w:t xml:space="preserve"> </w:t>
      </w:r>
      <w:r>
        <w:rPr>
          <w:lang w:val="es-ES"/>
        </w:rPr>
        <w:t xml:space="preserve">es el enemigo; la realidad se problematiza.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Aporte</w:t>
      </w:r>
      <w:r>
        <w:rPr>
          <w:lang w:val="es-ES"/>
        </w:rPr>
        <w:t xml:space="preserve">: la crítica institucional de M canalizada en doble bucle; el</w:t>
      </w:r>
      <w:r>
        <w:rPr>
          <w:lang w:val="es-ES"/>
        </w:rPr>
        <w:t xml:space="preserve"> </w:t>
      </w:r>
      <w:r>
        <w:rPr>
          <w:lang w:val="es-ES"/>
        </w:rPr>
        <w:t xml:space="preserve">“¿tú qué piensas?”</w:t>
      </w:r>
      <w:r>
        <w:rPr>
          <w:lang w:val="es-ES"/>
        </w:rPr>
        <w:t xml:space="preserve"> </w:t>
      </w:r>
      <w:r>
        <w:rPr>
          <w:lang w:val="es-ES"/>
        </w:rPr>
        <w:t xml:space="preserve">de Mariana; el pensamiento crítico como eje del Plan.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Dónde entra</w:t>
      </w:r>
      <w:r>
        <w:rPr>
          <w:lang w:val="es-ES"/>
        </w:rPr>
        <w:t xml:space="preserve">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ya citada en la bibliografía oficial SEP</w:t>
      </w:r>
      <w:r>
        <w:rPr>
          <w:lang w:val="es-ES"/>
        </w:rPr>
        <w:t xml:space="preserve"> </w:t>
      </w:r>
      <w:r>
        <w:rPr>
          <w:lang w:val="es-ES"/>
        </w:rPr>
        <w:t xml:space="preserve">(Freire 1981) y en el glosario [GI A11–A13]; Acta Art. 15 (problematizar, no depositar).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Línea roja</w:t>
      </w:r>
      <w:r>
        <w:rPr>
          <w:lang w:val="es-ES"/>
        </w:rPr>
        <w:t xml:space="preserve">: adoctrinamiento —la crítica forma a quien juzga, no impone conclusión (F1 de interseccionalidades).</w:t>
      </w:r>
    </w:p>
    <w:p>
      <w:pPr>
        <w:pStyle w:val="BodyText"/>
      </w:pPr>
      <w:r>
        <w:rPr>
          <w:b/>
          <w:bCs/>
          <w:lang w:val="es-ES"/>
        </w:rPr>
        <w:t xml:space="preserve">Contrapostura 6 — Escuela Nueva y técnicas Freinet.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Qué es</w:t>
      </w:r>
      <w:r>
        <w:rPr>
          <w:lang w:val="es-ES"/>
        </w:rPr>
        <w:t xml:space="preserve">: educación por experiencias reales, texto libre, cooperativa, escuela ligera.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Aporte</w:t>
      </w:r>
      <w:r>
        <w:rPr>
          <w:lang w:val="es-ES"/>
        </w:rPr>
        <w:t xml:space="preserve">: </w:t>
      </w:r>
      <w:r>
        <w:rPr>
          <w:rFonts w:hint="eastAsia"/>
          <w:lang w:val="es-ES"/>
        </w:rPr>
        <w:t xml:space="preserve">el教材</w:t>
      </w:r>
      <w:r>
        <w:rPr>
          <w:lang w:val="es-ES"/>
        </w:rPr>
        <w:t xml:space="preserve"> vivo del aula, las experiencias que Mariana diseña.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Dónde entra</w:t>
      </w:r>
      <w:r>
        <w:rPr>
          <w:lang w:val="es-ES"/>
        </w:rPr>
        <w:t xml:space="preserve">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ya presente en la bibliografía oficial SEP</w:t>
      </w:r>
      <w:r>
        <w:rPr>
          <w:lang w:val="es-ES"/>
        </w:rPr>
        <w:t xml:space="preserve"> </w:t>
      </w:r>
      <w:r>
        <w:rPr>
          <w:lang w:val="es-ES"/>
        </w:rPr>
        <w:t xml:space="preserve">(Freinet 1996); se menciona en materiales y en el plan de estudios.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Línea roja</w:t>
      </w:r>
      <w:r>
        <w:rPr>
          <w:lang w:val="es-ES"/>
        </w:rPr>
        <w:t xml:space="preserve">: el ritmo del niño no se abandona a la espontaneidad pura —hay raíz.</w:t>
      </w:r>
    </w:p>
    <w:p>
      <w:pPr>
        <w:pStyle w:val="BodyText"/>
      </w:pPr>
      <w:r>
        <w:rPr>
          <w:b/>
          <w:bCs/>
          <w:lang w:val="es-ES"/>
        </w:rPr>
        <w:t xml:space="preserve">Contrapostura 7 — Pensamiento complejo (Morin) y enfoque globalizador (Zabala).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Qué es</w:t>
      </w:r>
      <w:r>
        <w:rPr>
          <w:lang w:val="es-ES"/>
        </w:rPr>
        <w:t xml:space="preserve">: pensar en disyunciones, conectar lo que la escuela separa; el currículo por contextos integrados.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Aporte</w:t>
      </w:r>
      <w:r>
        <w:rPr>
          <w:lang w:val="es-ES"/>
        </w:rPr>
        <w:t xml:space="preserve">: 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filosofía misma del híbrido</w:t>
      </w:r>
      <w:r>
        <w:rPr>
          <w:lang w:val="es-ES"/>
        </w:rPr>
        <w:t xml:space="preserve"> </w:t>
      </w:r>
      <w:r>
        <w:rPr>
          <w:lang w:val="es-ES"/>
        </w:rPr>
        <w:t xml:space="preserve">(ni/ní, sino las dos con tensión fértil) y la base de la contextualización del Programa.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Dónde entra</w:t>
      </w:r>
      <w:r>
        <w:rPr>
          <w:lang w:val="es-ES"/>
        </w:rPr>
        <w:t xml:space="preserve">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ya en la bibliografía oficial SEP</w:t>
      </w:r>
      <w:r>
        <w:rPr>
          <w:lang w:val="es-ES"/>
        </w:rPr>
        <w:t xml:space="preserve"> </w:t>
      </w:r>
      <w:r>
        <w:rPr>
          <w:lang w:val="es-ES"/>
        </w:rPr>
        <w:t xml:space="preserve">(Zabala 1999/2002,</w:t>
      </w:r>
      <w:r>
        <w:rPr>
          <w:lang w:val="es-ES"/>
        </w:rPr>
        <w:t xml:space="preserve"> </w:t>
      </w:r>
      <w:r>
        <w:rPr>
          <w:lang w:val="es-ES"/>
        </w:rPr>
        <w:t xml:space="preserve">“pensamiento complejo”</w:t>
      </w:r>
      <w:r>
        <w:rPr>
          <w:lang w:val="es-ES"/>
        </w:rPr>
        <w:t xml:space="preserve">); se menciona como fundamento del Modelo Raíz–Red.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Línea roja</w:t>
      </w:r>
      <w:r>
        <w:rPr>
          <w:lang w:val="es-ES"/>
        </w:rPr>
        <w:t xml:space="preserve">: lo complejo no es lo confuso —todo nodo complejo se traduce en una acción clara en el aula.</w:t>
      </w:r>
    </w:p>
    <w:p>
      <w:pPr>
        <w:pStyle w:val="BodyText"/>
      </w:pPr>
      <w:r>
        <w:rPr>
          <w:b/>
          <w:bCs/>
          <w:lang w:val="es-ES"/>
        </w:rPr>
        <w:t xml:space="preserve">Contrapostura 8 — Andragogía y aprendizaje transformacional (Knowles, Mezirow).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Qué es</w:t>
      </w:r>
      <w:r>
        <w:rPr>
          <w:lang w:val="es-ES"/>
        </w:rPr>
        <w:t xml:space="preserve">: el adulto aprende autodirigido desde su experiencia y puede resignificar sus marcos.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Aporte</w:t>
      </w:r>
      <w:r>
        <w:rPr>
          <w:lang w:val="es-ES"/>
        </w:rPr>
        <w:t xml:space="preserve">: es ya el método para todos los adultos del proyecto [GN G2–G6].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Dónde entra</w:t>
      </w:r>
      <w:r>
        <w:rPr>
          <w:lang w:val="es-ES"/>
        </w:rPr>
        <w:t xml:space="preserve">: Acta Art. 16 (curso M1–M8); se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menciona</w:t>
      </w:r>
      <w:r>
        <w:rPr>
          <w:lang w:val="es-ES"/>
        </w:rPr>
        <w:t xml:space="preserve"> </w:t>
      </w:r>
      <w:r>
        <w:rPr>
          <w:lang w:val="es-ES"/>
        </w:rPr>
        <w:t xml:space="preserve">en materiales.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Línea roja</w:t>
      </w:r>
      <w:r>
        <w:rPr>
          <w:lang w:val="es-ES"/>
        </w:rPr>
        <w:t xml:space="preserve">: no se aplica a los niños de 3–6 (la regla de compatibilidad pedagógico-andragógica, G26).</w:t>
      </w:r>
    </w:p>
    <w:p>
      <w:pPr>
        <w:pStyle w:val="BodyText"/>
      </w:pPr>
      <w:r>
        <w:rPr>
          <w:b/>
          <w:bCs/>
          <w:lang w:val="es-ES"/>
        </w:rPr>
        <w:t xml:space="preserve">Contrapostura 9 — Comunidades de práctica (Wenger).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Qué es</w:t>
      </w:r>
      <w:r>
        <w:rPr>
          <w:lang w:val="es-ES"/>
        </w:rPr>
        <w:t xml:space="preserve">: aprender participando en una comunidad con práctica compartida.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Aporte</w:t>
      </w:r>
      <w:r>
        <w:rPr>
          <w:lang w:val="es-ES"/>
        </w:rPr>
        <w:t xml:space="preserve">: el CTE como núcleo y la red entre planteles de la década.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Dónde entra</w:t>
      </w:r>
      <w:r>
        <w:rPr>
          <w:lang w:val="es-ES"/>
        </w:rPr>
        <w:t xml:space="preserve">: Acta Art. 13 (gobernanza) y Art. 16; se añade 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materiales</w:t>
      </w:r>
      <w:r>
        <w:rPr>
          <w:lang w:val="es-ES"/>
        </w:rPr>
        <w:t xml:space="preserve"> </w:t>
      </w:r>
      <w:r>
        <w:rPr>
          <w:lang w:val="es-ES"/>
        </w:rPr>
        <w:t xml:space="preserve">(§6).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Línea roja</w:t>
      </w:r>
      <w:r>
        <w:rPr>
          <w:lang w:val="es-ES"/>
        </w:rPr>
        <w:t xml:space="preserve">: la comunidad sin evidencia se vuelve club de opiniones —se filtra (Regla 6).</w:t>
      </w:r>
    </w:p>
    <w:p>
      <w:pPr>
        <w:pStyle w:val="BodyText"/>
      </w:pPr>
      <w:r>
        <w:rPr>
          <w:b/>
          <w:bCs/>
          <w:lang w:val="es-ES"/>
        </w:rPr>
        <w:t xml:space="preserve">Contrapostura 10 — Desescolarización (Illich) y la crítica radical al orden.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Qué es</w:t>
      </w:r>
      <w:r>
        <w:rPr>
          <w:lang w:val="es-ES"/>
        </w:rPr>
        <w:t xml:space="preserve">: la institución escolar puede ser más problema que solución; convivencialidad frente a institución.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Aporte</w:t>
      </w:r>
      <w:r>
        <w:rPr>
          <w:lang w:val="es-ES"/>
        </w:rPr>
        <w:t xml:space="preserve">: formaliza el nervio político de M (</w:t>
      </w:r>
      <w:r>
        <w:rPr>
          <w:lang w:val="es-ES"/>
        </w:rPr>
        <w:t xml:space="preserve">“intenciones sombrías”</w:t>
      </w:r>
      <w:r>
        <w:rPr>
          <w:lang w:val="es-ES"/>
        </w:rPr>
        <w:t xml:space="preserve">) como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pregunta vigilante</w:t>
      </w:r>
      <w:r>
        <w:rPr>
          <w:lang w:val="es-ES"/>
        </w:rPr>
        <w:t xml:space="preserve"> </w:t>
      </w:r>
      <w:r>
        <w:rPr>
          <w:lang w:val="es-ES"/>
        </w:rPr>
        <w:t xml:space="preserve">dentro del sistema: qué de esta escuela emancipa y qué domestica.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Dónde entra</w:t>
      </w:r>
      <w:r>
        <w:rPr>
          <w:lang w:val="es-ES"/>
        </w:rPr>
        <w:t xml:space="preserve">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sólo como contrapuesta mencionada</w:t>
      </w:r>
      <w:r>
        <w:rPr>
          <w:lang w:val="es-ES"/>
        </w:rPr>
        <w:t xml:space="preserve"> </w:t>
      </w:r>
      <w:r>
        <w:rPr>
          <w:lang w:val="es-ES"/>
        </w:rPr>
        <w:t xml:space="preserve">—en materiales y en la discusión de M1/M7 del curso; el Acta la asume como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doble bucle</w:t>
      </w:r>
      <w:r>
        <w:rPr>
          <w:lang w:val="es-ES"/>
        </w:rPr>
        <w:t xml:space="preserve"> </w:t>
      </w:r>
      <w:r>
        <w:rPr>
          <w:lang w:val="es-ES"/>
        </w:rPr>
        <w:t xml:space="preserve">(Regla 7).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Línea roja</w:t>
      </w:r>
      <w:r>
        <w:rPr>
          <w:lang w:val="es-ES"/>
        </w:rPr>
        <w:t xml:space="preserve">: el proyecto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no</w:t>
      </w:r>
      <w:r>
        <w:rPr>
          <w:lang w:val="es-ES"/>
        </w:rPr>
        <w:t xml:space="preserve"> </w:t>
      </w:r>
      <w:r>
        <w:rPr>
          <w:lang w:val="es-ES"/>
        </w:rPr>
        <w:t xml:space="preserve">abandona la escolaridad ni la norma vigente —la escuela es AIE y se transforma desde dentro (giro en [GI B18]; F12: se cita norma, no sigla). Ésta es la contrapuesta más radical que el modelo escucha y la que más deliberadamente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no adopta</w:t>
      </w:r>
      <w:r>
        <w:rPr>
          <w:lang w:val="es-ES"/>
        </w:rPr>
        <w:t xml:space="preserve">.</w:t>
      </w:r>
    </w:p>
    <w:p>
      <w:pPr>
        <w:pStyle w:val="BodyText"/>
      </w:pPr>
      <w:r>
        <w:rPr>
          <w:b/>
          <w:bCs/>
          <w:lang w:val="es-ES"/>
        </w:rPr>
        <w:t xml:space="preserve">Contrapostura 11 — Ética del cuidado y pedagogía feminista (Noddings, hooks).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Qué es</w:t>
      </w:r>
      <w:r>
        <w:rPr>
          <w:lang w:val="es-ES"/>
        </w:rPr>
        <w:t xml:space="preserve">: la relación de cuidado es anterior a la instrucción; enseñar como práctica de transgresión y de pasión.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Aporte</w:t>
      </w:r>
      <w:r>
        <w:rPr>
          <w:lang w:val="es-ES"/>
        </w:rPr>
        <w:t xml:space="preserve">: el</w:t>
      </w:r>
      <w:r>
        <w:rPr>
          <w:lang w:val="es-ES"/>
        </w:rPr>
        <w:t xml:space="preserve"> </w:t>
      </w:r>
      <w:r>
        <w:rPr>
          <w:lang w:val="es-ES"/>
        </w:rPr>
        <w:t xml:space="preserve">“acompañar”</w:t>
      </w:r>
      <w:r>
        <w:rPr>
          <w:lang w:val="es-ES"/>
        </w:rPr>
        <w:t xml:space="preserve"> </w:t>
      </w:r>
      <w:r>
        <w:rPr>
          <w:lang w:val="es-ES"/>
        </w:rPr>
        <w:t xml:space="preserve">de M, el vínculo de Mariana con cada perfil, la co-regulación [GN C2].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Dónde entra</w:t>
      </w:r>
      <w:r>
        <w:rPr>
          <w:lang w:val="es-ES"/>
        </w:rPr>
        <w:t xml:space="preserve">: Acta Art. 15 (trato) y Art. 9 (adultos); se añade 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materiales</w:t>
      </w:r>
      <w:r>
        <w:rPr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Línea roja</w:t>
      </w:r>
      <w:r>
        <w:rPr>
          <w:lang w:val="es-ES"/>
        </w:rPr>
        <w:t xml:space="preserve">: el cuidado no es permisividad —sigue habiendo raíz (D1 alta exigencia + alta calidez).</w:t>
      </w:r>
    </w:p>
    <w:p>
      <w:pPr>
        <w:pStyle w:val="BodyText"/>
      </w:pPr>
      <w:r>
        <w:rPr>
          <w:b/>
          <w:bCs/>
          <w:lang w:val="es-ES"/>
        </w:rPr>
        <w:t xml:space="preserve">Contrapostura 12 — Evaluación auténtica y formativa vs. estándar validador.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Qué es</w:t>
      </w:r>
      <w:r>
        <w:rPr>
          <w:lang w:val="es-ES"/>
        </w:rPr>
        <w:t xml:space="preserve">: evaluar el desempeño real y el proceso, no una escala externa.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Aporte</w:t>
      </w:r>
      <w:r>
        <w:rPr>
          <w:lang w:val="es-ES"/>
        </w:rPr>
        <w:t xml:space="preserve">: es la respuesta técnica al corazón del debate (¿quién valida y para qué?).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Dónde entra</w:t>
      </w:r>
      <w:r>
        <w:rPr>
          <w:lang w:val="es-ES"/>
        </w:rPr>
        <w:t xml:space="preserve">: Acta Art. 19 (validación por proceso) —ya en la serie desde la UNESCO formativa (presente en la bibliografía oficial SEP).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Línea roja</w:t>
      </w:r>
      <w:r>
        <w:rPr>
          <w:lang w:val="es-ES"/>
        </w:rPr>
        <w:t xml:space="preserve">: sin criterios no hay evaluación; la muestra de proceso tiene rúbrica y referentes, no es</w:t>
      </w:r>
      <w:r>
        <w:rPr>
          <w:lang w:val="es-ES"/>
        </w:rPr>
        <w:t xml:space="preserve"> </w:t>
      </w:r>
      <w:r>
        <w:rPr>
          <w:lang w:val="es-ES"/>
        </w:rPr>
        <w:t xml:space="preserve">“cualquier cosa sirve”</w:t>
      </w:r>
      <w:r>
        <w:rPr>
          <w:lang w:val="es-ES"/>
        </w:rPr>
        <w:t xml:space="preserve">.</w:t>
      </w:r>
    </w:p>
    <w:bookmarkStart w:id="20" w:name="X7ac098f09aa66de2c70af287a93b1c4aa9a8d97"/>
    <w:p>
      <w:pPr>
        <w:pStyle w:val="Heading3"/>
      </w:pPr>
      <w:r>
        <w:rPr>
          <w:lang w:val="es-ES"/>
        </w:rPr>
        <w:t xml:space="preserve">3.1 Las tres que el proyecto escucha sin adoptar</w:t>
      </w:r>
    </w:p>
    <w:p>
      <w:pPr>
        <w:pStyle w:val="FirstParagraph"/>
      </w:pPr>
      <w:r>
        <w:rPr>
          <w:lang w:val="es-ES"/>
        </w:rPr>
        <w:t xml:space="preserve">Con rigor de PM, hay que distinguir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integrar</w:t>
      </w:r>
      <w:r>
        <w:rPr>
          <w:lang w:val="es-ES"/>
        </w:rPr>
        <w:t xml:space="preserve"> </w:t>
      </w:r>
      <w:r>
        <w:rPr>
          <w:lang w:val="es-ES"/>
        </w:rPr>
        <w:t xml:space="preserve">de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mencionar</w:t>
      </w:r>
      <w:r>
        <w:rPr>
          <w:lang w:val="es-ES"/>
        </w:rPr>
        <w:t xml:space="preserve">. Tres contrapuestas se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mencionan</w:t>
      </w:r>
      <w:r>
        <w:rPr>
          <w:lang w:val="es-ES"/>
        </w:rPr>
        <w:t xml:space="preserve"> </w:t>
      </w:r>
      <w:r>
        <w:rPr>
          <w:lang w:val="es-ES"/>
        </w:rPr>
        <w:t xml:space="preserve">pero no se adoptan como práctica: 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desescolarización</w:t>
      </w:r>
      <w:r>
        <w:rPr>
          <w:lang w:val="es-ES"/>
        </w:rPr>
        <w:t xml:space="preserve"> </w:t>
      </w:r>
      <w:r>
        <w:rPr>
          <w:lang w:val="es-ES"/>
        </w:rPr>
        <w:t xml:space="preserve">(se escucha como vigilancia; se practica la escuela reformada), el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conductismo generalizado</w:t>
      </w:r>
      <w:r>
        <w:rPr>
          <w:lang w:val="es-ES"/>
        </w:rPr>
        <w:t xml:space="preserve"> </w:t>
      </w:r>
      <w:r>
        <w:rPr>
          <w:lang w:val="es-ES"/>
        </w:rPr>
        <w:t xml:space="preserve">(se practica sólo en protocolos de seguridad), y el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relativismo sin criterio</w:t>
      </w:r>
      <w:r>
        <w:rPr>
          <w:lang w:val="es-ES"/>
        </w:rPr>
        <w:t xml:space="preserve"> </w:t>
      </w:r>
      <w:r>
        <w:rPr>
          <w:lang w:val="es-ES"/>
        </w:rPr>
        <w:t xml:space="preserve">que puede colgar del conectivismo (se practica la red filtrada por evidencia). Mencionarlas con honestidad es más fuerte que callarlas: un proyecto que sabe nombrar sus contraposturas no las teme.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8c2da0076435f4d093ce0eb990a0b8ad028fd25"/>
    <w:p>
      <w:pPr>
        <w:pStyle w:val="Heading2"/>
      </w:pPr>
      <w:r>
        <w:rPr>
          <w:lang w:val="es-ES"/>
        </w:rPr>
        <w:t xml:space="preserve">4. Integración en el Acta Constitutiva (enmienda v0.2 — hecha, no propuesta)</w:t>
      </w:r>
    </w:p>
    <w:p>
      <w:pPr>
        <w:pStyle w:val="FirstParagraph"/>
      </w:pPr>
      <w:r>
        <w:rPr>
          <w:lang w:val="es-ES"/>
        </w:rPr>
        <w:t xml:space="preserve">La enmienda se aplica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sin renumeración</w:t>
      </w:r>
      <w:r>
        <w:rPr>
          <w:lang w:val="es-ES"/>
        </w:rPr>
        <w:t xml:space="preserve"> </w:t>
      </w:r>
      <w:r>
        <w:rPr>
          <w:lang w:val="es-ES"/>
        </w:rPr>
        <w:t xml:space="preserve">(control de cambios del Art. 25: borrador no firmado, artículos intactos, contenido extendido) y afecta a seis puntos.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Preámbulo</w:t>
      </w:r>
      <w:r>
        <w:rPr>
          <w:lang w:val="es-ES"/>
        </w:rPr>
        <w:t xml:space="preserve">: nuevo párrafo de fundamento epistemológico (el híbrido es condición de honestidad, AX-3) y actualización de versión 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v0.2</w:t>
      </w:r>
      <w:r>
        <w:rPr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Artículo 2 (pilares)</w:t>
      </w:r>
      <w:r>
        <w:rPr>
          <w:lang w:val="es-ES"/>
        </w:rPr>
        <w:t xml:space="preserve">: se añaden el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conectivismo y el pensamiento en red</w:t>
      </w:r>
      <w:r>
        <w:rPr>
          <w:lang w:val="es-ES"/>
        </w:rPr>
        <w:t xml:space="preserve"> </w:t>
      </w:r>
      <w:r>
        <w:rPr>
          <w:lang w:val="es-ES"/>
        </w:rPr>
        <w:t xml:space="preserve">y el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pluralismo epistemológico (híbrido Raíz–Red)</w:t>
      </w:r>
      <w:r>
        <w:rPr>
          <w:lang w:val="es-ES"/>
        </w:rPr>
        <w:t xml:space="preserve">, con la cláusula</w:t>
      </w:r>
      <w:r>
        <w:rPr>
          <w:lang w:val="es-ES"/>
        </w:rPr>
        <w:t xml:space="preserve"> </w:t>
      </w:r>
      <w:r>
        <w:rPr>
          <w:lang w:val="es-ES"/>
        </w:rPr>
        <w:t xml:space="preserve">“toda postura pedagógica es bienvenida si pasa los filtros de evidencia y derechos; el híbrido no es punto medio, es la arquitectura que sostiene a las dos”</w:t>
      </w:r>
      <w:r>
        <w:rPr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Artículo 15 (paidagógico)</w:t>
      </w:r>
      <w:r>
        <w:rPr>
          <w:lang w:val="es-ES"/>
        </w:rPr>
        <w:t xml:space="preserve">: se añade 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Regla Raíz–Red</w:t>
      </w:r>
      <w:r>
        <w:rPr>
          <w:lang w:val="es-ES"/>
        </w:rPr>
        <w:t xml:space="preserve"> </w:t>
      </w:r>
      <w:r>
        <w:rPr>
          <w:lang w:val="es-ES"/>
        </w:rPr>
        <w:t xml:space="preserve">para el aula (raíz innegociable, red emergente, curador-conector, misma raíz con distinta red).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Artículo 16 (andragógico)</w:t>
      </w:r>
      <w:r>
        <w:rPr>
          <w:lang w:val="es-ES"/>
        </w:rPr>
        <w:t xml:space="preserve">: se añade 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red de aprendizaje de adultos</w:t>
      </w:r>
      <w:r>
        <w:rPr>
          <w:lang w:val="es-ES"/>
        </w:rPr>
        <w:t xml:space="preserve"> </w:t>
      </w:r>
      <w:r>
        <w:rPr>
          <w:lang w:val="es-ES"/>
        </w:rPr>
        <w:t xml:space="preserve">(CTE como comunidad de práctica y nodo; secuencia M1–M8 + construcción colectiva).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Artículo 19 (métricas)</w:t>
      </w:r>
      <w:r>
        <w:rPr>
          <w:lang w:val="es-ES"/>
        </w:rPr>
        <w:t xml:space="preserve">: se añade 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validación por proceso y muestra</w:t>
      </w:r>
      <w:r>
        <w:rPr>
          <w:lang w:val="es-ES"/>
        </w:rPr>
        <w:t xml:space="preserve">, explícitamente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contra el estándar validatorio</w:t>
      </w:r>
      <w:r>
        <w:rPr>
          <w:lang w:val="es-ES"/>
        </w:rPr>
        <w:t xml:space="preserve"> </w:t>
      </w:r>
      <w:r>
        <w:rPr>
          <w:lang w:val="es-ES"/>
        </w:rPr>
        <w:t xml:space="preserve">que el debate documenta (referentes que orientan, no clasifican).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Artículo 28 (anexos)</w:t>
      </w:r>
      <w:r>
        <w:rPr>
          <w:lang w:val="es-ES"/>
        </w:rPr>
        <w:t xml:space="preserve">: se agrega este documento (</w:t>
      </w:r>
      <w:r>
        <w:rPr>
          <w:rStyle w:val="VerbatimChar"/>
          <w:lang w:val="es-ES"/>
        </w:rPr>
        <w:t xml:space="preserve">propuesta-hibrida-de-posturas.md</w:t>
      </w:r>
      <w:r>
        <w:rPr>
          <w:lang w:val="es-ES"/>
        </w:rPr>
        <w:t xml:space="preserve">) a la lista de anexos referenciados.</w:t>
      </w:r>
    </w:p>
    <w:p>
      <w:r>
        <w:pict>
          <v:rect style="width:0;height:1.5pt" o:hralign="center" o:hrstd="t" o:hr="t"/>
        </w:pict>
      </w:r>
    </w:p>
    <w:bookmarkEnd w:id="22"/>
    <w:bookmarkStart w:id="23" w:name="integración-en-los-pilares-filosóficos"/>
    <w:p>
      <w:pPr>
        <w:pStyle w:val="Heading2"/>
      </w:pPr>
      <w:r>
        <w:rPr>
          <w:lang w:val="es-ES"/>
        </w:rPr>
        <w:t xml:space="preserve">5. Integración en los pilares filosóficos</w:t>
      </w:r>
    </w:p>
    <w:p>
      <w:pPr>
        <w:pStyle w:val="FirstParagraph"/>
      </w:pPr>
      <w:r>
        <w:rPr>
          <w:lang w:val="es-ES"/>
        </w:rPr>
        <w:t xml:space="preserve">Los pilares ganan dos entradas nuevas, en la fuente raíz (</w:t>
      </w:r>
      <w:r>
        <w:rPr>
          <w:rStyle w:val="VerbatimChar"/>
          <w:lang w:val="es-ES"/>
        </w:rPr>
        <w:t xml:space="preserve">Pilares-filosoficos.md</w:t>
      </w:r>
      <w:r>
        <w:rPr>
          <w:lang w:val="es-ES"/>
        </w:rPr>
        <w:t xml:space="preserve">) y en su forma canónica (</w:t>
      </w:r>
      <w:r>
        <w:rPr>
          <w:rStyle w:val="VerbatimChar"/>
          <w:lang w:val="es-ES"/>
        </w:rPr>
        <w:t xml:space="preserve">fundamentos-axiomas-del-programa.md</w:t>
      </w:r>
      <w:r>
        <w:rPr>
          <w:lang w:val="es-ES"/>
        </w:rPr>
        <w:t xml:space="preserve">, en Segunda y Tercera Tanda).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Pilar nuevo: Conectivismo</w:t>
      </w:r>
      <w:r>
        <w:rPr>
          <w:lang w:val="es-ES"/>
        </w:rPr>
        <w:t xml:space="preserve"> </w:t>
      </w:r>
      <w:r>
        <w:rPr>
          <w:lang w:val="es-ES"/>
        </w:rPr>
        <w:t xml:space="preserve">— dominio: pensamiento en red y conocimiento distribuido en nodos humanos, comunitarios y documentales; puente con la serie: CTE, comunidad, familias, serie documental como red viva.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Pilar nuevo: Pluralismo epistemológico (híbrido Raíz–Red)</w:t>
      </w:r>
      <w:r>
        <w:rPr>
          <w:lang w:val="es-ES"/>
        </w:rPr>
        <w:t xml:space="preserve"> </w:t>
      </w:r>
      <w:r>
        <w:rPr>
          <w:lang w:val="es-ES"/>
        </w:rPr>
        <w:t xml:space="preserve">— dominio: orden secuencial y emergencia de la red, ambos necesarios; toda postura pedagógica pasa por evidencia y derechos; puente con la serie: axiomas (AX-3), doble bucle, evaluación formativa. Con estos dos pilares, el sistema de principios queda en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tres niveles</w:t>
      </w:r>
      <w:r>
        <w:rPr>
          <w:lang w:val="es-ES"/>
        </w:rPr>
        <w:t xml:space="preserve">: fundacional (AX-1..3),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epistémico (los nuevos pilares + LAIRE)</w:t>
      </w:r>
      <w:r>
        <w:rPr>
          <w:lang w:val="es-ES"/>
        </w:rPr>
        <w:t xml:space="preserve"> </w:t>
      </w:r>
      <w:r>
        <w:rPr>
          <w:lang w:val="es-ES"/>
        </w:rPr>
        <w:t xml:space="preserve">y operativo (P0–P3, T1–T4, etc.). Los pilares no compiten: la raíz filosófica del proyecto ahora declara de dónde viene su forma.</w:t>
      </w:r>
    </w:p>
    <w:p>
      <w:r>
        <w:pict>
          <v:rect style="width:0;height:1.5pt" o:hralign="center" o:hrstd="t" o:hr="t"/>
        </w:pict>
      </w:r>
    </w:p>
    <w:bookmarkEnd w:id="23"/>
    <w:bookmarkStart w:id="24" w:name="Xe92ee5822e134c339c4f90a56deb4a866f6c9ee"/>
    <w:p>
      <w:pPr>
        <w:pStyle w:val="Heading2"/>
      </w:pPr>
      <w:r>
        <w:rPr>
          <w:lang w:val="es-ES"/>
        </w:rPr>
        <w:t xml:space="preserve">6. Integración en materiales de apoyo y referencias</w:t>
      </w:r>
    </w:p>
    <w:p>
      <w:pPr>
        <w:pStyle w:val="FirstParagraph"/>
      </w:pPr>
      <w:r>
        <w:rPr>
          <w:lang w:val="es-ES"/>
        </w:rPr>
        <w:t xml:space="preserve">Dos movimientos.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Primero, un hallazgo que fortalece el proyecto</w:t>
      </w:r>
      <w:r>
        <w:rPr>
          <w:lang w:val="es-ES"/>
        </w:rPr>
        <w:t xml:space="preserve">: 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bibliografía oficial del propio Programa Sintético</w:t>
      </w:r>
      <w:r>
        <w:rPr>
          <w:lang w:val="es-ES"/>
        </w:rPr>
        <w:t xml:space="preserve"> </w:t>
      </w:r>
      <w:r>
        <w:rPr>
          <w:lang w:val="es-ES"/>
        </w:rPr>
        <w:t xml:space="preserve">(</w:t>
      </w:r>
      <w:r>
        <w:rPr>
          <w:rStyle w:val="VerbatimChar"/>
          <w:lang w:val="es-ES"/>
        </w:rPr>
        <w:t xml:space="preserve">materialesdeapoyoyreferencias.md</w:t>
      </w:r>
      <w:r>
        <w:rPr>
          <w:lang w:val="es-ES"/>
        </w:rPr>
        <w:t xml:space="preserve">)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ya es un menú híbrido</w:t>
      </w:r>
      <w:r>
        <w:rPr>
          <w:lang w:val="es-ES"/>
        </w:rPr>
        <w:t xml:space="preserve"> </w:t>
      </w:r>
      <w:r>
        <w:rPr>
          <w:lang w:val="es-ES"/>
        </w:rPr>
        <w:t xml:space="preserve">—incluye a Freire (pedagogía crítica), Freinet (escuela nueva), Zabala con el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pensamiento complejo</w:t>
      </w:r>
      <w:r>
        <w:rPr>
          <w:lang w:val="es-ES"/>
        </w:rPr>
        <w:t xml:space="preserve"> </w:t>
      </w:r>
      <w:r>
        <w:rPr>
          <w:lang w:val="es-ES"/>
        </w:rPr>
        <w:t xml:space="preserve">y el enfoque globalizador, Torres (interdisciplina), Beane (currículo democrático integrado), Boaventura de Sousa Santos (epistemología del Sur) y la evaluación formativa de la UNESCO. Es decir: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el material oficial pide, ya en sus referencias, exactamente este pluralismo</w:t>
      </w:r>
      <w:r>
        <w:rPr>
          <w:lang w:val="es-ES"/>
        </w:rPr>
        <w:t xml:space="preserve">; nuestro híbrido no impone nada que la norma no esté invitando.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Segundo, el aporte del proyecto</w:t>
      </w:r>
      <w:r>
        <w:rPr>
          <w:lang w:val="es-ES"/>
        </w:rPr>
        <w:t xml:space="preserve">: se añade al final del archivo de materiales una sección claramente delimitada —</w:t>
      </w:r>
      <w:r>
        <w:rPr>
          <w:i/>
          <w:iCs/>
          <w:lang w:val="es-ES"/>
        </w:rPr>
        <w:t xml:space="preserve">Aporte del proyecto — Contraposturas y lecturas complementarias</w:t>
      </w:r>
      <w:r>
        <w:rPr>
          <w:lang w:val="es-ES"/>
        </w:rPr>
        <w:t xml:space="preserve">— con las fuentes que faltaban para sostener el debate: conectivismo (Siemens; Siemens y Tittenberger), comunidades de práctica (Wenger), experiencia y educación (Dewey), pensamiento complejo (Morin), desescolarización/convivencialidad (Illich) como contrapuesta vigilante, ética del cuidado (Noddings; hooks) y una nota sobre qué de la bibliografía oficial ya cubre cada contrapostura. Cada fuente se lista con su función en el modelo (pilar, contrapuesta mencionada o práctica), de modo que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referenciar no sea amontonar autores, sino poblar la red con nodos con dirección conocida</w:t>
      </w:r>
      <w:r>
        <w:rPr>
          <w:lang w:val="es-ES"/>
        </w:rPr>
        <w:t xml:space="preserve"> </w:t>
      </w:r>
      <w:r>
        <w:rPr>
          <w:lang w:val="es-ES"/>
        </w:rPr>
        <w:t xml:space="preserve">—otra aplicación del propio conectivismo.</w:t>
      </w:r>
    </w:p>
    <w:p>
      <w:r>
        <w:pict>
          <v:rect style="width:0;height:1.5pt" o:hralign="center" o:hrstd="t" o:hr="t"/>
        </w:pict>
      </w:r>
    </w:p>
    <w:bookmarkEnd w:id="24"/>
    <w:bookmarkStart w:id="25" w:name="Xf946b0c22a7ec96f52b2621a11aef2fdb7b8c49"/>
    <w:p>
      <w:pPr>
        <w:pStyle w:val="Heading2"/>
      </w:pPr>
      <w:r>
        <w:rPr>
          <w:lang w:val="es-ES"/>
        </w:rPr>
        <w:t xml:space="preserve">7. El híbrido en la práctica: cómo se vive mañana en el aula</w:t>
      </w:r>
    </w:p>
    <w:p>
      <w:pPr>
        <w:pStyle w:val="FirstParagraph"/>
      </w:pPr>
      <w:r>
        <w:rPr>
          <w:lang w:val="es-ES"/>
        </w:rPr>
        <w:t xml:space="preserve">Un ejemplo breve que cose los dos lados, para que el híbrido no quede en teoría.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Raíz</w:t>
      </w:r>
      <w:r>
        <w:rPr>
          <w:lang w:val="es-ES"/>
        </w:rPr>
        <w:t xml:space="preserve">: el grado 2.º trabaja el PDA</w:t>
      </w:r>
      <w:r>
        <w:rPr>
          <w:lang w:val="es-ES"/>
        </w:rPr>
        <w:t xml:space="preserve"> </w:t>
      </w:r>
      <w:r>
        <w:rPr>
          <w:lang w:val="es-ES"/>
        </w:rPr>
        <w:t xml:space="preserve">“espera su turno en la conversación”</w:t>
      </w:r>
      <w:r>
        <w:rPr>
          <w:lang w:val="es-ES"/>
        </w:rPr>
        <w:t xml:space="preserve"> </w:t>
      </w:r>
      <w:r>
        <w:rPr>
          <w:lang w:val="es-ES"/>
        </w:rPr>
        <w:t xml:space="preserve">(secuencia oficial, no negociable).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Red</w:t>
      </w:r>
      <w:r>
        <w:rPr>
          <w:lang w:val="es-ES"/>
        </w:rPr>
        <w:t xml:space="preserve">: el grupo decide de qué conversar (sus contextos, sus nodos —la clase</w:t>
      </w:r>
      <w:r>
        <w:rPr>
          <w:lang w:val="es-ES"/>
        </w:rPr>
        <w:t xml:space="preserve"> </w:t>
      </w:r>
      <w:r>
        <w:rPr>
          <w:lang w:val="es-ES"/>
        </w:rPr>
        <w:t xml:space="preserve">“no se da igual”</w:t>
      </w:r>
      <w:r>
        <w:rPr>
          <w:lang w:val="es-ES"/>
        </w:rPr>
        <w:t xml:space="preserve">); Mariana añade el material adaptado a cada grupo; M aportaría que la conversación se abra con saberes de la comunidad (un adulto invitado como nodo).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Curador-conector</w:t>
      </w:r>
      <w:r>
        <w:rPr>
          <w:lang w:val="es-ES"/>
        </w:rPr>
        <w:t xml:space="preserve">: el docente secuencia el turno, conecta la pregunta del niño con el saber del visitante y cuida que nadie quede fuera.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Validación por proceso</w:t>
      </w:r>
      <w:r>
        <w:rPr>
          <w:lang w:val="es-ES"/>
        </w:rPr>
        <w:t xml:space="preserve">: se registra en muestra (¿esperó? ¿con cuánta ayuda? ¿qué informó su error?) y no se compara con escala.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Crítica institucional</w:t>
      </w:r>
      <w:r>
        <w:rPr>
          <w:lang w:val="es-ES"/>
        </w:rPr>
        <w:t xml:space="preserve">: en el CTE se pregunta cada ciclo</w:t>
      </w:r>
      <w:r>
        <w:rPr>
          <w:lang w:val="es-ES"/>
        </w:rPr>
        <w:t xml:space="preserve"> </w:t>
      </w:r>
      <w:r>
        <w:rPr>
          <w:lang w:val="es-ES"/>
        </w:rPr>
        <w:t xml:space="preserve">“¿el turno se espera por costumbre o por razón?”</w:t>
      </w:r>
      <w:r>
        <w:rPr>
          <w:lang w:val="es-ES"/>
        </w:rPr>
        <w:t xml:space="preserve"> </w:t>
      </w:r>
      <w:r>
        <w:rPr>
          <w:lang w:val="es-ES"/>
        </w:rPr>
        <w:t xml:space="preserve">—doble bucle aplicado a una regla concreta. Ahí caben, en una misma sesión, Mariana, M y los dos siglos de pedagogía que discuten.</w:t>
      </w:r>
    </w:p>
    <w:p>
      <w:r>
        <w:pict>
          <v:rect style="width:0;height:1.5pt" o:hralign="center" o:hrstd="t" o:hr="t"/>
        </w:pict>
      </w:r>
    </w:p>
    <w:bookmarkEnd w:id="25"/>
    <w:bookmarkStart w:id="26" w:name="X61a6f74ee129b466e4ed8b772567ec080cd111b"/>
    <w:p>
      <w:pPr>
        <w:pStyle w:val="Heading2"/>
      </w:pPr>
      <w:r>
        <w:rPr>
          <w:lang w:val="es-ES"/>
        </w:rPr>
        <w:t xml:space="preserve">8. Líneas rojas del híbrido (lo que el modelo NO acepta)</w:t>
      </w:r>
    </w:p>
    <w:p>
      <w:pPr>
        <w:pStyle w:val="FirstParagraph"/>
      </w:pPr>
      <w:r>
        <w:rPr>
          <w:b/>
          <w:bCs/>
          <w:lang w:val="es-ES"/>
        </w:rPr>
        <w:t xml:space="preserve">No acepta relativismo sin criterio</w:t>
      </w:r>
      <w:r>
        <w:rPr>
          <w:lang w:val="es-ES"/>
        </w:rPr>
        <w:t xml:space="preserve">: la red se filtra por evidencia (Regla 6).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No acepta estructura fija como única forma</w:t>
      </w:r>
      <w:r>
        <w:rPr>
          <w:lang w:val="es-ES"/>
        </w:rPr>
        <w:t xml:space="preserve">: la raíz es mínima y con propósito (Regla 1), no rutina sagrada.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No acepta adoctrinamiento</w:t>
      </w:r>
      <w:r>
        <w:rPr>
          <w:lang w:val="es-ES"/>
        </w:rPr>
        <w:t xml:space="preserve"> </w:t>
      </w:r>
      <w:r>
        <w:rPr>
          <w:lang w:val="es-ES"/>
        </w:rPr>
        <w:t xml:space="preserve">en ninguna dirección: ni el orden que no se examina ni la crítica que se impone (F1 de interseccionalidades; axiomas con guardas).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No acepta estandarización punitiva</w:t>
      </w:r>
      <w:r>
        <w:rPr>
          <w:lang w:val="es-ES"/>
        </w:rPr>
        <w:t xml:space="preserve">: no hay calificación comparativa de niños ni validador externo que clasifique (Art. 19).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No acepta destruir la escuela</w:t>
      </w:r>
      <w:r>
        <w:rPr>
          <w:lang w:val="es-ES"/>
        </w:rPr>
        <w:t xml:space="preserve"> </w:t>
      </w:r>
      <w:r>
        <w:rPr>
          <w:lang w:val="es-ES"/>
        </w:rPr>
        <w:t xml:space="preserve">ni aceptarla dormida: la transforma con registro, evidencia y doble bucle (Regla 7).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No acepta que la red reemplace a la relación</w:t>
      </w:r>
      <w:r>
        <w:rPr>
          <w:lang w:val="es-ES"/>
        </w:rPr>
        <w:t xml:space="preserve"> </w:t>
      </w:r>
      <w:r>
        <w:rPr>
          <w:lang w:val="es-ES"/>
        </w:rPr>
        <w:t xml:space="preserve">en 3–6 años (T4).</w:t>
      </w:r>
    </w:p>
    <w:p>
      <w:r>
        <w:pict>
          <v:rect style="width:0;height:1.5pt" o:hralign="center" o:hrstd="t" o:hr="t"/>
        </w:pict>
      </w:r>
    </w:p>
    <w:bookmarkEnd w:id="26"/>
    <w:bookmarkStart w:id="27" w:name="referencias-de-este-documento"/>
    <w:p>
      <w:pPr>
        <w:pStyle w:val="Heading2"/>
      </w:pPr>
      <w:r>
        <w:rPr>
          <w:lang w:val="es-ES"/>
        </w:rPr>
        <w:t xml:space="preserve">9. Referencias de este documento</w:t>
      </w:r>
    </w:p>
    <w:p>
      <w:pPr>
        <w:pStyle w:val="FirstParagraph"/>
      </w:pPr>
      <w:r>
        <w:rPr>
          <w:b/>
          <w:bCs/>
          <w:lang w:val="es-ES"/>
        </w:rPr>
        <w:t xml:space="preserve">Fuentes del proyecto</w:t>
      </w:r>
      <w:r>
        <w:rPr>
          <w:lang w:val="es-ES"/>
        </w:rPr>
        <w:t xml:space="preserve">: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debateformasyalcances.md</w:t>
      </w:r>
      <w:r>
        <w:rPr>
          <w:lang w:val="es-ES"/>
        </w:rPr>
        <w:t xml:space="preserve">;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tabla1.md</w:t>
      </w:r>
      <w:r>
        <w:rPr>
          <w:lang w:val="es-ES"/>
        </w:rPr>
        <w:t xml:space="preserve">–</w:t>
      </w:r>
      <w:r>
        <w:rPr>
          <w:rStyle w:val="VerbatimChar"/>
          <w:lang w:val="es-ES"/>
        </w:rPr>
        <w:t xml:space="preserve">tabla5.md</w:t>
      </w:r>
      <w:r>
        <w:rPr>
          <w:lang w:val="es-ES"/>
        </w:rPr>
        <w:t xml:space="preserve"> </w:t>
      </w:r>
      <w:r>
        <w:rPr>
          <w:lang w:val="es-ES"/>
        </w:rPr>
        <w:t xml:space="preserve">(SEP, Contenidos y PDA de los cuatro Campos);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materialesdeapoyoyreferencias.md</w:t>
      </w:r>
      <w:r>
        <w:rPr>
          <w:lang w:val="es-ES"/>
        </w:rPr>
        <w:t xml:space="preserve"> </w:t>
      </w:r>
      <w:r>
        <w:rPr>
          <w:lang w:val="es-ES"/>
        </w:rPr>
        <w:t xml:space="preserve">(bibliografía del Programa Sintético SEP);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fundamentos-axiomas-del-programa.md</w:t>
      </w:r>
      <w:r>
        <w:rPr>
          <w:lang w:val="es-ES"/>
        </w:rPr>
        <w:t xml:space="preserve">;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Acta Constitutiva/Acta-Constitutiva-…md</w:t>
      </w:r>
      <w:r>
        <w:rPr>
          <w:lang w:val="es-ES"/>
        </w:rPr>
        <w:t xml:space="preserve"> </w:t>
      </w:r>
      <w:r>
        <w:rPr>
          <w:lang w:val="es-ES"/>
        </w:rPr>
        <w:t xml:space="preserve">(enmienda v0.2);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glosario-neuroeducativo.md</w:t>
      </w:r>
      <w:r>
        <w:rPr>
          <w:lang w:val="es-ES"/>
        </w:rPr>
        <w:t xml:space="preserve"> </w:t>
      </w:r>
      <w:r>
        <w:rPr>
          <w:lang w:val="es-ES"/>
        </w:rPr>
        <w:t xml:space="preserve">y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glosario-interseccionalidades-y-aparatos-ideologicos.md</w:t>
      </w:r>
      <w:r>
        <w:rPr>
          <w:lang w:val="es-ES"/>
        </w:rPr>
        <w:t xml:space="preserve">;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analisis-transversal-constitucion-cdn-neuroeducacion-ia.md</w:t>
      </w:r>
      <w:r>
        <w:rPr>
          <w:lang w:val="es-ES"/>
        </w:rPr>
        <w:t xml:space="preserve">.</w:t>
      </w:r>
    </w:p>
    <w:p>
      <w:pPr>
        <w:pStyle w:val="BodyText"/>
      </w:pPr>
      <w:r>
        <w:rPr>
          <w:b/>
          <w:bCs/>
          <w:lang w:val="es-ES"/>
        </w:rPr>
        <w:t xml:space="preserve">Fuentes del debate (contraposturas)</w:t>
      </w:r>
      <w:r>
        <w:rPr>
          <w:lang w:val="es-ES"/>
        </w:rPr>
        <w:t xml:space="preserve">: Siemens, G. (2005).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Connectivism: A Learning Theory for the Digital Age</w:t>
      </w:r>
      <w:r>
        <w:rPr>
          <w:lang w:val="es-ES"/>
        </w:rPr>
        <w:t xml:space="preserve">. IJITDL, 2(1). · Siemens, G. y Tittenberger, P. (2009).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Handbook of Emerging Technologies for Learning</w:t>
      </w:r>
      <w:r>
        <w:rPr>
          <w:lang w:val="es-ES"/>
        </w:rPr>
        <w:t xml:space="preserve">. · Wenger, E. (1998).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Communities of Practice</w:t>
      </w:r>
      <w:r>
        <w:rPr>
          <w:lang w:val="es-ES"/>
        </w:rPr>
        <w:t xml:space="preserve">. Cambridge UP. · Dewey, J. (1938/1971).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Experiencia y educación</w:t>
      </w:r>
      <w:r>
        <w:rPr>
          <w:lang w:val="es-ES"/>
        </w:rPr>
        <w:t xml:space="preserve">. FCE. · Freire, P. (1970/1981).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Pedagogía del oprimido</w:t>
      </w:r>
      <w:r>
        <w:rPr>
          <w:lang w:val="es-ES"/>
        </w:rPr>
        <w:t xml:space="preserve"> </w:t>
      </w:r>
      <w:r>
        <w:rPr>
          <w:lang w:val="es-ES"/>
        </w:rPr>
        <w:t xml:space="preserve">/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La importancia del acto de leer</w:t>
      </w:r>
      <w:r>
        <w:rPr>
          <w:lang w:val="es-ES"/>
        </w:rPr>
        <w:t xml:space="preserve"> </w:t>
      </w:r>
      <w:r>
        <w:rPr>
          <w:lang w:val="es-ES"/>
        </w:rPr>
        <w:t xml:space="preserve">(presente en la bibliografía oficial SEP). · Freinet, C. (1996).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Técnicas Freinet</w:t>
      </w:r>
      <w:r>
        <w:rPr>
          <w:lang w:val="es-ES"/>
        </w:rPr>
        <w:t xml:space="preserve"> </w:t>
      </w:r>
      <w:r>
        <w:rPr>
          <w:lang w:val="es-ES"/>
        </w:rPr>
        <w:t xml:space="preserve">(presente en la bibliografía oficial SEP). · Morin, E. (1990).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Introducción al pensamiento complejo</w:t>
      </w:r>
      <w:r>
        <w:rPr>
          <w:lang w:val="es-ES"/>
        </w:rPr>
        <w:t xml:space="preserve">. Gedisa. · Illich, I. (1971/1974).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La sociedad desescolarizada</w:t>
      </w:r>
      <w:r>
        <w:rPr>
          <w:lang w:val="es-ES"/>
        </w:rPr>
        <w:t xml:space="preserve"> </w:t>
      </w:r>
      <w:r>
        <w:rPr>
          <w:lang w:val="es-ES"/>
        </w:rPr>
        <w:t xml:space="preserve">/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La convivencialidad</w:t>
      </w:r>
      <w:r>
        <w:rPr>
          <w:lang w:val="es-ES"/>
        </w:rPr>
        <w:t xml:space="preserve">. · Noddings, N. (1984).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Caring</w:t>
      </w:r>
      <w:r>
        <w:rPr>
          <w:lang w:val="es-ES"/>
        </w:rPr>
        <w:t xml:space="preserve">. · hooks, b. (1994).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Teaching to Transgress</w:t>
      </w:r>
      <w:r>
        <w:rPr>
          <w:lang w:val="es-ES"/>
        </w:rPr>
        <w:t xml:space="preserve">. · Zabala, A. (1999/2002) y Torres, J. (1998) (presentes en la bibliografía oficial SEP). · UNESCO (2021).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Evaluación formativa</w:t>
      </w:r>
      <w:r>
        <w:rPr>
          <w:lang w:val="es-ES"/>
        </w:rPr>
        <w:t xml:space="preserve"> </w:t>
      </w:r>
      <w:r>
        <w:rPr>
          <w:lang w:val="es-ES"/>
        </w:rPr>
        <w:t xml:space="preserve">(presente en la bibliografía oficial SEP).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  <w:lang w:val="es-ES"/>
        </w:rPr>
        <w:t xml:space="preserve">Documento raíz · Enmienda v0.2 aplicada al Acta · Pilares y materiales actualizados · Regenerable con el pipeline visual de la serie.</w:t>
      </w:r>
    </w:p>
    <w:bookmarkEnd w:id="27"/>
    <w:sectPr>
      <w:footerReference w:type="default" r:id="rIdPagina9001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777777"/>
      </w:rPr>
      <w:t xml:space="preserve">— </w:t>
    </w:r>
    <w:r>
      <w:fldChar w:fldCharType="begin"/>
    </w:r>
    <w:r>
      <w:instrText xml:space="preserve"> PAGE </w:instrText>
    </w:r>
    <w:r>
      <w:fldChar w:fldCharType="end"/>
    </w:r>
    <w:r>
      <w:rPr>
        <w:sz w:val="18"/>
        <w:color w:val="777777"/>
      </w:rPr>
      <w:t xml:space="preserve"> —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eorgia" w:cs="Georgia" w:eastAsia="Georgia" w:hAnsi="Georgia"/>
        <w:sz w:val="22"/>
        <w:szCs w:val="22"/>
        <w:lang w:bidi="ar-SA" w:eastAsia="zh-CN" w:val="es-ES"/>
      </w:rPr>
    </w:rPrDefault>
    <w:pPrDefault>
      <w:pPr>
        <w:spacing w:after="14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00" w:before="2760" w:line="240" w:lineRule="auto"/>
      <w:contextualSpacing/>
      <w:jc w:val="center"/>
    </w:pPr>
    <w:rPr>
      <w:rFonts w:ascii="Georgia" w:cs="Georgia" w:eastAsia="Georgia" w:hAnsi="Georgia"/>
      <w:sz w:val="56"/>
      <w:szCs w:val="56"/>
      <w:b/>
      <w:color w:val="1F4E79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styleId="Date" w:type="paragraph">
    <w:name w:val="Date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400"/>
      <w:outlineLvl w:val="0"/>
    </w:pPr>
    <w:rPr>
      <w:rFonts w:ascii="Georgia" w:cs="Georgia" w:eastAsia="Georgia" w:hAnsi="Georgia"/>
      <w:color w:val="1F4E79"/>
      <w:sz w:val="36"/>
      <w:szCs w:val="36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20"/>
      <w:outlineLvl w:val="1"/>
    </w:pPr>
    <w:rPr>
      <w:rFonts w:ascii="Georgia" w:cs="Georgia" w:eastAsia="Georgia" w:hAnsi="Georgia"/>
      <w:color w:val="2E5E8E"/>
      <w:sz w:val="28"/>
      <w:szCs w:val="28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60"/>
      <w:outlineLvl w:val="2"/>
    </w:pPr>
    <w:rPr>
      <w:rFonts w:ascii="Georgia" w:cs="Georgia" w:eastAsia="Georgia" w:hAnsi="Georgia"/>
      <w:color w:val="44546A"/>
      <w:sz w:val="24"/>
      <w:szCs w:val="24"/>
      <w:b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hd w:color="auto" w:fill="F2F5F8" w:val="clear"/>
      <w:spacing w:after="160" w:before="160"/>
      <w:ind w:firstLine="0" w:left="480" w:right="480"/>
    </w:pPr>
    <w:rPr>
      <w:i/>
      <w:color w:val="555555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shd w:color="auto" w:fill="D9E2F3" w:val="clear"/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Pagina9001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híbrida de posturas</dc:title>
  <dc:creator>Acta Constitutiva · Proyecto Programa Sintético</dc:creator>
  <dc:language>es-ES</dc:language>
  <cp:keywords/>
  <dcterms:created xsi:type="dcterms:W3CDTF">2026-09-28T00:06:02Z</dcterms:created>
  <dcterms:modified xsi:type="dcterms:W3CDTF">2026-09-28T00:06:02Z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Fase 4 · borrador v0.2 · 27 de septiembre de 2026</vt:lpwstr>
  </property>
  <property fmtid="{D5CDD505-2E9C-101B-9397-08002B2CF9AE}" pid="3" name="subtitle">
    <vt:lpwstr>Análisis del debate «formas y alcances» · Modelo Raíz–Red · Contraposturas integrables</vt:lpwstr>
  </property>
</Properties>
</file>