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pPr>
              <w:jc w:val="left"/>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tc>
        <w:tc>
          <w:tcPr>
            <w:tcBorders>
              <w:top w:val="none"/>
              <w:left w:val="none"/>
              <w:bottom w:val="none"/>
              <w:right w:val="none"/>
            </w:tcBorders>
          </w:tcPr>
          <w:p>
            <w:pPr>
              <w:jc w:val="right"/>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r>
    </w:tbl>
    <w:p>
      <w:pPr>
        <w:pBdr>
          <w:bottom w:color="1D4ED8" w:sz="24"/>
        </w:pBdr>
        <w:spacing w:after="200" w:before="200"/>
      </w:pPr>
    </w:p>
    <w:p>
      <w:pPr>
        <w:spacing w:after="120" w:before="200"/>
        <w:jc w:val="center"/>
      </w:pPr>
      <w:r>
        <w:rPr>
          <w:b/>
          <w:bCs/>
          <w:color w:val="0D2B45"/>
          <w:sz w:val="36"/>
          <w:szCs w:val="36"/>
        </w:rPr>
        <w:t xml:space="preserve">PROPOSITION COMMERCIALE &amp; TECHNIQUE</w:t>
      </w:r>
    </w:p>
    <w:p>
      <w:pPr>
        <w:spacing w:after="250"/>
        <w:jc w:val="center"/>
      </w:pPr>
      <w:r>
        <w:rPr>
          <w:b/>
          <w:bCs/>
          <w:color w:val="1D4ED8"/>
          <w:sz w:val="24"/>
          <w:szCs w:val="24"/>
        </w:rPr>
        <w:t xml:space="preserve">Transformation Digitale &amp; Excellence Opérationnelle des Établissements de Santé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D4ED8" w:sz="20"/>
              <w:bottom w:val="none"/>
              <w:right w:val="none"/>
            </w:tcBorders>
            <w:shd w:fill="EFF6FF" w:val="clear"/>
            <w:tcMar>
              <w:top w:type="dxa" w:w="140"/>
              <w:left w:type="dxa" w:w="200"/>
              <w:bottom w:type="dxa" w:w="140"/>
              <w:right w:type="dxa" w:w="160"/>
            </w:tcMar>
          </w:tcPr>
          <w:p>
            <w:r>
              <w:rPr>
                <w:rFonts w:ascii="Segoe UI" w:cs="Segoe UI" w:eastAsia="Segoe UI" w:hAnsi="Segoe UI"/>
                <w:b/>
                <w:bCs/>
                <w:color w:val="0D2B45"/>
                <w:sz w:val="22"/>
                <w:szCs w:val="22"/>
              </w:rPr>
              <w:t xml:space="preserve">🌟 L'Écosystème Médical Intégré Nouvelle Génération</w:t>
            </w:r>
          </w:p>
          <w:p>
            <w:pPr>
              <w:spacing w:before="80"/>
            </w:pPr>
            <w:r>
              <w:rPr>
                <w:rFonts w:ascii="Segoe UI" w:cs="Segoe UI" w:eastAsia="Segoe UI" w:hAnsi="Segoe UI"/>
                <w:color w:val="1E293B"/>
                <w:sz w:val="21"/>
                <w:szCs w:val="21"/>
              </w:rPr>
              <w:t xml:space="preserve">SoftMed réinvente la gestion des cliniques, polycliniques et cabinets médicaux en fusionnant l'Intelligence Artificielle médicale, la sécurisation anti-fraude des prescriptions, la gestion financière Tiers-Payant (IPM) et la télétransmission automatisée en temps réel.</w:t>
            </w:r>
          </w:p>
        </w:tc>
      </w:tr>
    </w:tbl>
    <w:p>
      <w:pPr>
        <w:spacing w:before="3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2B45" w:sz="16"/>
              <w:bottom w:val="none"/>
              <w:right w:val="none"/>
            </w:tcBorders>
            <w:shd w:fill="F1F5F9" w:val="clear"/>
            <w:tcMar>
              <w:top w:type="dxa" w:w="120"/>
              <w:left w:type="dxa" w:w="180"/>
              <w:bottom w:type="dxa" w:w="120"/>
              <w:right w:type="dxa" w:w="150"/>
            </w:tcMar>
          </w:tcPr>
          <w:p>
            <w:pPr>
              <w:spacing w:line="300"/>
            </w:pPr>
            <w:r>
              <w:rPr>
                <w:b/>
                <w:bCs/>
                <w:color w:val="0D2B45"/>
              </w:rPr>
              <w:t xml:space="preserve">Destinataire : </w:t>
            </w:r>
            <w:r>
              <w:t xml:space="preserve">Direction Générale, Médecins-Chefs &amp; Gestionnaires de Cliniques
</w:t>
            </w:r>
            <w:r>
              <w:rPr>
                <w:b/>
                <w:bCs/>
                <w:color w:val="0D2B45"/>
              </w:rPr>
              <w:t xml:space="preserve">Émetteur : </w:t>
            </w:r>
            <w:r>
              <w:t xml:space="preserve">Soft Services Technologiques (SST) — Pôle Santé Numérique
</w:t>
            </w:r>
            <w:r>
              <w:rPr>
                <w:b/>
                <w:bCs/>
                <w:color w:val="0D2B45"/>
              </w:rPr>
              <w:t xml:space="preserve">Solution : </w:t>
            </w:r>
            <w:r>
              <w:t xml:space="preserve">SoftMed — Version 2.0 Cloud Multi-Tenant
</w:t>
            </w:r>
            <w:r>
              <w:rPr>
                <w:b/>
                <w:bCs/>
                <w:color w:val="0D2B45"/>
              </w:rPr>
              <w:t xml:space="preserve">Contact : </w:t>
            </w:r>
            <w:r>
              <w:t xml:space="preserve">contact@sst.best | mbndiaye@sst.best</w:t>
            </w:r>
          </w:p>
        </w:tc>
      </w:tr>
    </w:tbl>
    <w:p>
      <w:pPr>
        <w:pageBreakBefore/>
      </w:pPr>
    </w:p>
    <w:p>
      <w:pPr>
        <w:pStyle w:val="Heading1"/>
        <w:pBdr>
          <w:bottom w:color="0D2B45" w:sz="18" w:space="6"/>
        </w:pBdr>
        <w:spacing w:after="240" w:before="480"/>
      </w:pPr>
      <w:r>
        <w:t xml:space="preserve">1. Résumé Exécutif &amp; Vision Stratégique</w:t>
      </w:r>
    </w:p>
    <w:p>
      <w:pPr>
        <w:spacing w:after="130" w:line="280"/>
      </w:pPr>
      <w:r>
        <w:rPr>
          <w:rFonts w:ascii="Segoe UI" w:cs="Segoe UI" w:eastAsia="Segoe UI" w:hAnsi="Segoe UI"/>
          <w:b w:val="false"/>
          <w:bCs w:val="false"/>
          <w:color w:val="1E293B"/>
          <w:sz w:val="22"/>
          <w:szCs w:val="22"/>
        </w:rPr>
        <w:t xml:space="preserve">Dans un environnement médical où les exigences de rapidité, de traçabilité médico-légale et de rigueur financière sont devenues primordiales, les établissements de santé sont confrontés à des défis majeurs :</w:t>
      </w:r>
    </w:p>
    <w:p>
      <w:pPr>
        <w:spacing w:after="130" w:line="280"/>
      </w:pPr>
      <w:r>
        <w:rPr>
          <w:rFonts w:ascii="Segoe UI" w:cs="Segoe UI" w:eastAsia="Segoe UI" w:hAnsi="Segoe UI"/>
          <w:b w:val="false"/>
          <w:bCs w:val="false"/>
          <w:color w:val="1E293B"/>
          <w:sz w:val="22"/>
          <w:szCs w:val="22"/>
        </w:rPr>
        <w:t xml:space="preserve">• Pertes ou dispersion des dossiers médicaux papier et des résultats d'analyses de laboratoire.</w:t>
      </w:r>
    </w:p>
    <w:p>
      <w:pPr>
        <w:spacing w:after="130" w:line="280"/>
      </w:pPr>
      <w:r>
        <w:rPr>
          <w:rFonts w:ascii="Segoe UI" w:cs="Segoe UI" w:eastAsia="Segoe UI" w:hAnsi="Segoe UI"/>
          <w:b w:val="false"/>
          <w:bCs w:val="false"/>
          <w:color w:val="1E293B"/>
          <w:sz w:val="22"/>
          <w:szCs w:val="22"/>
        </w:rPr>
        <w:t xml:space="preserve">• Complexité et retards massifs dans le recouvrement des factures Tiers-Payant (IPM, Assurances, Mutuelles).</w:t>
      </w:r>
    </w:p>
    <w:p>
      <w:pPr>
        <w:spacing w:after="130" w:line="280"/>
      </w:pPr>
      <w:r>
        <w:rPr>
          <w:rFonts w:ascii="Segoe UI" w:cs="Segoe UI" w:eastAsia="Segoe UI" w:hAnsi="Segoe UI"/>
          <w:b w:val="false"/>
          <w:bCs w:val="false"/>
          <w:color w:val="1E293B"/>
          <w:sz w:val="22"/>
          <w:szCs w:val="22"/>
        </w:rPr>
        <w:t xml:space="preserve">• Risques croissants de fraudes et d'altérations sur les ordonnances et feuilles de soins.</w:t>
      </w:r>
    </w:p>
    <w:p>
      <w:pPr>
        <w:spacing w:after="130" w:line="280"/>
      </w:pPr>
      <w:r>
        <w:rPr>
          <w:rFonts w:ascii="Segoe UI" w:cs="Segoe UI" w:eastAsia="Segoe UI" w:hAnsi="Segoe UI"/>
          <w:b w:val="false"/>
          <w:bCs w:val="false"/>
          <w:color w:val="1E293B"/>
          <w:sz w:val="22"/>
          <w:szCs w:val="22"/>
        </w:rPr>
        <w:t xml:space="preserve">• Surcharge administrative des médecins lors de la saisie des comptes-rendus de consultation.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D4ED8" w:sz="20"/>
              <w:bottom w:val="none"/>
              <w:right w:val="none"/>
            </w:tcBorders>
            <w:shd w:fill="EFF6FF" w:val="clear"/>
            <w:tcMar>
              <w:top w:type="dxa" w:w="140"/>
              <w:left w:type="dxa" w:w="200"/>
              <w:bottom w:type="dxa" w:w="140"/>
              <w:right w:type="dxa" w:w="160"/>
            </w:tcMar>
          </w:tcPr>
          <w:p>
            <w:r>
              <w:rPr>
                <w:rFonts w:ascii="Segoe UI" w:cs="Segoe UI" w:eastAsia="Segoe UI" w:hAnsi="Segoe UI"/>
                <w:b/>
                <w:bCs/>
                <w:color w:val="0D2B45"/>
                <w:sz w:val="22"/>
                <w:szCs w:val="22"/>
              </w:rPr>
              <w:t xml:space="preserve">💡 La Réponse SoftMed</w:t>
            </w:r>
          </w:p>
          <w:p>
            <w:pPr>
              <w:spacing w:before="80"/>
            </w:pPr>
            <w:r>
              <w:rPr>
                <w:rFonts w:ascii="Segoe UI" w:cs="Segoe UI" w:eastAsia="Segoe UI" w:hAnsi="Segoe UI"/>
                <w:color w:val="1E293B"/>
                <w:sz w:val="21"/>
                <w:szCs w:val="21"/>
              </w:rPr>
              <w:t xml:space="preserve">SoftMed apporte une réponse globale, clé en main et immédiatement opérationnelle. Pensé avec et pour les praticiens, il modernise l'ensemble du parcours patient, décharge le personnel soignant des tâches répétitives et sécurise 100% des revenus de la clinique.</w:t>
            </w:r>
          </w:p>
        </w:tc>
      </w:tr>
    </w:tbl>
    <w:p>
      <w:pPr>
        <w:pageBreakBefore/>
      </w:pPr>
    </w:p>
    <w:p>
      <w:pPr>
        <w:pStyle w:val="Heading1"/>
        <w:pBdr>
          <w:bottom w:color="0D2B45" w:sz="18" w:space="6"/>
        </w:pBdr>
        <w:spacing w:after="240" w:before="480"/>
      </w:pPr>
      <w:r>
        <w:t xml:space="preserve">2. Ce que SoftMed apporte aux Praticiens &amp; Soignants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Dossier Patient Informatisé 360° (DPI) </w:t>
            </w:r>
            <w:r>
              <w:rPr>
                <w:rFonts w:ascii="Segoe UI" w:cs="Segoe UI" w:eastAsia="Segoe UI" w:hAnsi="Segoe UI"/>
                <w:b/>
                <w:bCs/>
                <w:color w:val="059669"/>
                <w:sz w:val="20"/>
                <w:szCs w:val="20"/>
              </w:rPr>
              <w:t xml:space="preserve">[Gain de temps clinique : +40%]</w:t>
            </w:r>
          </w:p>
          <w:p>
            <w:pPr>
              <w:spacing w:before="60"/>
            </w:pPr>
            <w:r>
              <w:rPr>
                <w:rFonts w:ascii="Segoe UI" w:cs="Segoe UI" w:eastAsia="Segoe UI" w:hAnsi="Segoe UI"/>
                <w:color w:val="334155"/>
                <w:sz w:val="21"/>
                <w:szCs w:val="21"/>
              </w:rPr>
              <w:t xml:space="preserve">Accès instantané à l'historique médical complet du patient en 1 clic : antécédents, allergies médicamenteuses en alerte rouge, suivi des constantes vitales (TA, Pouls, Glycémie, IMC) et historique chronologique de toutes les consultations passées.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Dictée Vocale Intelligente par IA Médicale </w:t>
            </w:r>
            <w:r>
              <w:rPr>
                <w:rFonts w:ascii="Segoe UI" w:cs="Segoe UI" w:eastAsia="Segoe UI" w:hAnsi="Segoe UI"/>
                <w:b/>
                <w:bCs/>
                <w:color w:val="059669"/>
                <w:sz w:val="20"/>
                <w:szCs w:val="20"/>
              </w:rPr>
              <w:t xml:space="preserve">[Saisie ultra-rapide sans frappe clavier]</w:t>
            </w:r>
          </w:p>
          <w:p>
            <w:pPr>
              <w:spacing w:before="60"/>
            </w:pPr>
            <w:r>
              <w:rPr>
                <w:rFonts w:ascii="Segoe UI" w:cs="Segoe UI" w:eastAsia="Segoe UI" w:hAnsi="Segoe UI"/>
                <w:color w:val="334155"/>
                <w:sz w:val="21"/>
                <w:szCs w:val="21"/>
              </w:rPr>
              <w:t xml:space="preserve">Le praticien dicte librement ses observations, motifs et diagnostics : notre moteur d'IA médicale structure automatiquement le compte-rendu et pré-remplit l'ordonnance sans aucun effort de saisie manuelle.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Ordonnances Médicales Sécurisées &amp; Anti-Fraude (QR Code) </w:t>
            </w:r>
            <w:r>
              <w:rPr>
                <w:rFonts w:ascii="Segoe UI" w:cs="Segoe UI" w:eastAsia="Segoe UI" w:hAnsi="Segoe UI"/>
                <w:b/>
                <w:bCs/>
                <w:color w:val="059669"/>
                <w:sz w:val="20"/>
                <w:szCs w:val="20"/>
              </w:rPr>
              <w:t xml:space="preserve">[Sécurité médico-légale absolue]</w:t>
            </w:r>
          </w:p>
          <w:p>
            <w:pPr>
              <w:spacing w:before="60"/>
            </w:pPr>
            <w:r>
              <w:rPr>
                <w:rFonts w:ascii="Segoe UI" w:cs="Segoe UI" w:eastAsia="Segoe UI" w:hAnsi="Segoe UI"/>
                <w:color w:val="334155"/>
                <w:sz w:val="21"/>
                <w:szCs w:val="21"/>
              </w:rPr>
              <w:t xml:space="preserve">Chaque ordonnance émise comporte une signature cryptographique et un QR code officiel infalsifiable. Les pharmaciens et organismes payeurs peuvent vérifier l'authenticité de la prescription instantanément en ligne.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Renouvellement et Duplication en 1 Clic </w:t>
            </w:r>
            <w:r>
              <w:rPr>
                <w:rFonts w:ascii="Segoe UI" w:cs="Segoe UI" w:eastAsia="Segoe UI" w:hAnsi="Segoe UI"/>
                <w:b/>
                <w:bCs/>
                <w:color w:val="059669"/>
                <w:sz w:val="20"/>
                <w:szCs w:val="20"/>
              </w:rPr>
              <w:t xml:space="preserve">[Fluidité pour les patients chroniques]</w:t>
            </w:r>
          </w:p>
          <w:p>
            <w:pPr>
              <w:spacing w:before="60"/>
            </w:pPr>
            <w:r>
              <w:rPr>
                <w:rFonts w:ascii="Segoe UI" w:cs="Segoe UI" w:eastAsia="Segoe UI" w:hAnsi="Segoe UI"/>
                <w:color w:val="334155"/>
                <w:sz w:val="21"/>
                <w:szCs w:val="21"/>
              </w:rPr>
              <w:t xml:space="preserve">Pour les renouvellements d'ordonnances (HTA, Diabète...), le médecin recharge le traitement précédent en un clic, avec possibilité d'ajuster les posologies et de réimprimer immédiatement.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Zéro Perte d'Analyses : Numérisation &amp; Visionneuse Intégrée </w:t>
            </w:r>
            <w:r>
              <w:rPr>
                <w:rFonts w:ascii="Segoe UI" w:cs="Segoe UI" w:eastAsia="Segoe UI" w:hAnsi="Segoe UI"/>
                <w:b/>
                <w:bCs/>
                <w:color w:val="059669"/>
                <w:sz w:val="20"/>
                <w:szCs w:val="20"/>
              </w:rPr>
              <w:t xml:space="preserve">[Archivage à vie des bilans et imageries]</w:t>
            </w:r>
          </w:p>
          <w:p>
            <w:pPr>
              <w:spacing w:before="60"/>
            </w:pPr>
            <w:r>
              <w:rPr>
                <w:rFonts w:ascii="Segoe UI" w:cs="Segoe UI" w:eastAsia="Segoe UI" w:hAnsi="Segoe UI"/>
                <w:color w:val="334155"/>
                <w:sz w:val="21"/>
                <w:szCs w:val="21"/>
              </w:rPr>
              <w:t xml:space="preserve">Finie la perte des résultats papier : numérisez ou prenez en photo les bilans de laboratoire et radiographies (fichiers jusqu'à 25 Mo). Le praticien consulte les scans directement en plein écran dans le dossier.</w:t>
            </w:r>
          </w:p>
        </w:tc>
      </w:tr>
    </w:tbl>
    <w:p>
      <w:pPr>
        <w:pageBreakBefore/>
      </w:pPr>
    </w:p>
    <w:p>
      <w:pPr>
        <w:pStyle w:val="Heading1"/>
        <w:pBdr>
          <w:bottom w:color="0D2B45" w:sz="18" w:space="6"/>
        </w:pBdr>
        <w:spacing w:after="240" w:before="480"/>
      </w:pPr>
      <w:r>
        <w:t xml:space="preserve">3. Ce que SoftMed apporte à la Direction Financière &amp; Caisse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Facturation Tiers-Payant (IPM / Assurances) Automatisée </w:t>
            </w:r>
            <w:r>
              <w:rPr>
                <w:rFonts w:ascii="Segoe UI" w:cs="Segoe UI" w:eastAsia="Segoe UI" w:hAnsi="Segoe UI"/>
                <w:b/>
                <w:bCs/>
                <w:color w:val="059669"/>
                <w:sz w:val="20"/>
                <w:szCs w:val="20"/>
              </w:rPr>
              <w:t xml:space="preserve">[Zéro erreur de calcul et zéro rejet]</w:t>
            </w:r>
          </w:p>
          <w:p>
            <w:pPr>
              <w:spacing w:before="60"/>
            </w:pPr>
            <w:r>
              <w:rPr>
                <w:rFonts w:ascii="Segoe UI" w:cs="Segoe UI" w:eastAsia="Segoe UI" w:hAnsi="Segoe UI"/>
                <w:color w:val="334155"/>
                <w:sz w:val="21"/>
                <w:szCs w:val="21"/>
              </w:rPr>
              <w:t xml:space="preserve">Détection automatique de l'organisme payeur (IPM SONATEL, AXA, ASKIA...) et calcul instantané de la quote-part : le système ventile avec exactitude le montant couvert par l'IPM et le reste à charge patient (ticket modérateur).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Télétransmission Immédiate des Factures et Pièces Jointes par Email </w:t>
            </w:r>
            <w:r>
              <w:rPr>
                <w:rFonts w:ascii="Segoe UI" w:cs="Segoe UI" w:eastAsia="Segoe UI" w:hAnsi="Segoe UI"/>
                <w:b/>
                <w:bCs/>
                <w:color w:val="059669"/>
                <w:sz w:val="20"/>
                <w:szCs w:val="20"/>
              </w:rPr>
              <w:t xml:space="preserve">[Accélération du recouvrement : x3]</w:t>
            </w:r>
          </w:p>
          <w:p>
            <w:pPr>
              <w:spacing w:before="60"/>
            </w:pPr>
            <w:r>
              <w:rPr>
                <w:rFonts w:ascii="Segoe UI" w:cs="Segoe UI" w:eastAsia="Segoe UI" w:hAnsi="Segoe UI"/>
                <w:color w:val="334155"/>
                <w:sz w:val="21"/>
                <w:szCs w:val="21"/>
              </w:rPr>
              <w:t xml:space="preserve">Envoi électronique en un clic de la facture officielle, des ordonnances, des scans de résultats et des justificatifs médicaux directement à l'IPM et au patient, réduisant le délai de paiement de plusieurs semaines à quelques jours.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Envoi avec vos Propres Serveurs SMTP Officiels (OVH / Gmail) </w:t>
            </w:r>
            <w:r>
              <w:rPr>
                <w:rFonts w:ascii="Segoe UI" w:cs="Segoe UI" w:eastAsia="Segoe UI" w:hAnsi="Segoe UI"/>
                <w:b/>
                <w:bCs/>
                <w:color w:val="059669"/>
                <w:sz w:val="20"/>
                <w:szCs w:val="20"/>
              </w:rPr>
              <w:t xml:space="preserve">[Image de marque et confiance institutionnelle]</w:t>
            </w:r>
          </w:p>
          <w:p>
            <w:pPr>
              <w:spacing w:before="60"/>
            </w:pPr>
            <w:r>
              <w:rPr>
                <w:rFonts w:ascii="Segoe UI" w:cs="Segoe UI" w:eastAsia="Segoe UI" w:hAnsi="Segoe UI"/>
                <w:color w:val="334155"/>
                <w:sz w:val="21"/>
                <w:szCs w:val="21"/>
              </w:rPr>
              <w:t xml:space="preserve">Chaque clinique configure ses propres comptes de messagerie (ex : facturation@clinique-espoir.sn) avec signature officielle et cachet horodaté pour une crédibilité maximale auprès des assureurs.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Intégration Native des Paiements Mobile Money (Wave / Orange Money) </w:t>
            </w:r>
            <w:r>
              <w:rPr>
                <w:rFonts w:ascii="Segoe UI" w:cs="Segoe UI" w:eastAsia="Segoe UI" w:hAnsi="Segoe UI"/>
                <w:b/>
                <w:bCs/>
                <w:color w:val="059669"/>
                <w:sz w:val="20"/>
                <w:szCs w:val="20"/>
              </w:rPr>
              <w:t xml:space="preserve">[Encaissement moderne et sécurisé]</w:t>
            </w:r>
          </w:p>
          <w:p>
            <w:pPr>
              <w:spacing w:before="60"/>
            </w:pPr>
            <w:r>
              <w:rPr>
                <w:rFonts w:ascii="Segoe UI" w:cs="Segoe UI" w:eastAsia="Segoe UI" w:hAnsi="Segoe UI"/>
                <w:color w:val="334155"/>
                <w:sz w:val="21"/>
                <w:szCs w:val="21"/>
              </w:rPr>
              <w:t xml:space="preserve">Support complet des règlements par Wave, Orange Money, Espèces, Chèques et Virements. Génération de reçus avec QR codes de paiement et traçabilité inviolable contre les écarts de caisse.</w:t>
            </w:r>
          </w:p>
        </w:tc>
      </w:tr>
    </w:tbl>
    <w:p>
      <w:pPr>
        <w:pageBreakBefore/>
      </w:pPr>
    </w:p>
    <w:p>
      <w:pPr>
        <w:pStyle w:val="Heading1"/>
        <w:pBdr>
          <w:bottom w:color="0D2B45" w:sz="18" w:space="6"/>
        </w:pBdr>
        <w:spacing w:after="240" w:before="480"/>
      </w:pPr>
      <w:r>
        <w:t xml:space="preserve">4. Ce que SoftMed apporte à la Gestion &amp; Logistique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Gestion Hospitalière &amp; Occupation des Lits en Temps Réel </w:t>
            </w:r>
            <w:r>
              <w:rPr>
                <w:rFonts w:ascii="Segoe UI" w:cs="Segoe UI" w:eastAsia="Segoe UI" w:hAnsi="Segoe UI"/>
                <w:b/>
                <w:bCs/>
                <w:color w:val="059669"/>
                <w:sz w:val="20"/>
                <w:szCs w:val="20"/>
              </w:rPr>
              <w:t xml:space="preserve">[Optimisation du taux de remplissage]</w:t>
            </w:r>
          </w:p>
          <w:p>
            <w:pPr>
              <w:spacing w:before="60"/>
            </w:pPr>
            <w:r>
              <w:rPr>
                <w:rFonts w:ascii="Segoe UI" w:cs="Segoe UI" w:eastAsia="Segoe UI" w:hAnsi="Segoe UI"/>
                <w:color w:val="334155"/>
                <w:sz w:val="21"/>
                <w:szCs w:val="21"/>
              </w:rPr>
              <w:t xml:space="preserve">Cartographie visuelle des bâtiments, chambres et lits avec code couleur dynamique (Libre / Occupé / En Entretien), gestion fluide des admissions, transferts et décharges.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Pharmacie Hospitalière &amp; Traçabilité des Lots </w:t>
            </w:r>
            <w:r>
              <w:rPr>
                <w:rFonts w:ascii="Segoe UI" w:cs="Segoe UI" w:eastAsia="Segoe UI" w:hAnsi="Segoe UI"/>
                <w:b/>
                <w:bCs/>
                <w:color w:val="059669"/>
                <w:sz w:val="20"/>
                <w:szCs w:val="20"/>
              </w:rPr>
              <w:t xml:space="preserve">[Zéro rupture et zéro produit périmé]</w:t>
            </w:r>
          </w:p>
          <w:p>
            <w:pPr>
              <w:spacing w:before="60"/>
            </w:pPr>
            <w:r>
              <w:rPr>
                <w:rFonts w:ascii="Segoe UI" w:cs="Segoe UI" w:eastAsia="Segoe UI" w:hAnsi="Segoe UI"/>
                <w:color w:val="334155"/>
                <w:sz w:val="21"/>
                <w:szCs w:val="21"/>
              </w:rPr>
              <w:t xml:space="preserve">Gestion des entrées de stocks, suivi des numéros de lots et des dates d'expiration, alertes automatiques de seuil critique et décompte automatique lors des soins.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D4ED8" w:sz="16"/>
              <w:bottom w:val="single" w:color="E2E8F0" w:sz="4"/>
              <w:right w:val="single" w:color="E2E8F0" w:sz="4"/>
            </w:tcBorders>
            <w:shd w:fill="F8FAFC" w:val="clear"/>
            <w:tcMar>
              <w:top w:type="dxa" w:w="120"/>
              <w:left w:type="dxa" w:w="180"/>
              <w:bottom w:type="dxa" w:w="120"/>
              <w:right w:type="dxa" w:w="150"/>
            </w:tcMar>
          </w:tcPr>
          <w:p>
            <w:r>
              <w:rPr>
                <w:rFonts w:ascii="Segoe UI" w:cs="Segoe UI" w:eastAsia="Segoe UI" w:hAnsi="Segoe UI"/>
                <w:b/>
                <w:bCs/>
                <w:color w:val="0D2B45"/>
                <w:sz w:val="22"/>
                <w:szCs w:val="22"/>
              </w:rPr>
              <w:t xml:space="preserve">🔐 Matrice Fine des Droits d'Accès (RBAC) </w:t>
            </w:r>
            <w:r>
              <w:rPr>
                <w:rFonts w:ascii="Segoe UI" w:cs="Segoe UI" w:eastAsia="Segoe UI" w:hAnsi="Segoe UI"/>
                <w:b/>
                <w:bCs/>
                <w:color w:val="059669"/>
                <w:sz w:val="20"/>
                <w:szCs w:val="20"/>
              </w:rPr>
              <w:t xml:space="preserve">[Protection et confidentialité médicale]</w:t>
            </w:r>
          </w:p>
          <w:p>
            <w:pPr>
              <w:spacing w:before="60"/>
            </w:pPr>
            <w:r>
              <w:rPr>
                <w:rFonts w:ascii="Segoe UI" w:cs="Segoe UI" w:eastAsia="Segoe UI" w:hAnsi="Segoe UI"/>
                <w:color w:val="334155"/>
                <w:sz w:val="21"/>
                <w:szCs w:val="21"/>
              </w:rPr>
              <w:t xml:space="preserve">Définition précise des droits utilisateur par utilisateur (Accueil, Médecin, Caissier, Pharmacien, Admin) avec contrôle strict des actions de visualisation, création, modification et suppression.</w:t>
            </w:r>
          </w:p>
        </w:tc>
      </w:tr>
    </w:tbl>
    <w:p>
      <w:pPr>
        <w:pageBreakBefore/>
      </w:pPr>
    </w:p>
    <w:p>
      <w:pPr>
        <w:pStyle w:val="Heading1"/>
        <w:pBdr>
          <w:bottom w:color="0D2B45" w:sz="18" w:space="6"/>
        </w:pBdr>
        <w:spacing w:after="240" w:before="480"/>
      </w:pPr>
      <w:r>
        <w:t xml:space="preserve">5. Sécurité, Souveraineté &amp; Architecture Technique</w:t>
      </w:r>
    </w:p>
    <w:p>
      <w:pPr>
        <w:spacing w:after="130" w:line="280"/>
      </w:pPr>
      <w:r>
        <w:rPr>
          <w:rFonts w:ascii="Segoe UI" w:cs="Segoe UI" w:eastAsia="Segoe UI" w:hAnsi="Segoe UI"/>
          <w:b w:val="false"/>
          <w:bCs w:val="false"/>
          <w:color w:val="1E293B"/>
          <w:sz w:val="22"/>
          <w:szCs w:val="22"/>
        </w:rPr>
        <w:t xml:space="preserve">La sécurité des données de santé est au cœur de l'architecture SoftMed :</w:t>
      </w:r>
    </w:p>
    <w:p>
      <w:pPr>
        <w:spacing w:after="130" w:line="280"/>
      </w:pPr>
      <w:r>
        <w:rPr>
          <w:rFonts w:ascii="Segoe UI" w:cs="Segoe UI" w:eastAsia="Segoe UI" w:hAnsi="Segoe UI"/>
          <w:b w:val="false"/>
          <w:bCs w:val="false"/>
          <w:color w:val="1E293B"/>
          <w:sz w:val="22"/>
          <w:szCs w:val="22"/>
        </w:rPr>
        <w:t xml:space="preserve">• Hébergement Haute Disponibilité en Cloud Sécurisé OVH avec chiffrement SSL/TLS de bout en bout.</w:t>
      </w:r>
    </w:p>
    <w:p>
      <w:pPr>
        <w:spacing w:after="130" w:line="280"/>
      </w:pPr>
      <w:r>
        <w:rPr>
          <w:rFonts w:ascii="Segoe UI" w:cs="Segoe UI" w:eastAsia="Segoe UI" w:hAnsi="Segoe UI"/>
          <w:b w:val="false"/>
          <w:bCs w:val="false"/>
          <w:color w:val="1E293B"/>
          <w:sz w:val="22"/>
          <w:szCs w:val="22"/>
        </w:rPr>
        <w:t xml:space="preserve">• Isolation Stricte Multi-Tenant (Row-Level Security) : chaque clinique dispose d'un espace étanche inaccessible aux tiers.</w:t>
      </w:r>
    </w:p>
    <w:p>
      <w:pPr>
        <w:spacing w:after="130" w:line="280"/>
      </w:pPr>
      <w:r>
        <w:rPr>
          <w:rFonts w:ascii="Segoe UI" w:cs="Segoe UI" w:eastAsia="Segoe UI" w:hAnsi="Segoe UI"/>
          <w:b w:val="false"/>
          <w:bCs w:val="false"/>
          <w:color w:val="1E293B"/>
          <w:sz w:val="22"/>
          <w:szCs w:val="22"/>
        </w:rPr>
        <w:t xml:space="preserve">• Sauvegardes Automatiques Quotidiennes redondées sur plusieurs centres de données sécurisés.</w:t>
      </w:r>
    </w:p>
    <w:p>
      <w:pPr>
        <w:spacing w:after="130" w:line="280"/>
      </w:pPr>
      <w:r>
        <w:rPr>
          <w:rFonts w:ascii="Segoe UI" w:cs="Segoe UI" w:eastAsia="Segoe UI" w:hAnsi="Segoe UI"/>
          <w:b w:val="false"/>
          <w:bCs w:val="false"/>
          <w:color w:val="1E293B"/>
          <w:sz w:val="22"/>
          <w:szCs w:val="22"/>
        </w:rPr>
        <w:t xml:space="preserve">• Conformité Réglementaire : Respect des normes de protection des données personnelles (CDP Loi 2008-12 et standards internationaux).</w:t>
      </w:r>
    </w:p>
    <w:p>
      <w:pPr>
        <w:spacing w:after="130" w:line="280"/>
      </w:pPr>
      <w:r>
        <w:rPr>
          <w:rFonts w:ascii="Segoe UI" w:cs="Segoe UI" w:eastAsia="Segoe UI" w:hAnsi="Segoe UI"/>
          <w:b w:val="false"/>
          <w:bCs w:val="false"/>
          <w:color w:val="1E293B"/>
          <w:sz w:val="22"/>
          <w:szCs w:val="22"/>
        </w:rPr>
        <w:t xml:space="preserve">• Disponibilité 99.9% et accessibilité multi-supports (PC, Mac, Tablettes, Smartphones).</w:t>
      </w:r>
    </w:p>
    <w:p>
      <w:pPr>
        <w:pageBreakBefore/>
      </w:pPr>
    </w:p>
    <w:p>
      <w:pPr>
        <w:pStyle w:val="Heading1"/>
        <w:pBdr>
          <w:bottom w:color="0D2B45" w:sz="18" w:space="6"/>
        </w:pBdr>
        <w:spacing w:after="240" w:before="480"/>
      </w:pPr>
      <w:r>
        <w:t xml:space="preserve">6. Offre de Déploiement &amp; Accompagnement Clé en Main</w:t>
      </w:r>
    </w:p>
    <w:p>
      <w:pPr>
        <w:spacing w:after="130" w:line="280"/>
      </w:pPr>
      <w:r>
        <w:rPr>
          <w:rFonts w:ascii="Segoe UI" w:cs="Segoe UI" w:eastAsia="Segoe UI" w:hAnsi="Segoe UI"/>
          <w:b w:val="false"/>
          <w:bCs w:val="false"/>
          <w:color w:val="1E293B"/>
          <w:sz w:val="22"/>
          <w:szCs w:val="22"/>
        </w:rPr>
        <w:t xml:space="preserve">Soft Services Technologiques (SST) s'engage à vos côtés pour garantir un déploiement fluide et sans interruption de service :</w:t>
      </w:r>
    </w:p>
    <w:p>
      <w:pPr>
        <w:pStyle w:val="Heading2"/>
        <w:spacing w:after="140" w:before="320"/>
      </w:pPr>
      <w:r>
        <w:t xml:space="preserve">6.1. Nos Engagements de Service (SLA)</w:t>
      </w:r>
    </w:p>
    <w:p>
      <w:pPr>
        <w:spacing w:after="130" w:line="280"/>
      </w:pPr>
      <w:r>
        <w:rPr>
          <w:rFonts w:ascii="Segoe UI" w:cs="Segoe UI" w:eastAsia="Segoe UI" w:hAnsi="Segoe UI"/>
          <w:b w:val="false"/>
          <w:bCs w:val="false"/>
          <w:color w:val="1E293B"/>
          <w:sz w:val="22"/>
          <w:szCs w:val="22"/>
        </w:rPr>
        <w:t xml:space="preserve">1. Audit &amp; Paramétrage Personnalisé : Intégration de votre logo, cachet officiel, tarifs conventionnés et comptes emails.</w:t>
      </w:r>
    </w:p>
    <w:p>
      <w:pPr>
        <w:spacing w:after="130" w:line="280"/>
      </w:pPr>
      <w:r>
        <w:rPr>
          <w:rFonts w:ascii="Segoe UI" w:cs="Segoe UI" w:eastAsia="Segoe UI" w:hAnsi="Segoe UI"/>
          <w:b w:val="false"/>
          <w:bCs w:val="false"/>
          <w:color w:val="1E293B"/>
          <w:sz w:val="22"/>
          <w:szCs w:val="22"/>
        </w:rPr>
        <w:t xml:space="preserve">2. Formation Interactive des Équipes : Sessions pratiques sur site et à distance pour les soignants, caissiers et secrétaires.</w:t>
      </w:r>
    </w:p>
    <w:p>
      <w:pPr>
        <w:spacing w:after="130" w:line="280"/>
      </w:pPr>
      <w:r>
        <w:rPr>
          <w:rFonts w:ascii="Segoe UI" w:cs="Segoe UI" w:eastAsia="Segoe UI" w:hAnsi="Segoe UI"/>
          <w:b w:val="false"/>
          <w:bCs w:val="false"/>
          <w:color w:val="1E293B"/>
          <w:sz w:val="22"/>
          <w:szCs w:val="22"/>
        </w:rPr>
        <w:t xml:space="preserve">3. Migration &amp; Reprise des Données : Importation sécurisée de votre fichier patient existant.</w:t>
      </w:r>
    </w:p>
    <w:p>
      <w:pPr>
        <w:spacing w:after="130" w:line="280"/>
      </w:pPr>
      <w:r>
        <w:rPr>
          <w:rFonts w:ascii="Segoe UI" w:cs="Segoe UI" w:eastAsia="Segoe UI" w:hAnsi="Segoe UI"/>
          <w:b w:val="false"/>
          <w:bCs w:val="false"/>
          <w:color w:val="1E293B"/>
          <w:sz w:val="22"/>
          <w:szCs w:val="22"/>
        </w:rPr>
        <w:t xml:space="preserve">4. Support Dédié 7j/7 : Assistance téléphonique et télémaintenance réactive prioritaire.</w:t>
      </w:r>
    </w:p>
    <w:p>
      <w:pPr>
        <w:spacing w:after="130" w:line="280"/>
      </w:pPr>
      <w:r>
        <w:rPr>
          <w:rFonts w:ascii="Segoe UI" w:cs="Segoe UI" w:eastAsia="Segoe UI" w:hAnsi="Segoe UI"/>
          <w:b w:val="false"/>
          <w:bCs w:val="false"/>
          <w:color w:val="1E293B"/>
          <w:sz w:val="22"/>
          <w:szCs w:val="22"/>
        </w:rPr>
        <w:t xml:space="preserve">5. Mises à Jour &amp; Évolutions Continues : Bénéficiez automatiquement des nouvelles fonctionnalités sans surcoût.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D2B45" w:val="clear"/>
          </w:tcPr>
          <w:p>
            <w:r>
              <w:t xml:space="preserve">Prestation / Module</w:t>
            </w:r>
          </w:p>
        </w:tc>
        <w:tc>
          <w:tcPr>
            <w:shd w:fill="0D2B45" w:val="clear"/>
          </w:tcPr>
          <w:p>
            <w:r>
              <w:t xml:space="preserve">Inclus dans l'Offre SoftMed</w:t>
            </w:r>
          </w:p>
        </w:tc>
      </w:tr>
      <w:tr>
        <w:tc>
          <w:p>
            <w:r>
              <w:t xml:space="preserve">Dossier Patient Informatisé (DPI 360°)</w:t>
            </w:r>
          </w:p>
        </w:tc>
        <w:tc>
          <w:p>
            <w:r>
              <w:t xml:space="preserve">✅ Inclus en illimité</w:t>
            </w:r>
          </w:p>
        </w:tc>
      </w:tr>
      <w:tr>
        <w:tc>
          <w:p>
            <w:r>
              <w:t xml:space="preserve">Dictée Vocale Intelligente par IA Médicale</w:t>
            </w:r>
          </w:p>
        </w:tc>
        <w:tc>
          <w:p>
            <w:r>
              <w:t xml:space="preserve">✅ Inclus avec transcription temps réel</w:t>
            </w:r>
          </w:p>
        </w:tc>
      </w:tr>
      <w:tr>
        <w:tc>
          <w:p>
            <w:r>
              <w:t xml:space="preserve">Ordonnances Sécurisées avec QR Code Anti-Fraude</w:t>
            </w:r>
          </w:p>
        </w:tc>
        <w:tc>
          <w:p>
            <w:r>
              <w:t xml:space="preserve">✅ Inclus avec vérification cryptographique</w:t>
            </w:r>
          </w:p>
        </w:tc>
      </w:tr>
      <w:tr>
        <w:tc>
          <w:p>
            <w:r>
              <w:t xml:space="preserve">Numérisation et Visionneuse d'Analyses &amp; Imagerie</w:t>
            </w:r>
          </w:p>
        </w:tc>
        <w:tc>
          <w:p>
            <w:r>
              <w:t xml:space="preserve">✅ Inclus (PDF/Images jusqu'à 25 Mo)</w:t>
            </w:r>
          </w:p>
        </w:tc>
      </w:tr>
      <w:tr>
        <w:tc>
          <w:p>
            <w:r>
              <w:t xml:space="preserve">Facturation Tiers-Payant IPM &amp; Télétransmission Email</w:t>
            </w:r>
          </w:p>
        </w:tc>
        <w:tc>
          <w:p>
            <w:r>
              <w:t xml:space="preserve">✅ Inclus avec vos propres serveurs SMTP</w:t>
            </w:r>
          </w:p>
        </w:tc>
      </w:tr>
      <w:tr>
        <w:tc>
          <w:p>
            <w:r>
              <w:t xml:space="preserve">Caisse &amp; Paiements Mobiles (Wave / OM / Espèces)</w:t>
            </w:r>
          </w:p>
        </w:tc>
        <w:tc>
          <w:p>
            <w:r>
              <w:t xml:space="preserve">✅ Inclus avec clôture de caisse infalsifiable</w:t>
            </w:r>
          </w:p>
        </w:tc>
      </w:tr>
      <w:tr>
        <w:tc>
          <w:p>
            <w:r>
              <w:t xml:space="preserve">Hospitalisation, Lits &amp; Pharmacie de Stock</w:t>
            </w:r>
          </w:p>
        </w:tc>
        <w:tc>
          <w:p>
            <w:r>
              <w:t xml:space="preserve">✅ Inclus avec suivi des péremptions</w:t>
            </w:r>
          </w:p>
        </w:tc>
      </w:tr>
      <w:tr>
        <w:tc>
          <w:p>
            <w:r>
              <w:t xml:space="preserve">Hébergement Cloud OVH, Sauvegardes &amp; Support 7j/7</w:t>
            </w:r>
          </w:p>
        </w:tc>
        <w:tc>
          <w:p>
            <w:r>
              <w:t xml:space="preserve">✅ Inclus dans l'abonnement SaaS</w:t>
            </w:r>
          </w:p>
        </w:tc>
      </w:tr>
    </w:tbl>
    <w:p>
      <w:pPr>
        <w:pageBreakBefore/>
      </w:pPr>
    </w:p>
    <w:p>
      <w:pPr>
        <w:pStyle w:val="Heading1"/>
        <w:pBdr>
          <w:bottom w:color="0D2B45" w:sz="18" w:space="6"/>
        </w:pBdr>
        <w:spacing w:after="240" w:before="480"/>
      </w:pPr>
      <w:r>
        <w:t xml:space="preserve">7. Contact &amp; Prochaines Étapes</w:t>
      </w:r>
    </w:p>
    <w:p>
      <w:pPr>
        <w:spacing w:after="130" w:line="280"/>
      </w:pPr>
      <w:r>
        <w:rPr>
          <w:rFonts w:ascii="Segoe UI" w:cs="Segoe UI" w:eastAsia="Segoe UI" w:hAnsi="Segoe UI"/>
          <w:b w:val="false"/>
          <w:bCs w:val="false"/>
          <w:color w:val="1E293B"/>
          <w:sz w:val="22"/>
          <w:szCs w:val="22"/>
        </w:rPr>
        <w:t xml:space="preserve">Pour propulser votre établissement vers l'excellence médicale et opérationnelle, notre équipe d'ingénieurs et de consultants médicaux se tient à votre entière disposition pour une démonstration personnalisée et la mise en place d'un environnement pilote.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D4ED8" w:sz="8"/>
              <w:left w:val="single" w:color="1D4ED8" w:sz="8"/>
              <w:bottom w:val="single" w:color="1D4ED8" w:sz="8"/>
              <w:right w:val="single" w:color="1D4ED8" w:sz="8"/>
            </w:tcBorders>
            <w:shd w:fill="EFF6FF" w:val="clear"/>
            <w:tcMar>
              <w:top w:type="dxa" w:w="180"/>
              <w:left w:type="dxa" w:w="200"/>
              <w:bottom w:type="dxa" w:w="180"/>
              <w:right w:type="dxa" w:w="200"/>
            </w:tcMar>
          </w:tcPr>
          <w:p>
            <w:pPr>
              <w:spacing w:line="320"/>
              <w:jc w:val="center"/>
            </w:pPr>
            <w:r>
              <w:rPr>
                <w:b/>
                <w:bCs/>
                <w:color w:val="0D2B45"/>
                <w:sz w:val="24"/>
                <w:szCs w:val="24"/>
              </w:rPr>
              <w:t xml:space="preserve">Soft Services Technologiques (SST)
</w:t>
            </w:r>
            <w:r>
              <w:rPr>
                <w:b/>
                <w:bCs/>
                <w:color w:val="1D4ED8"/>
                <w:sz w:val="20"/>
                <w:szCs w:val="20"/>
              </w:rPr>
              <w:t xml:space="preserve">Direction Commerciale &amp; Projets Médicaux
</w:t>
            </w:r>
            <w:r>
              <w:t xml:space="preserve">📧 Email : contact@sst.best | mbndiaye@sst.best
</w:t>
            </w:r>
            <w:r>
              <w:t xml:space="preserve">🌐 Web : www.sst.best
</w:t>
            </w:r>
            <w:r>
              <w:t xml:space="preserve">📍 Dakar, Sénégal — Déploiements Régionaux UEMOA &amp; Afrique</w:t>
            </w:r>
          </w:p>
        </w:tc>
      </w:tr>
    </w:tbl>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6"/>
        <w:szCs w:val="16"/>
      </w:rPr>
      <w:t xml:space="preserve">Soft Services Technologiques • SoftMed • Offre Commerciale</w:t>
    </w:r>
    <w:r>
      <w:rPr>
        <w:b/>
        <w:bCs/>
        <w:color w:val="94A3B8"/>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1D4ED8" w:sz="6"/>
            <w:right w:val="none"/>
          </w:tcBorders>
          <w:tcMar>
            <w:bottom w:type="dxa" w:w="60"/>
          </w:tcMar>
        </w:tcPr>
        <w:p>
          <w:pPr>
            <w:jc w:val="left"/>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19100" cy="419100"/>
                        </a:xfrm>
                        <a:prstGeom prst="rect">
                          <a:avLst/>
                        </a:prstGeom>
                      </pic:spPr>
                    </pic:pic>
                  </a:graphicData>
                </a:graphic>
              </wp:inline>
            </w:drawing>
          </w:r>
          <w:r>
            <w:rPr>
              <w:b/>
              <w:bCs/>
              <w:color w:val="0D2B45"/>
              <w:sz w:val="18"/>
              <w:szCs w:val="18"/>
            </w:rPr>
            <w:t xml:space="preserve">  SoftMed</w:t>
          </w:r>
        </w:p>
      </w:tc>
      <w:tc>
        <w:tcPr>
          <w:tcBorders>
            <w:top w:val="none"/>
            <w:left w:val="none"/>
            <w:bottom w:val="single" w:color="1D4ED8" w:sz="6"/>
            <w:right w:val="none"/>
          </w:tcBorders>
          <w:tcMar>
            <w:bottom w:type="dxa" w:w="60"/>
          </w:tcMar>
        </w:tcPr>
        <w:p>
          <w:pPr>
            <w:jc w:val="right"/>
          </w:pPr>
          <w:r>
            <w:rPr>
              <w:i/>
              <w:iCs/>
              <w:color w:val="64748B"/>
              <w:sz w:val="15"/>
              <w:szCs w:val="15"/>
            </w:rPr>
            <w:t xml:space="preserve">Soft Services Technologiques  </w:t>
          </w: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81000"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07a1d0758d51b6b1eb3468ae6df43359a8e1b7.undefined"/><Relationship Id="rId10" Type="http://schemas.openxmlformats.org/officeDocument/2006/relationships/image" Target="media/7f1a1215e80a0015c8d311386ac6e747a60cdb8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07a1d0758d51b6b1eb3468ae6df43359a8e1b7.undefined"/><Relationship Id="rId1" Type="http://schemas.openxmlformats.org/officeDocument/2006/relationships/image" Target="media/7f1a1215e80a0015c8d311386ac6e747a60cdb8f.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2026-08-23T17:53:40.929Z</dcterms:created>
  <dcterms:modified xsi:type="dcterms:W3CDTF">2026-08-23T17:53:40.930Z</dcterms:modified>
</cp:coreProperties>
</file>

<file path=docProps/custom.xml><?xml version="1.0" encoding="utf-8"?>
<Properties xmlns="http://schemas.openxmlformats.org/officeDocument/2006/custom-properties" xmlns:vt="http://schemas.openxmlformats.org/officeDocument/2006/docPropsVTypes"/>
</file>