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0" w:lineRule="exact"/>
        <w:ind w:left="142" w:right="0" w:firstLine="0"/>
        <w:rPr>
          <w:rFonts w:ascii="Times New Roman"/>
          <w:position w:val="0"/>
          <w:sz w:val="3"/>
        </w:rPr>
      </w:pPr>
      <w:r>
        <w:rPr>
          <w:rFonts w:ascii="Times New Roman"/>
          <w:position w:val="0"/>
          <w:sz w:val="3"/>
        </w:rPr>
        <mc:AlternateContent>
          <mc:Choice Requires="wps">
            <w:drawing>
              <wp:inline distT="0" distB="0" distL="0" distR="0">
                <wp:extent cx="7200265" cy="19050"/>
                <wp:effectExtent l="0" t="0" r="0" b="0"/>
                <wp:docPr id="1001" name="Group 5"/>
                <wp:cNvGraphicFramePr>
                  <a:graphicFrameLocks/>
                </wp:cNvGraphicFramePr>
                <a:graphic>
                  <a:graphicData uri="http://schemas.microsoft.com/office/word/2010/wordprocessingGroup">
                    <wpg:wgp>
                      <wpg:cNvPr id="5" name="Group 5"/>
                      <wpg:cNvGrpSpPr/>
                      <wpg:grpSpPr>
                        <a:xfrm>
                          <a:off x="0" y="0"/>
                          <a:ext cx="7200265" cy="19050"/>
                          <a:chExt cx="7200265" cy="19050"/>
                        </a:xfrm>
                      </wpg:grpSpPr>
                      <wps:wsp>
                        <wps:cNvPr id="6" name="Graphic 6"/>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5" coordorigin="0,0" coordsize="11339,30">
                <v:shape style="position:absolute;left:0;top:0;width:11339;height:30" id="docshape6" coordorigin="0,0" coordsize="11339,30" path="m11338,0l8308,0,0,0,0,30,8308,30,11338,30,11338,0xe" filled="true" fillcolor="#000000" stroked="false">
                  <v:path arrowok="t"/>
                  <v:fill type="solid"/>
                </v:shape>
              </v:group>
            </w:pict>
          </mc:Fallback>
        </mc:AlternateContent>
      </w:r>
      <w:r>
        <w:rPr>
          <w:rFonts w:ascii="Times New Roman"/>
          <w:position w:val="0"/>
          <w:sz w:val="3"/>
        </w:rPr>
      </w:r>
    </w:p>
    <w:p>
      <w:pPr>
        <w:pStyle w:val="Heading1"/>
        <w:tabs>
          <w:tab w:pos="9865" w:val="left" w:leader="none"/>
        </w:tabs>
      </w:pPr>
      <w:r>
        <w:rPr/>
        <w:drawing>
          <wp:anchor distT="0" distB="0" distL="0" distR="0" allowOverlap="1" layoutInCell="1" locked="0" behindDoc="0" simplePos="0" relativeHeight="15731200">
            <wp:simplePos x="0" y="0"/>
            <wp:positionH relativeFrom="page">
              <wp:posOffset>189611</wp:posOffset>
            </wp:positionH>
            <wp:positionV relativeFrom="paragraph">
              <wp:posOffset>85471</wp:posOffset>
            </wp:positionV>
            <wp:extent cx="1800225" cy="720090"/>
            <wp:effectExtent l="0" t="0" r="0" b="0"/>
            <wp:wrapNone/>
            <wp:docPr id="1002"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b/>
          <w:sz w:val="9"/>
        </w:rPr>
        <w:t xml:space="preserve">CONTRATANTE: Luiz Alves</w:t>
      </w:r>
      <w:r>
        <w:rPr>
          <w:sz w:val="9"/>
        </w:rPr>
      </w:r>
      <w:r>
        <w:rPr>
          <w:sz w:val="9"/>
        </w:rPr>
      </w:r>
      <w:r>
        <w:rPr>
          <w:sz w:val="9"/>
        </w:rPr>
      </w:r>
    </w:p>
    <w:p>
      <w:pPr>
        <w:pStyle w:val="BodyText"/>
        <w:spacing w:before="213"/>
        <w:ind w:left="0"/>
        <w:rPr>
          <w:sz w:val="20"/>
        </w:rPr>
      </w:pPr>
      <w:r>
        <w:t xml:space="preserve">CPF: 321.654.987-20     Telefone: (29) 8115-1998</w:t>
      </w:r>
    </w:p>
    <w:p>
      <w:pPr>
        <w:pStyle w:val="BodyText"/>
        <w:spacing w:before="11"/>
        <w:ind w:left="0"/>
        <w:rPr>
          <w:sz w:val="10"/>
        </w:rPr>
      </w:pPr>
      <w:r>
        <w:t xml:space="preserve">Endereço do Contratante: </w:t>
      </w:r>
    </w:p>
    <w:p>
      <w:pPr>
        <w:pStyle w:val="BodyText"/>
        <w:spacing w:before="10"/>
        <w:ind w:left="0"/>
        <w:rPr>
          <w:sz w:val="10"/>
        </w:rPr>
      </w:pPr>
      <w:r>
        <w:t xml:space="preserve">Endereço de instalação: </w:t>
      </w:r>
    </w:p>
    <w:p>
      <w:pPr>
        <w:pStyle w:val="BodyText"/>
        <w:spacing w:before="8"/>
        <w:ind w:left="0"/>
        <w:rPr>
          <w:sz w:val="13"/>
        </w:rPr>
      </w:pPr>
      <w:r>
        <w:t xml:space="preserve">Projeto: Projeto 2    Orçamento: Orçamento 2</w:t>
      </w: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6"/>
        <w:gridCol w:w="4738"/>
        <w:gridCol w:w="2489"/>
        <w:gridCol w:w="1564"/>
      </w:tblGrid>
      <w:tr>
        <w:trPr>
          <w:trHeight w:val="364" w:hRule="atLeast"/>
        </w:trPr>
        <w:tc>
          <w:tcPr>
            <w:tcW w:w="2546" w:type="dxa"/>
            <w:tcBorders>
              <w:top w:val="single" w:sz="6" w:space="0" w:color="000000"/>
              <w:left w:val="single" w:sz="4" w:space="0" w:color="000000"/>
              <w:bottom w:val="single" w:sz="6" w:space="0" w:color="000000"/>
            </w:tcBorders>
            <w:shd w:val="clear" w:color="auto" w:fill="F4F4F4"/>
          </w:tcPr>
          <w:p>
            <w:pPr>
              <w:pStyle w:val="TableParagraph"/>
              <w:spacing w:before="79"/>
              <w:ind w:left="275"/>
              <w:rPr>
                <w:rFonts w:ascii="Arial"/>
                <w:b/>
                <w:sz w:val="18"/>
              </w:rPr>
            </w:pPr>
            <w:r>
              <w:rPr>
                <w:rFonts w:ascii="Arial"/>
                <w:b/>
                <w:spacing w:val="-4"/>
                <w:sz w:val="18"/>
              </w:rPr>
              <w:t>Qtd.</w:t>
            </w:r>
          </w:p>
        </w:tc>
        <w:tc>
          <w:tcPr>
            <w:tcW w:w="4738" w:type="dxa"/>
            <w:tcBorders>
              <w:top w:val="single" w:sz="6" w:space="0" w:color="000000"/>
              <w:bottom w:val="single" w:sz="6" w:space="0" w:color="000000"/>
            </w:tcBorders>
            <w:shd w:val="clear" w:color="auto" w:fill="F4F4F4"/>
          </w:tcPr>
          <w:p>
            <w:pPr>
              <w:pStyle w:val="TableParagraph"/>
              <w:spacing w:before="79"/>
              <w:ind w:left="89"/>
              <w:rPr>
                <w:rFonts w:ascii="Arial"/>
                <w:b/>
                <w:sz w:val="18"/>
              </w:rPr>
            </w:pPr>
            <w:r>
              <w:rPr>
                <w:rFonts w:ascii="Arial"/>
                <w:b/>
                <w:spacing w:val="-4"/>
                <w:sz w:val="18"/>
              </w:rPr>
              <w:t>Item</w:t>
            </w:r>
          </w:p>
        </w:tc>
        <w:tc>
          <w:tcPr>
            <w:tcW w:w="2489" w:type="dxa"/>
            <w:tcBorders>
              <w:top w:val="single" w:sz="6" w:space="0" w:color="000000"/>
              <w:bottom w:val="single" w:sz="6" w:space="0" w:color="000000"/>
            </w:tcBorders>
            <w:shd w:val="clear" w:color="auto" w:fill="F4F4F4"/>
          </w:tcPr>
          <w:p>
            <w:pPr>
              <w:pStyle w:val="TableParagraph"/>
              <w:spacing w:before="79"/>
              <w:ind w:right="463"/>
              <w:jc w:val="right"/>
              <w:rPr>
                <w:rFonts w:ascii="Arial" w:hAnsi="Arial"/>
                <w:b/>
                <w:sz w:val="18"/>
              </w:rPr>
            </w:pPr>
            <w:r>
              <w:rPr>
                <w:rFonts w:ascii="Arial" w:hAnsi="Arial"/>
                <w:b/>
                <w:sz w:val="18"/>
              </w:rPr>
              <w:t>Valor </w:t>
            </w:r>
            <w:r>
              <w:rPr>
                <w:rFonts w:ascii="Arial" w:hAnsi="Arial"/>
                <w:b/>
                <w:spacing w:val="-2"/>
                <w:sz w:val="18"/>
              </w:rPr>
              <w:t>unitário</w:t>
            </w:r>
          </w:p>
        </w:tc>
        <w:tc>
          <w:tcPr>
            <w:tcW w:w="1564" w:type="dxa"/>
            <w:tcBorders>
              <w:top w:val="single" w:sz="6" w:space="0" w:color="000000"/>
              <w:bottom w:val="single" w:sz="6" w:space="0" w:color="000000"/>
              <w:right w:val="single" w:sz="4" w:space="0" w:color="000000"/>
            </w:tcBorders>
            <w:shd w:val="clear" w:color="auto" w:fill="F4F4F4"/>
          </w:tcPr>
          <w:p>
            <w:pPr>
              <w:pStyle w:val="TableParagraph"/>
              <w:spacing w:before="79"/>
              <w:ind w:right="71"/>
              <w:jc w:val="right"/>
              <w:rPr>
                <w:rFonts w:ascii="Arial"/>
                <w:b/>
                <w:sz w:val="18"/>
              </w:rPr>
            </w:pPr>
            <w:r>
              <w:rPr>
                <w:rFonts w:ascii="Arial"/>
                <w:b/>
                <w:spacing w:val="-2"/>
                <w:sz w:val="18"/>
              </w:rPr>
              <w:t>Total</w:t>
            </w:r>
          </w:p>
        </w:tc>
      </w:tr>
      <w:tr>
        <w:trPr>
          <w:trHeight w:val="397" w:hRule="atLeast"/>
        </w:trPr>
        <w:tc>
          <w:tcPr>
            <w:tcW w:w="2546" w:type="dxa"/>
            <w:tcBorders>
              <w:top w:val="single" w:sz="6" w:space="0" w:color="000000"/>
              <w:bottom w:val="single" w:sz="6" w:space="0" w:color="000000"/>
            </w:tcBorders>
          </w:tcPr>
          <w:p>
            <w:pPr>
              <w:pStyle w:val="TableParagraph"/>
              <w:spacing w:before="78"/>
              <w:ind w:left="280"/>
              <w:rPr>
                <w:sz w:val="18"/>
              </w:rPr>
            </w:pPr>
            <w:r>
              <w:rPr>
                <w:sz w:val="18"/>
              </w:rPr>
              <w:t>1 </w:t>
            </w:r>
            <w:r>
              <w:rPr>
                <w:spacing w:val="-5"/>
                <w:sz w:val="18"/>
              </w:rPr>
              <w:t>un</w:t>
            </w:r>
          </w:p>
        </w:tc>
        <w:tc>
          <w:tcPr>
            <w:tcW w:w="4738" w:type="dxa"/>
            <w:tcBorders>
              <w:top w:val="single" w:sz="6" w:space="0" w:color="000000"/>
              <w:bottom w:val="single" w:sz="6" w:space="0" w:color="000000"/>
            </w:tcBorders>
          </w:tcPr>
          <w:p>
            <w:pPr>
              <w:pStyle w:val="TableParagraph"/>
              <w:spacing w:before="78"/>
              <w:ind w:left="89"/>
              <w:rPr>
                <w:sz w:val="18"/>
              </w:rPr>
            </w:pPr>
            <w:r>
              <w:rPr>
                <w:sz w:val="18"/>
              </w:rPr>
              <w:t xml:space="preserve">Banheiro Social</w:t>
              <w:br/>
              <w:t xml:space="preserve">Cozinha</w:t>
              <w:br/>
              <w:t xml:space="preserve">Sala Intima</w:t>
            </w:r>
            <w:r>
              <w:rPr>
                <w:spacing w:val="-2"/>
                <w:sz w:val="18"/>
              </w:rPr>
            </w:r>
          </w:p>
        </w:tc>
        <w:tc>
          <w:tcPr>
            <w:tcW w:w="2489" w:type="dxa"/>
            <w:tcBorders>
              <w:top w:val="single" w:sz="6" w:space="0" w:color="000000"/>
              <w:bottom w:val="single" w:sz="6" w:space="0" w:color="000000"/>
            </w:tcBorders>
          </w:tcPr>
          <w:p>
            <w:pPr>
              <w:pStyle w:val="TableParagraph"/>
              <w:spacing w:before="78"/>
              <w:ind w:right="462"/>
              <w:jc w:val="right"/>
              <w:rPr>
                <w:sz w:val="18"/>
              </w:rPr>
            </w:pPr>
            <w:r>
              <w:rPr>
                <w:sz w:val="18"/>
              </w:rPr>
              <w:t xml:space="preserve">R$ 182.028,24</w:t>
            </w:r>
            <w:r>
              <w:rPr>
                <w:spacing w:val="-2"/>
                <w:sz w:val="18"/>
              </w:rPr>
            </w:r>
          </w:p>
        </w:tc>
        <w:tc>
          <w:tcPr>
            <w:tcW w:w="1564" w:type="dxa"/>
            <w:tcBorders>
              <w:top w:val="single" w:sz="6" w:space="0" w:color="000000"/>
              <w:bottom w:val="single" w:sz="6" w:space="0" w:color="000000"/>
            </w:tcBorders>
          </w:tcPr>
          <w:p>
            <w:pPr>
              <w:pStyle w:val="TableParagraph"/>
              <w:spacing w:before="78"/>
              <w:ind w:right="68"/>
              <w:jc w:val="right"/>
              <w:rPr>
                <w:sz w:val="18"/>
              </w:rPr>
            </w:pPr>
            <w:r>
              <w:rPr>
                <w:sz w:val="18"/>
              </w:rPr>
              <w:t>R$ </w:t>
            </w:r>
            <w:r>
              <w:rPr>
                <w:spacing w:val="-2"/>
                <w:sz w:val="18"/>
              </w:rPr>
              <w:t>33.976,95</w:t>
            </w:r>
          </w:p>
        </w:tc>
      </w:tr>
      <w:tr>
        <w:trPr>
          <w:trHeight w:val="364" w:hRule="atLeast"/>
        </w:trPr>
        <w:tc>
          <w:tcPr>
            <w:tcW w:w="2546" w:type="dxa"/>
            <w:tcBorders>
              <w:top w:val="single" w:sz="6" w:space="0" w:color="000000"/>
              <w:bottom w:val="single" w:sz="6" w:space="0" w:color="000000"/>
            </w:tcBorders>
            <w:shd w:val="clear" w:color="auto" w:fill="F4F4F4"/>
          </w:tcPr>
          <w:p>
            <w:pPr>
              <w:pStyle w:val="TableParagraph"/>
              <w:rPr>
                <w:rFonts w:ascii="Times New Roman"/>
                <w:sz w:val="18"/>
              </w:rPr>
            </w:pPr>
          </w:p>
        </w:tc>
        <w:tc>
          <w:tcPr>
            <w:tcW w:w="4738" w:type="dxa"/>
            <w:tcBorders>
              <w:top w:val="single" w:sz="6" w:space="0" w:color="000000"/>
              <w:bottom w:val="single" w:sz="6" w:space="0" w:color="000000"/>
            </w:tcBorders>
            <w:shd w:val="clear" w:color="auto" w:fill="F4F4F4"/>
          </w:tcPr>
          <w:p>
            <w:pPr>
              <w:pStyle w:val="TableParagraph"/>
              <w:rPr>
                <w:rFonts w:ascii="Times New Roman"/>
                <w:sz w:val="18"/>
              </w:rPr>
            </w:pPr>
          </w:p>
        </w:tc>
        <w:tc>
          <w:tcPr>
            <w:tcW w:w="2489" w:type="dxa"/>
            <w:tcBorders>
              <w:top w:val="single" w:sz="6" w:space="0" w:color="000000"/>
              <w:bottom w:val="single" w:sz="6" w:space="0" w:color="000000"/>
            </w:tcBorders>
            <w:shd w:val="clear" w:color="auto" w:fill="F4F4F4"/>
          </w:tcPr>
          <w:p>
            <w:pPr>
              <w:pStyle w:val="TableParagraph"/>
              <w:spacing w:before="79"/>
              <w:ind w:right="402"/>
              <w:jc w:val="right"/>
              <w:rPr>
                <w:rFonts w:ascii="Arial"/>
                <w:b/>
                <w:sz w:val="18"/>
              </w:rPr>
            </w:pPr>
            <w:r>
              <w:rPr>
                <w:rFonts w:ascii="Arial"/>
                <w:b/>
                <w:spacing w:val="-2"/>
                <w:sz w:val="18"/>
              </w:rPr>
              <w:t xml:space="preserve">Total: R$ 182.028,24</w:t>
            </w:r>
          </w:p>
        </w:tc>
        <w:tc>
          <w:tcPr>
            <w:tcW w:w="1564" w:type="dxa"/>
            <w:tcBorders>
              <w:top w:val="single" w:sz="6" w:space="0" w:color="000000"/>
              <w:bottom w:val="single" w:sz="6" w:space="0" w:color="000000"/>
            </w:tcBorders>
            <w:shd w:val="clear" w:color="auto" w:fill="F4F4F4"/>
          </w:tcPr>
          <w:p>
            <w:pPr>
              <w:pStyle w:val="TableParagraph"/>
              <w:spacing w:before="79"/>
              <w:ind w:right="68"/>
              <w:jc w:val="right"/>
              <w:rPr>
                <w:rFonts w:ascii="Arial"/>
                <w:b/>
                <w:sz w:val="18"/>
              </w:rPr>
            </w:pPr>
            <w:r>
              <w:rPr>
                <w:rFonts w:ascii="Arial"/>
                <w:b/>
                <w:sz w:val="18"/>
              </w:rPr>
              <w:t>R$ </w:t>
            </w:r>
            <w:r>
              <w:rPr>
                <w:rFonts w:ascii="Arial"/>
                <w:b/>
                <w:spacing w:val="-2"/>
                <w:sz w:val="18"/>
              </w:rPr>
              <w:t>33.976,95</w:t>
            </w:r>
          </w:p>
        </w:tc>
      </w:tr>
      <w:tr>
        <w:trPr>
          <w:trHeight w:val="330" w:hRule="atLeast"/>
        </w:trPr>
        <w:tc>
          <w:tcPr>
            <w:tcW w:w="2546" w:type="dxa"/>
            <w:tcBorders>
              <w:top w:val="single" w:sz="6" w:space="0" w:color="000000"/>
            </w:tcBorders>
          </w:tcPr>
          <w:p>
            <w:pPr>
              <w:pStyle w:val="TableParagraph"/>
              <w:rPr>
                <w:rFonts w:ascii="Times New Roman"/>
                <w:sz w:val="18"/>
              </w:rPr>
            </w:pPr>
          </w:p>
        </w:tc>
        <w:tc>
          <w:tcPr>
            <w:tcW w:w="4738" w:type="dxa"/>
            <w:tcBorders>
              <w:top w:val="single" w:sz="6" w:space="0" w:color="000000"/>
            </w:tcBorders>
          </w:tcPr>
          <w:p>
            <w:pPr>
              <w:pStyle w:val="TableParagraph"/>
              <w:rPr>
                <w:rFonts w:ascii="Times New Roman"/>
                <w:sz w:val="18"/>
              </w:rPr>
            </w:pPr>
          </w:p>
        </w:tc>
        <w:tc>
          <w:tcPr>
            <w:tcW w:w="2489" w:type="dxa"/>
            <w:tcBorders>
              <w:top w:val="single" w:sz="6" w:space="0" w:color="000000"/>
            </w:tcBorders>
          </w:tcPr>
          <w:p>
            <w:pPr>
              <w:pStyle w:val="TableParagraph"/>
              <w:spacing w:before="79"/>
              <w:ind w:right="402"/>
              <w:jc w:val="right"/>
              <w:rPr>
                <w:rFonts w:ascii="Arial" w:hAnsi="Arial"/>
                <w:b/>
                <w:sz w:val="18"/>
              </w:rPr>
            </w:pPr>
            <w:r>
              <w:rPr>
                <w:rFonts w:ascii="Arial" w:hAnsi="Arial"/>
                <w:b/>
                <w:sz w:val="18"/>
              </w:rPr>
              <w:t xml:space="preserve">Valor líquido: </w:t>
            </w:r>
            <w:r>
              <w:rPr>
                <w:rFonts w:ascii="Arial" w:hAnsi="Arial"/>
                <w:b/>
                <w:spacing w:val="-2"/>
                <w:sz w:val="18"/>
              </w:rPr>
            </w:r>
          </w:p>
        </w:tc>
        <w:tc>
          <w:tcPr>
            <w:tcW w:w="1564" w:type="dxa"/>
            <w:tcBorders>
              <w:top w:val="single" w:sz="6" w:space="0" w:color="000000"/>
            </w:tcBorders>
          </w:tcPr>
          <w:p>
            <w:pPr>
              <w:pStyle w:val="TableParagraph"/>
              <w:spacing w:before="79"/>
              <w:ind w:right="68"/>
              <w:jc w:val="right"/>
              <w:rPr>
                <w:rFonts w:ascii="Arial"/>
                <w:b/>
                <w:sz w:val="18"/>
              </w:rPr>
            </w:pPr>
            <w:r>
              <w:rPr>
                <w:rFonts w:ascii="Arial"/>
                <w:b/>
                <w:sz w:val="18"/>
              </w:rPr>
              <w:t>R$ </w:t>
            </w:r>
            <w:r>
              <w:rPr>
                <w:rFonts w:ascii="Arial"/>
                <w:b/>
                <w:spacing w:val="-2"/>
                <w:sz w:val="18"/>
              </w:rPr>
              <w:t>33.976,95</w:t>
            </w:r>
          </w:p>
        </w:tc>
      </w:tr>
      <w:tr>
        <w:trPr>
          <w:trHeight w:val="511" w:hRule="atLeast"/>
        </w:trPr>
        <w:tc>
          <w:tcPr>
            <w:tcW w:w="2546" w:type="dxa"/>
          </w:tcPr>
          <w:p>
            <w:pPr>
              <w:pStyle w:val="TableParagraph"/>
              <w:spacing w:before="38"/>
              <w:ind w:left="152"/>
              <w:rPr>
                <w:rFonts w:ascii="Arial" w:hAnsi="Arial"/>
                <w:b/>
                <w:sz w:val="18"/>
              </w:rPr>
            </w:pPr>
            <w:r>
              <w:rPr>
                <w:rFonts w:ascii="Arial" w:hAnsi="Arial"/>
                <w:b/>
                <w:sz w:val="18"/>
              </w:rPr>
              <w:t xml:space="preserve">Entrada: R$ 1.500,00</w:t>
              <w:br/>
              <w:t xml:space="preserve">R$ 1.500,00 de entrada + 6x R$ 26.121,72</w:t>
            </w:r>
            <w:r>
              <w:rPr>
                <w:rFonts w:ascii="Arial" w:hAnsi="Arial"/>
                <w:b/>
                <w:spacing w:val="-5"/>
                <w:sz w:val="18"/>
              </w:rPr>
            </w:r>
          </w:p>
        </w:tc>
        <w:tc>
          <w:tcPr>
            <w:tcW w:w="4738" w:type="dxa"/>
          </w:tcPr>
          <w:p>
            <w:pPr>
              <w:pStyle w:val="TableParagraph"/>
              <w:rPr>
                <w:rFonts w:ascii="Times New Roman"/>
                <w:sz w:val="18"/>
              </w:rPr>
            </w:pPr>
          </w:p>
        </w:tc>
        <w:tc>
          <w:tcPr>
            <w:tcW w:w="2489" w:type="dxa"/>
          </w:tcPr>
          <w:p>
            <w:pPr>
              <w:pStyle w:val="TableParagraph"/>
              <w:rPr>
                <w:rFonts w:ascii="Times New Roman"/>
                <w:sz w:val="18"/>
              </w:rPr>
            </w:pPr>
          </w:p>
        </w:tc>
        <w:tc>
          <w:tcPr>
            <w:tcW w:w="1564" w:type="dxa"/>
          </w:tcPr>
          <w:p>
            <w:pPr>
              <w:pStyle w:val="TableParagraph"/>
              <w:rPr>
                <w:rFonts w:ascii="Times New Roman"/>
                <w:sz w:val="18"/>
              </w:rPr>
            </w:pPr>
          </w:p>
        </w:tc>
      </w:tr>
      <w:tr>
        <w:trPr>
          <w:trHeight w:val="308" w:hRule="atLeast"/>
        </w:trPr>
        <w:tc>
          <w:tcPr>
            <w:tcW w:w="2546" w:type="dxa"/>
          </w:tcPr>
          <w:p>
            <w:pPr>
              <w:pStyle w:val="TableParagraph"/>
              <w:tabs>
                <w:tab w:pos="1247" w:val="left" w:leader="none"/>
              </w:tabs>
              <w:spacing w:before="46"/>
              <w:ind w:left="167"/>
              <w:rPr>
                <w:rFonts w:ascii="Arial" w:hAnsi="Arial"/>
                <w:b/>
                <w:sz w:val="18"/>
              </w:rPr>
            </w:pPr>
            <w:r>
              <w:rPr>
                <w:rFonts w:ascii="Arial" w:hAnsi="Arial"/>
                <w:b/>
                <w:spacing w:val="-5"/>
                <w:sz w:val="18"/>
              </w:rPr>
            </w:r>
            <w:r>
              <w:rPr>
                <w:rFonts w:ascii="Arial" w:hAnsi="Arial"/>
                <w:b/>
                <w:sz w:val="18"/>
              </w:rPr>
            </w:r>
            <w:r>
              <w:rPr>
                <w:rFonts w:ascii="Arial" w:hAnsi="Arial"/>
                <w:b/>
                <w:spacing w:val="-2"/>
                <w:sz w:val="18"/>
              </w:rPr>
            </w:r>
          </w:p>
        </w:tc>
        <w:tc>
          <w:tcPr>
            <w:tcW w:w="4738" w:type="dxa"/>
          </w:tcPr>
          <w:p>
            <w:pPr>
              <w:pStyle w:val="TableParagraph"/>
              <w:spacing w:before="46"/>
              <w:ind w:left="1430"/>
              <w:rPr>
                <w:rFonts w:ascii="Arial"/>
                <w:b/>
                <w:sz w:val="18"/>
              </w:rPr>
            </w:pPr>
            <w:r>
              <w:rPr>
                <w:rFonts w:ascii="Arial"/>
                <w:b/>
                <w:sz w:val="18"/>
              </w:rPr>
            </w:r>
            <w:r>
              <w:rPr>
                <w:rFonts w:ascii="Arial"/>
                <w:b/>
                <w:spacing w:val="38"/>
                <w:sz w:val="18"/>
              </w:rPr>
            </w:r>
            <w:r>
              <w:rPr>
                <w:rFonts w:ascii="Arial"/>
                <w:b/>
                <w:sz w:val="18"/>
              </w:rPr>
            </w:r>
            <w:r>
              <w:rPr>
                <w:rFonts w:ascii="Arial"/>
                <w:b/>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257" w:hRule="atLeast"/>
        </w:trPr>
        <w:tc>
          <w:tcPr>
            <w:tcW w:w="2546" w:type="dxa"/>
          </w:tcPr>
          <w:p>
            <w:pPr>
              <w:pStyle w:val="TableParagraph"/>
              <w:tabs>
                <w:tab w:pos="1247" w:val="left" w:leader="none"/>
              </w:tabs>
              <w:spacing w:line="187" w:lineRule="exact"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line="187" w:lineRule="exact"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bl>
    <w:p>
      <w:pPr>
        <w:pStyle w:val="TableParagraph"/>
        <w:spacing w:after="0"/>
        <w:rPr>
          <w:rFonts w:ascii="Times New Roman"/>
          <w:sz w:val="18"/>
        </w:rPr>
        <w:sectPr>
          <w:headerReference w:type="default" r:id="rId5"/>
          <w:footerReference w:type="default" r:id="rId6"/>
          <w:type w:val="continuous"/>
          <w:pgSz w:w="11910" w:h="16840"/>
          <w:pgMar w:header="376" w:footer="363" w:top="900" w:bottom="560" w:left="141" w:right="141"/>
          <w:pgNumType w:start="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03" name="Group 19"/>
                <wp:cNvGraphicFramePr>
                  <a:graphicFrameLocks/>
                </wp:cNvGraphicFramePr>
                <a:graphic>
                  <a:graphicData uri="http://schemas.microsoft.com/office/word/2010/wordprocessingGroup">
                    <wpg:wgp>
                      <wpg:cNvPr id="19" name="Group 19"/>
                      <wpg:cNvGrpSpPr/>
                      <wpg:grpSpPr>
                        <a:xfrm>
                          <a:off x="0" y="0"/>
                          <a:ext cx="7200265" cy="19050"/>
                          <a:chExt cx="7200265" cy="19050"/>
                        </a:xfrm>
                      </wpg:grpSpPr>
                      <wps:wsp>
                        <wps:cNvPr id="20" name="Graphic 20"/>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18" coordorigin="0,0" coordsize="11339,30">
                <v:shape style="position:absolute;left:0;top:0;width:11339;height:30" id="docshape19"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2736">
            <wp:simplePos x="0" y="0"/>
            <wp:positionH relativeFrom="page">
              <wp:posOffset>189611</wp:posOffset>
            </wp:positionH>
            <wp:positionV relativeFrom="paragraph">
              <wp:posOffset>85471</wp:posOffset>
            </wp:positionV>
            <wp:extent cx="1800225" cy="720090"/>
            <wp:effectExtent l="0" t="0" r="0" b="0"/>
            <wp:wrapNone/>
            <wp:docPr id="1004"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1424">
                <wp:simplePos x="0" y="0"/>
                <wp:positionH relativeFrom="page">
                  <wp:posOffset>180086</wp:posOffset>
                </wp:positionH>
                <wp:positionV relativeFrom="paragraph">
                  <wp:posOffset>85981</wp:posOffset>
                </wp:positionV>
                <wp:extent cx="7200265" cy="19050"/>
                <wp:effectExtent l="0" t="0" r="0" b="0"/>
                <wp:wrapTopAndBottom/>
                <wp:docPr id="1005" name="Graphic 22"/>
                <wp:cNvGraphicFramePr>
                  <a:graphicFrameLocks/>
                </wp:cNvGraphicFramePr>
                <a:graphic>
                  <a:graphicData uri="http://schemas.microsoft.com/office/word/2010/wordprocessingShape">
                    <wps:wsp>
                      <wps:cNvPr id="22" name="Graphic 22"/>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5056;mso-wrap-distance-left:0;mso-wrap-distance-right:0" id="docshape20" filled="true" fillcolor="#000000" stroked="false">
                <v:fill type="solid"/>
                <w10:wrap type="topAndBottom"/>
              </v:rect>
            </w:pict>
          </mc:Fallback>
        </mc:AlternateContent>
      </w:r>
    </w:p>
    <w:p>
      <w:pPr>
        <w:pStyle w:val="BodyText"/>
        <w:spacing w:before="159"/>
        <w:ind w:left="0"/>
      </w:pPr>
    </w:p>
    <w:p>
      <w:pPr>
        <w:pStyle w:val="Heading2"/>
        <w:ind w:left="0" w:right="1"/>
        <w:jc w:val="center"/>
      </w:pPr>
      <w:r>
        <w:rPr/>
        <w:t>CONTRATO DE COMPRA E VENDA DE PRODUTOS E DE PRESTAÇÃO DE </w:t>
      </w:r>
      <w:r>
        <w:rPr>
          <w:spacing w:val="-2"/>
        </w:rPr>
        <w:t>SERVIÇOS</w:t>
      </w:r>
    </w:p>
    <w:p>
      <w:pPr>
        <w:pStyle w:val="BodyText"/>
        <w:spacing w:before="9"/>
        <w:ind w:left="0"/>
        <w:rPr>
          <w:rFonts w:ascii="Arial"/>
          <w:b/>
        </w:rPr>
      </w:pPr>
    </w:p>
    <w:p>
      <w:pPr>
        <w:pStyle w:val="BodyText"/>
        <w:spacing w:before="1"/>
        <w:jc w:val="both"/>
      </w:pPr>
      <w:r>
        <w:rPr/>
        <w:t>Pelo presente instrumento particular, de um </w:t>
      </w:r>
      <w:r>
        <w:rPr>
          <w:spacing w:val="-2"/>
        </w:rPr>
        <w:t>lado,</w:t>
      </w:r>
    </w:p>
    <w:p>
      <w:pPr>
        <w:pStyle w:val="BodyText"/>
        <w:spacing w:before="8"/>
        <w:ind w:left="0"/>
      </w:pPr>
    </w:p>
    <w:p>
      <w:pPr>
        <w:spacing w:line="249" w:lineRule="auto" w:before="1"/>
        <w:ind w:left="157" w:right="155" w:firstLine="72"/>
        <w:jc w:val="both"/>
        <w:rPr>
          <w:rFonts w:ascii="Arial" w:hAnsi="Arial"/>
          <w:b/>
          <w:sz w:val="18"/>
        </w:rPr>
      </w:pPr>
      <w:r>
        <w:rPr>
          <w:rFonts w:ascii="Arial" w:hAnsi="Arial"/>
          <w:b/>
          <w:sz w:val="18"/>
        </w:rPr>
        <w:t>O CONTRATANTE</w:t>
      </w:r>
      <w:r>
        <w:rPr>
          <w:sz w:val="18"/>
        </w:rPr>
        <w:t>, já qualificado na capa deste instrumento, doravante denominado </w:t>
      </w:r>
      <w:r>
        <w:rPr>
          <w:rFonts w:ascii="Arial" w:hAnsi="Arial"/>
          <w:b/>
          <w:sz w:val="18"/>
        </w:rPr>
        <w:t>CLIENTE</w:t>
      </w:r>
      <w:r>
        <w:rPr>
          <w:sz w:val="18"/>
        </w:rPr>
        <w:t>, e, de outro lado, </w:t>
      </w:r>
      <w:r>
        <w:rPr>
          <w:rFonts w:ascii="Arial" w:hAnsi="Arial"/>
          <w:b/>
          <w:sz w:val="18"/>
        </w:rPr>
        <w:t>INSPIRIUM MÓVEIS PLANEJADOS E DECORAÇÃO LTDA</w:t>
      </w:r>
      <w:r>
        <w:rPr>
          <w:sz w:val="18"/>
        </w:rPr>
        <w:t>, sociedade por quotas de responsabilidade limitada com sede a Avenida Barão do Rio Branco, 736 </w:t>
      </w:r>
      <w:r>
        <w:rPr>
          <w:rFonts w:ascii="Arial" w:hAnsi="Arial"/>
          <w:b/>
          <w:sz w:val="18"/>
        </w:rPr>
        <w:t>– </w:t>
      </w:r>
      <w:r>
        <w:rPr>
          <w:sz w:val="18"/>
        </w:rPr>
        <w:t>Jardim Esplanada </w:t>
      </w:r>
      <w:r>
        <w:rPr>
          <w:rFonts w:ascii="Arial" w:hAnsi="Arial"/>
          <w:b/>
          <w:sz w:val="18"/>
        </w:rPr>
        <w:t>– </w:t>
      </w:r>
      <w:r>
        <w:rPr>
          <w:sz w:val="18"/>
        </w:rPr>
        <w:t>São José dos Campos </w:t>
      </w:r>
      <w:r>
        <w:rPr>
          <w:rFonts w:ascii="Arial" w:hAnsi="Arial"/>
          <w:b/>
          <w:sz w:val="18"/>
        </w:rPr>
        <w:t>– </w:t>
      </w:r>
      <w:r>
        <w:rPr>
          <w:sz w:val="18"/>
        </w:rPr>
        <w:t>SP </w:t>
      </w:r>
      <w:r>
        <w:rPr>
          <w:rFonts w:ascii="Arial" w:hAnsi="Arial"/>
          <w:b/>
          <w:sz w:val="18"/>
        </w:rPr>
        <w:t>– </w:t>
      </w:r>
      <w:r>
        <w:rPr>
          <w:sz w:val="18"/>
        </w:rPr>
        <w:t>CEP: 12.242-800, inscrita no CNPJ/MF sob o n. 19.152.134/0001-56, doravante denominada </w:t>
      </w:r>
      <w:r>
        <w:rPr>
          <w:rFonts w:ascii="Arial" w:hAnsi="Arial"/>
          <w:b/>
          <w:sz w:val="18"/>
        </w:rPr>
        <w:t>CONTRATADA,</w:t>
      </w:r>
    </w:p>
    <w:p>
      <w:pPr>
        <w:pStyle w:val="BodyText"/>
        <w:spacing w:line="242" w:lineRule="auto"/>
        <w:ind w:right="154"/>
        <w:jc w:val="both"/>
      </w:pPr>
      <w:r>
        <w:rPr/>
        <w:t>Sendo</w:t>
      </w:r>
      <w:r>
        <w:rPr>
          <w:spacing w:val="40"/>
        </w:rPr>
        <w:t> </w:t>
      </w:r>
      <w:r>
        <w:rPr/>
        <w:t>Contratante</w:t>
      </w:r>
      <w:r>
        <w:rPr>
          <w:spacing w:val="40"/>
        </w:rPr>
        <w:t> </w:t>
      </w:r>
      <w:r>
        <w:rPr/>
        <w:t>e</w:t>
      </w:r>
      <w:r>
        <w:rPr>
          <w:spacing w:val="40"/>
        </w:rPr>
        <w:t> </w:t>
      </w:r>
      <w:r>
        <w:rPr/>
        <w:t>Contratada</w:t>
      </w:r>
      <w:r>
        <w:rPr>
          <w:spacing w:val="40"/>
        </w:rPr>
        <w:t> </w:t>
      </w:r>
      <w:r>
        <w:rPr/>
        <w:t>denominadas,</w:t>
      </w:r>
      <w:r>
        <w:rPr>
          <w:spacing w:val="40"/>
        </w:rPr>
        <w:t> </w:t>
      </w:r>
      <w:r>
        <w:rPr/>
        <w:t>quando</w:t>
      </w:r>
      <w:r>
        <w:rPr>
          <w:spacing w:val="40"/>
        </w:rPr>
        <w:t> </w:t>
      </w:r>
      <w:r>
        <w:rPr/>
        <w:t>mencionadas</w:t>
      </w:r>
      <w:r>
        <w:rPr>
          <w:spacing w:val="40"/>
        </w:rPr>
        <w:t> </w:t>
      </w:r>
      <w:r>
        <w:rPr/>
        <w:t>individualmente,</w:t>
      </w:r>
      <w:r>
        <w:rPr>
          <w:spacing w:val="40"/>
        </w:rPr>
        <w:t> </w:t>
      </w:r>
      <w:r>
        <w:rPr/>
        <w:t>como</w:t>
      </w:r>
      <w:r>
        <w:rPr>
          <w:spacing w:val="40"/>
        </w:rPr>
        <w:t> </w:t>
      </w:r>
      <w:r>
        <w:rPr/>
        <w:t>“PARTE”,</w:t>
      </w:r>
      <w:r>
        <w:rPr>
          <w:spacing w:val="40"/>
        </w:rPr>
        <w:t> </w:t>
      </w:r>
      <w:r>
        <w:rPr/>
        <w:t>e,</w:t>
      </w:r>
      <w:r>
        <w:rPr>
          <w:spacing w:val="40"/>
        </w:rPr>
        <w:t> </w:t>
      </w:r>
      <w:r>
        <w:rPr/>
        <w:t>quando</w:t>
      </w:r>
      <w:r>
        <w:rPr>
          <w:spacing w:val="40"/>
        </w:rPr>
        <w:t> </w:t>
      </w:r>
      <w:r>
        <w:rPr/>
        <w:t>mencionadas</w:t>
      </w:r>
      <w:r>
        <w:rPr>
          <w:spacing w:val="40"/>
        </w:rPr>
        <w:t> </w:t>
      </w:r>
      <w:r>
        <w:rPr/>
        <w:t>em conjunto, denominadas “PARTES”;</w:t>
      </w:r>
    </w:p>
    <w:p>
      <w:pPr>
        <w:pStyle w:val="BodyText"/>
        <w:ind w:right="155"/>
        <w:jc w:val="both"/>
      </w:pPr>
      <w:r>
        <w:rPr/>
        <w:t>CONSIDERANDO QUE a CONTRATADA é cessionária exclusiva da marca DALMÓBILE, empresa referência nacional na indústria moveleira, sediada em Bento Gonçalves, no Rio Grande do Sul, e com mais de 45 anos de existência;</w:t>
      </w:r>
    </w:p>
    <w:p>
      <w:pPr>
        <w:pStyle w:val="BodyText"/>
        <w:spacing w:line="244" w:lineRule="auto"/>
        <w:ind w:right="154"/>
        <w:jc w:val="both"/>
      </w:pPr>
      <w:r>
        <w:rPr/>
        <w:t>CONSIDERANDO QUE o CLIENTE reconhece expressamente que lhe foi exposto o sistema de venda, montagem e instalação dos móveis descritos na capa deste Contrato, estando ciente das variações possíveis decorrentes dos diferentes lotes de material e das necessárias alterações do projeto, eventualmente decorrentes de peculiaridades das dependências do local indicado para entrega, instalação e montagem dos referidos móveis, tem justa e acordada a celebração do presente </w:t>
      </w:r>
      <w:r>
        <w:rPr>
          <w:rFonts w:ascii="Arial" w:hAnsi="Arial"/>
          <w:b/>
        </w:rPr>
        <w:t>CONTRATO DE COMPRA E VENDA DE PRODUTOS E PRESTAÇÃO DE SERVIÇOS</w:t>
      </w:r>
      <w:r>
        <w:rPr/>
        <w:t>, regido pelos termos e condições sumarizados na capa deste instrumento e pormenorizados a seguir:</w:t>
      </w:r>
    </w:p>
    <w:p>
      <w:pPr>
        <w:pStyle w:val="Heading2"/>
        <w:numPr>
          <w:ilvl w:val="0"/>
          <w:numId w:val="1"/>
        </w:numPr>
        <w:tabs>
          <w:tab w:pos="357" w:val="left" w:leader="none"/>
        </w:tabs>
        <w:spacing w:line="240" w:lineRule="auto" w:before="206" w:after="0"/>
        <w:ind w:left="357" w:right="0" w:hanging="200"/>
        <w:jc w:val="both"/>
      </w:pPr>
      <w:r>
        <w:rPr/>
        <w:t>CLÁUSULA PRIMEIRA – DO OBJETO E </w:t>
      </w:r>
      <w:r>
        <w:rPr>
          <w:spacing w:val="-2"/>
        </w:rPr>
        <w:t>PREÇO</w:t>
      </w:r>
    </w:p>
    <w:p>
      <w:pPr>
        <w:pStyle w:val="ListParagraph"/>
        <w:numPr>
          <w:ilvl w:val="1"/>
          <w:numId w:val="1"/>
        </w:numPr>
        <w:tabs>
          <w:tab w:pos="535" w:val="left" w:leader="none"/>
        </w:tabs>
        <w:spacing w:line="240" w:lineRule="auto" w:before="1" w:after="0"/>
        <w:ind w:left="157" w:right="154" w:firstLine="0"/>
        <w:jc w:val="both"/>
        <w:rPr>
          <w:sz w:val="18"/>
        </w:rPr>
      </w:pPr>
      <w:r>
        <w:rPr>
          <w:sz w:val="18"/>
        </w:rPr>
        <w:t>A CONTRATADA se obriga a fornecer, com entrega no local e data indicados na capa deste instrumento, o material necessário à instalação e montagem dos móveis descritos na mesma capa deste Contrato. Cuja concepção gráfica está demonstrada no esboço de</w:t>
      </w:r>
      <w:r>
        <w:rPr>
          <w:spacing w:val="40"/>
          <w:sz w:val="18"/>
        </w:rPr>
        <w:t> </w:t>
      </w:r>
      <w:r>
        <w:rPr>
          <w:sz w:val="18"/>
        </w:rPr>
        <w:t>projeto contido nas imagens transmitidas via eletrônica para o CLIENTE no prazo de 48 (quarenta e oito), contados da assinatura deste instrumento, desde que devidamente aprovadas por este último mediante resposta, também via eletrônica e no prazo de 24 (vinte e quatro) horas, para a CONTRATADA.</w:t>
      </w:r>
    </w:p>
    <w:p>
      <w:pPr>
        <w:pStyle w:val="BodyText"/>
        <w:spacing w:before="9"/>
        <w:ind w:left="0"/>
      </w:pPr>
    </w:p>
    <w:p>
      <w:pPr>
        <w:pStyle w:val="ListParagraph"/>
        <w:numPr>
          <w:ilvl w:val="2"/>
          <w:numId w:val="1"/>
        </w:numPr>
        <w:tabs>
          <w:tab w:pos="932" w:val="left" w:leader="none"/>
        </w:tabs>
        <w:spacing w:line="240" w:lineRule="auto" w:before="0" w:after="0"/>
        <w:ind w:left="157" w:right="155" w:firstLine="0"/>
        <w:jc w:val="both"/>
        <w:rPr>
          <w:sz w:val="18"/>
        </w:rPr>
      </w:pPr>
      <w:r>
        <w:rPr>
          <w:sz w:val="18"/>
        </w:rPr>
        <w:t>O esboço de projeto mencionado no item 1.1., acima, será considerado aprovado, caso o CLIENTE não responda, no prazo fixado no mesmo item, à mensagem eletrônica da CONTRATADA.</w:t>
      </w:r>
    </w:p>
    <w:p>
      <w:pPr>
        <w:pStyle w:val="BodyText"/>
        <w:spacing w:before="5"/>
        <w:ind w:left="0"/>
      </w:pPr>
    </w:p>
    <w:p>
      <w:pPr>
        <w:pStyle w:val="ListParagraph"/>
        <w:numPr>
          <w:ilvl w:val="1"/>
          <w:numId w:val="1"/>
        </w:numPr>
        <w:tabs>
          <w:tab w:pos="525" w:val="left" w:leader="none"/>
        </w:tabs>
        <w:spacing w:line="240" w:lineRule="auto" w:before="0" w:after="0"/>
        <w:ind w:left="157" w:right="154" w:firstLine="0"/>
        <w:jc w:val="both"/>
        <w:rPr>
          <w:sz w:val="18"/>
        </w:rPr>
      </w:pPr>
      <w:r>
        <w:rPr>
          <w:sz w:val="18"/>
        </w:rPr>
        <w:t>A CONTRATADA se obriga a prestar os seguintes serviços associados à compra e venda descrita no item 2.1: orientação técnica a respeito da adequação arquitetônica das opções de móveis; desenvolvimento de Projeto Executivo para a instalação dos móveis nos ambientes; conferência das medidas do local de montagem; fornecimento de acessórios; transporte e montagem dos móveis relativos aos ambientes descritos na capa do presente Contrato e conforme projetos apresentados ao longo da execução do presente Contrato e que passarão a fazer parte integrante do presente documento.</w:t>
      </w:r>
    </w:p>
    <w:p>
      <w:pPr>
        <w:pStyle w:val="BodyText"/>
        <w:spacing w:before="9"/>
        <w:ind w:left="0"/>
      </w:pPr>
    </w:p>
    <w:p>
      <w:pPr>
        <w:pStyle w:val="ListParagraph"/>
        <w:numPr>
          <w:ilvl w:val="1"/>
          <w:numId w:val="1"/>
        </w:numPr>
        <w:tabs>
          <w:tab w:pos="525" w:val="left" w:leader="none"/>
        </w:tabs>
        <w:spacing w:line="240" w:lineRule="auto" w:before="0" w:after="0"/>
        <w:ind w:left="157" w:right="154" w:firstLine="0"/>
        <w:jc w:val="both"/>
        <w:rPr>
          <w:sz w:val="18"/>
        </w:rPr>
      </w:pPr>
      <w:r>
        <w:rPr>
          <w:sz w:val="18"/>
        </w:rPr>
        <w:t>Não integram o presente Contrato o fornecimento de elementos decorativos inseridos nos projetos apenas a título de ilustração, tais como eletrodomésticos, granitos, tapetes, cortinas etc.</w:t>
      </w:r>
    </w:p>
    <w:p>
      <w:pPr>
        <w:pStyle w:val="ListParagraph"/>
        <w:numPr>
          <w:ilvl w:val="1"/>
          <w:numId w:val="1"/>
        </w:numPr>
        <w:tabs>
          <w:tab w:pos="535" w:val="left" w:leader="none"/>
        </w:tabs>
        <w:spacing w:line="240" w:lineRule="auto" w:before="3" w:after="0"/>
        <w:ind w:left="157" w:right="154" w:firstLine="0"/>
        <w:jc w:val="both"/>
        <w:rPr>
          <w:sz w:val="18"/>
        </w:rPr>
      </w:pPr>
      <w:r>
        <w:rPr>
          <w:sz w:val="18"/>
        </w:rPr>
        <w:t>Não farão parte do objeto deste Contrato e nem será encargo da CONTRATADA a instalação ou alteração de pontos elétricos ou hidráulicos, ou qualquer outra atividade não expressa e concretamente relacionada no corpo deste Contrato e dos projetos mencionados no item 1.2.</w:t>
      </w:r>
    </w:p>
    <w:p>
      <w:pPr>
        <w:pStyle w:val="ListParagraph"/>
        <w:numPr>
          <w:ilvl w:val="1"/>
          <w:numId w:val="1"/>
        </w:numPr>
        <w:tabs>
          <w:tab w:pos="520" w:val="left" w:leader="none"/>
        </w:tabs>
        <w:spacing w:line="240" w:lineRule="auto" w:before="5" w:after="0"/>
        <w:ind w:left="157" w:right="154" w:firstLine="0"/>
        <w:jc w:val="both"/>
        <w:rPr>
          <w:sz w:val="18"/>
        </w:rPr>
      </w:pPr>
      <w:r>
        <w:rPr>
          <w:sz w:val="18"/>
        </w:rPr>
        <w:t>Caso o projeto final venha a ser modificado a pedido do CLIENTE, de forma que implique em diferença nos valores negociados, este autoriza a CONTRATADA a emitir, a qualquer tempo, título correspondente à diferença de valores.</w:t>
      </w:r>
    </w:p>
    <w:p>
      <w:pPr>
        <w:pStyle w:val="ListParagraph"/>
        <w:numPr>
          <w:ilvl w:val="2"/>
          <w:numId w:val="1"/>
        </w:numPr>
        <w:tabs>
          <w:tab w:pos="1033" w:val="left" w:leader="none"/>
        </w:tabs>
        <w:spacing w:line="240" w:lineRule="auto" w:before="3" w:after="0"/>
        <w:ind w:left="157" w:right="154" w:firstLine="0"/>
        <w:jc w:val="both"/>
        <w:rPr>
          <w:sz w:val="18"/>
        </w:rPr>
      </w:pPr>
      <w:r>
        <w:rPr>
          <w:sz w:val="18"/>
        </w:rPr>
        <w:t>As modificações promovidas nos termos do item 1.5 serão formalizadas por meio de mensagem eletrônica à CONTRATADA, enviada com mecanismo de confirmação de recebimento, e entrarão em vigor após a resposta desta, com a devida anexação do Projeto Executivo devidamente alterado e firmado pelas PARTES.</w:t>
      </w:r>
    </w:p>
    <w:p>
      <w:pPr>
        <w:pStyle w:val="ListParagraph"/>
        <w:numPr>
          <w:ilvl w:val="2"/>
          <w:numId w:val="1"/>
        </w:numPr>
        <w:tabs>
          <w:tab w:pos="1158" w:val="left" w:leader="none"/>
        </w:tabs>
        <w:spacing w:line="240" w:lineRule="auto" w:before="4" w:after="0"/>
        <w:ind w:left="157" w:right="154" w:firstLine="0"/>
        <w:jc w:val="both"/>
        <w:rPr>
          <w:sz w:val="18"/>
        </w:rPr>
      </w:pPr>
      <w:r>
        <w:rPr>
          <w:sz w:val="18"/>
        </w:rPr>
        <w:t>Caso as modificações promovidas nos termos do item 1.5 representem alteração substancial do Projeto Executivo, sua formalização ocorrerá por meio de celebração de Termo Aditivo ao presente Contrato, subscrito pelas PARTES e instruído pelo respectivo Projeto Executivo, devidamente alterado e igualmente firmado pelas PARTES.</w:t>
      </w:r>
    </w:p>
    <w:p>
      <w:pPr>
        <w:pStyle w:val="BodyText"/>
        <w:spacing w:before="12"/>
        <w:ind w:left="0"/>
      </w:pPr>
    </w:p>
    <w:p>
      <w:pPr>
        <w:pStyle w:val="ListParagraph"/>
        <w:numPr>
          <w:ilvl w:val="1"/>
          <w:numId w:val="1"/>
        </w:numPr>
        <w:tabs>
          <w:tab w:pos="522" w:val="left" w:leader="none"/>
        </w:tabs>
        <w:spacing w:line="240" w:lineRule="auto" w:before="0" w:after="0"/>
        <w:ind w:left="157" w:right="154" w:firstLine="0"/>
        <w:jc w:val="both"/>
        <w:rPr>
          <w:rFonts w:ascii="Arial" w:hAnsi="Arial"/>
          <w:b/>
          <w:sz w:val="18"/>
        </w:rPr>
      </w:pPr>
      <w:r>
        <w:rPr>
          <w:sz w:val="18"/>
        </w:rPr>
        <w:t>A expedição de pedido de fabricação das peças e/ou móveis decorrentes da alteração prevista no item 1.5 somente ocorrerá após a aprovação pela CONTRATADA das condições técnicas da alteração solicitada pelo CLIENTE, assim como pela anuência expressa do CLIENTE</w:t>
      </w:r>
      <w:r>
        <w:rPr>
          <w:spacing w:val="5"/>
          <w:sz w:val="18"/>
        </w:rPr>
        <w:t> </w:t>
      </w:r>
      <w:r>
        <w:rPr>
          <w:sz w:val="18"/>
        </w:rPr>
        <w:t>à</w:t>
      </w:r>
      <w:r>
        <w:rPr>
          <w:spacing w:val="5"/>
          <w:sz w:val="18"/>
        </w:rPr>
        <w:t> </w:t>
      </w:r>
      <w:r>
        <w:rPr>
          <w:sz w:val="18"/>
        </w:rPr>
        <w:t>diferença</w:t>
      </w:r>
      <w:r>
        <w:rPr>
          <w:spacing w:val="5"/>
          <w:sz w:val="18"/>
        </w:rPr>
        <w:t> </w:t>
      </w:r>
      <w:r>
        <w:rPr>
          <w:sz w:val="18"/>
        </w:rPr>
        <w:t>de</w:t>
      </w:r>
      <w:r>
        <w:rPr>
          <w:spacing w:val="5"/>
          <w:sz w:val="18"/>
        </w:rPr>
        <w:t> </w:t>
      </w:r>
      <w:r>
        <w:rPr>
          <w:sz w:val="18"/>
        </w:rPr>
        <w:t>preço</w:t>
      </w:r>
      <w:r>
        <w:rPr>
          <w:spacing w:val="5"/>
          <w:sz w:val="18"/>
        </w:rPr>
        <w:t> </w:t>
      </w:r>
      <w:r>
        <w:rPr>
          <w:sz w:val="18"/>
        </w:rPr>
        <w:t>resultante</w:t>
      </w:r>
      <w:r>
        <w:rPr>
          <w:spacing w:val="5"/>
          <w:sz w:val="18"/>
        </w:rPr>
        <w:t> </w:t>
      </w:r>
      <w:r>
        <w:rPr>
          <w:sz w:val="18"/>
        </w:rPr>
        <w:t>de</w:t>
      </w:r>
      <w:r>
        <w:rPr>
          <w:spacing w:val="5"/>
          <w:sz w:val="18"/>
        </w:rPr>
        <w:t> </w:t>
      </w:r>
      <w:r>
        <w:rPr>
          <w:sz w:val="18"/>
        </w:rPr>
        <w:t>tal</w:t>
      </w:r>
      <w:r>
        <w:rPr>
          <w:spacing w:val="5"/>
          <w:sz w:val="18"/>
        </w:rPr>
        <w:t> </w:t>
      </w:r>
      <w:r>
        <w:rPr>
          <w:sz w:val="18"/>
        </w:rPr>
        <w:t>alteração,</w:t>
      </w:r>
      <w:r>
        <w:rPr>
          <w:spacing w:val="5"/>
          <w:sz w:val="18"/>
        </w:rPr>
        <w:t> </w:t>
      </w:r>
      <w:r>
        <w:rPr>
          <w:sz w:val="18"/>
        </w:rPr>
        <w:t>com</w:t>
      </w:r>
      <w:r>
        <w:rPr>
          <w:spacing w:val="5"/>
          <w:sz w:val="18"/>
        </w:rPr>
        <w:t> </w:t>
      </w:r>
      <w:r>
        <w:rPr>
          <w:sz w:val="18"/>
        </w:rPr>
        <w:t>o</w:t>
      </w:r>
      <w:r>
        <w:rPr>
          <w:spacing w:val="5"/>
          <w:sz w:val="18"/>
        </w:rPr>
        <w:t> </w:t>
      </w:r>
      <w:r>
        <w:rPr>
          <w:sz w:val="18"/>
        </w:rPr>
        <w:t>devido</w:t>
      </w:r>
      <w:r>
        <w:rPr>
          <w:spacing w:val="5"/>
          <w:sz w:val="18"/>
        </w:rPr>
        <w:t> </w:t>
      </w:r>
      <w:r>
        <w:rPr>
          <w:sz w:val="18"/>
        </w:rPr>
        <w:t>atendimento</w:t>
      </w:r>
      <w:r>
        <w:rPr>
          <w:spacing w:val="5"/>
          <w:sz w:val="18"/>
        </w:rPr>
        <w:t> </w:t>
      </w:r>
      <w:r>
        <w:rPr>
          <w:sz w:val="18"/>
        </w:rPr>
        <w:t>aos</w:t>
      </w:r>
      <w:r>
        <w:rPr>
          <w:spacing w:val="5"/>
          <w:sz w:val="18"/>
        </w:rPr>
        <w:t> </w:t>
      </w:r>
      <w:r>
        <w:rPr>
          <w:sz w:val="18"/>
        </w:rPr>
        <w:t>requisitos</w:t>
      </w:r>
      <w:r>
        <w:rPr>
          <w:spacing w:val="5"/>
          <w:sz w:val="18"/>
        </w:rPr>
        <w:t> </w:t>
      </w:r>
      <w:r>
        <w:rPr>
          <w:sz w:val="18"/>
        </w:rPr>
        <w:t>de</w:t>
      </w:r>
      <w:r>
        <w:rPr>
          <w:spacing w:val="5"/>
          <w:sz w:val="18"/>
        </w:rPr>
        <w:t> </w:t>
      </w:r>
      <w:r>
        <w:rPr>
          <w:sz w:val="18"/>
        </w:rPr>
        <w:t>formalização</w:t>
      </w:r>
      <w:r>
        <w:rPr>
          <w:spacing w:val="5"/>
          <w:sz w:val="18"/>
        </w:rPr>
        <w:t> </w:t>
      </w:r>
      <w:r>
        <w:rPr>
          <w:sz w:val="18"/>
        </w:rPr>
        <w:t>instituídos</w:t>
      </w:r>
      <w:r>
        <w:rPr>
          <w:spacing w:val="5"/>
          <w:sz w:val="18"/>
        </w:rPr>
        <w:t> </w:t>
      </w:r>
      <w:r>
        <w:rPr>
          <w:sz w:val="18"/>
        </w:rPr>
        <w:t>nos</w:t>
      </w:r>
      <w:r>
        <w:rPr>
          <w:spacing w:val="5"/>
          <w:sz w:val="18"/>
        </w:rPr>
        <w:t> </w:t>
      </w:r>
      <w:r>
        <w:rPr>
          <w:spacing w:val="-2"/>
          <w:sz w:val="18"/>
        </w:rPr>
        <w:t>subitens</w:t>
      </w:r>
    </w:p>
    <w:p>
      <w:pPr>
        <w:pStyle w:val="BodyText"/>
        <w:spacing w:before="5"/>
        <w:jc w:val="both"/>
      </w:pPr>
      <w:r>
        <w:rPr/>
        <w:t>1.5.1 e </w:t>
      </w:r>
      <w:r>
        <w:rPr>
          <w:spacing w:val="-2"/>
        </w:rPr>
        <w:t>1.5.2.</w:t>
      </w:r>
    </w:p>
    <w:p>
      <w:pPr>
        <w:pStyle w:val="BodyText"/>
        <w:spacing w:before="9"/>
        <w:ind w:left="0"/>
      </w:pPr>
    </w:p>
    <w:p>
      <w:pPr>
        <w:pStyle w:val="Heading2"/>
      </w:pPr>
      <w:r>
        <w:rPr/>
        <w:t>CLÁUSULA SEGUNDA – DAS CONDIÇÕES DE FORNECIMENTO E </w:t>
      </w:r>
      <w:r>
        <w:rPr>
          <w:spacing w:val="-2"/>
        </w:rPr>
        <w:t>GARANTIA</w:t>
      </w:r>
    </w:p>
    <w:p>
      <w:pPr>
        <w:pStyle w:val="BodyText"/>
        <w:spacing w:before="15"/>
        <w:ind w:left="0"/>
        <w:rPr>
          <w:rFonts w:ascii="Arial"/>
          <w:b/>
        </w:rPr>
      </w:pPr>
    </w:p>
    <w:p>
      <w:pPr>
        <w:pStyle w:val="ListParagraph"/>
        <w:numPr>
          <w:ilvl w:val="1"/>
          <w:numId w:val="2"/>
        </w:numPr>
        <w:tabs>
          <w:tab w:pos="516" w:val="left" w:leader="none"/>
        </w:tabs>
        <w:spacing w:line="240" w:lineRule="auto" w:before="0" w:after="0"/>
        <w:ind w:left="157" w:right="154" w:firstLine="0"/>
        <w:jc w:val="both"/>
        <w:rPr>
          <w:sz w:val="18"/>
        </w:rPr>
      </w:pPr>
      <w:r>
        <w:rPr>
          <w:sz w:val="18"/>
        </w:rPr>
        <w:t>Após a assinatura deste Contrato, as PARTES se obrigam ao cumprimento do presente documento de forma irrevogável e irretratável, sendo vedado o cancelamento da venda por desistência ou arrependimento de qualquer das PARTES, nos termos do § 2º do artigo 40, do Código de Defesa do Consumidor.</w:t>
      </w:r>
    </w:p>
    <w:p>
      <w:pPr>
        <w:pStyle w:val="ListParagraph"/>
        <w:numPr>
          <w:ilvl w:val="1"/>
          <w:numId w:val="2"/>
        </w:numPr>
        <w:tabs>
          <w:tab w:pos="511" w:val="left" w:leader="none"/>
        </w:tabs>
        <w:spacing w:line="240" w:lineRule="auto" w:before="11" w:after="0"/>
        <w:ind w:left="157" w:right="154" w:firstLine="0"/>
        <w:jc w:val="both"/>
        <w:rPr>
          <w:sz w:val="18"/>
        </w:rPr>
      </w:pPr>
      <w:r>
        <w:rPr>
          <w:sz w:val="18"/>
        </w:rPr>
        <w:t>Os produtos comprados serão entregues e os serviços de montagem iniciados pela CONTRATADA (ou empresa especializada indicada pela CONTRATADA) no prazo de 50 (cinquenta) dias úteis após a confirmação da liberação financeira da contratação, e somente após a assinatura do termo de medição</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06" name="Group 23"/>
                <wp:cNvGraphicFramePr>
                  <a:graphicFrameLocks/>
                </wp:cNvGraphicFramePr>
                <a:graphic>
                  <a:graphicData uri="http://schemas.microsoft.com/office/word/2010/wordprocessingGroup">
                    <wpg:wgp>
                      <wpg:cNvPr id="23" name="Group 23"/>
                      <wpg:cNvGrpSpPr/>
                      <wpg:grpSpPr>
                        <a:xfrm>
                          <a:off x="0" y="0"/>
                          <a:ext cx="7200265" cy="19050"/>
                          <a:chExt cx="7200265" cy="19050"/>
                        </a:xfrm>
                      </wpg:grpSpPr>
                      <wps:wsp>
                        <wps:cNvPr id="24" name="Graphic 24"/>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21" coordorigin="0,0" coordsize="11339,30">
                <v:shape style="position:absolute;left:0;top:0;width:11339;height:30" id="docshape22"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4272">
            <wp:simplePos x="0" y="0"/>
            <wp:positionH relativeFrom="page">
              <wp:posOffset>189611</wp:posOffset>
            </wp:positionH>
            <wp:positionV relativeFrom="paragraph">
              <wp:posOffset>85471</wp:posOffset>
            </wp:positionV>
            <wp:extent cx="1800225" cy="720090"/>
            <wp:effectExtent l="0" t="0" r="0" b="0"/>
            <wp:wrapNone/>
            <wp:docPr id="1007"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2960">
                <wp:simplePos x="0" y="0"/>
                <wp:positionH relativeFrom="page">
                  <wp:posOffset>180086</wp:posOffset>
                </wp:positionH>
                <wp:positionV relativeFrom="paragraph">
                  <wp:posOffset>85981</wp:posOffset>
                </wp:positionV>
                <wp:extent cx="7200265" cy="19050"/>
                <wp:effectExtent l="0" t="0" r="0" b="0"/>
                <wp:wrapTopAndBottom/>
                <wp:docPr id="1008" name="Graphic 26"/>
                <wp:cNvGraphicFramePr>
                  <a:graphicFrameLocks/>
                </wp:cNvGraphicFramePr>
                <a:graphic>
                  <a:graphicData uri="http://schemas.microsoft.com/office/word/2010/wordprocessingShape">
                    <wps:wsp>
                      <wps:cNvPr id="26" name="Graphic 26"/>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3520;mso-wrap-distance-left:0;mso-wrap-distance-right:0" id="docshape23" filled="true" fillcolor="#000000" stroked="false">
                <v:fill type="solid"/>
                <w10:wrap type="topAndBottom"/>
              </v:rect>
            </w:pict>
          </mc:Fallback>
        </mc:AlternateContent>
      </w:r>
    </w:p>
    <w:p>
      <w:pPr>
        <w:pStyle w:val="BodyText"/>
        <w:spacing w:before="114"/>
        <w:ind w:left="0"/>
      </w:pPr>
    </w:p>
    <w:p>
      <w:pPr>
        <w:pStyle w:val="ListParagraph"/>
        <w:numPr>
          <w:ilvl w:val="2"/>
          <w:numId w:val="2"/>
        </w:numPr>
        <w:tabs>
          <w:tab w:pos="748" w:val="left" w:leader="none"/>
        </w:tabs>
        <w:spacing w:line="240" w:lineRule="auto" w:before="0" w:after="0"/>
        <w:ind w:left="157" w:right="155" w:firstLine="0"/>
        <w:jc w:val="both"/>
        <w:rPr>
          <w:sz w:val="18"/>
        </w:rPr>
      </w:pPr>
      <w:r>
        <w:rPr>
          <w:sz w:val="18"/>
        </w:rPr>
        <w:t>A liberação financeira da contratação ocorrerá após a efetiva disponibilidade, para a CONTRATADA, do valor correspondente ao pagamento pactuado entre PARTES quando da assinatura do Contrato.</w:t>
      </w:r>
    </w:p>
    <w:p>
      <w:pPr>
        <w:pStyle w:val="BodyText"/>
        <w:spacing w:before="11"/>
        <w:ind w:left="0"/>
      </w:pPr>
    </w:p>
    <w:p>
      <w:pPr>
        <w:pStyle w:val="ListParagraph"/>
        <w:numPr>
          <w:ilvl w:val="2"/>
          <w:numId w:val="2"/>
        </w:numPr>
        <w:tabs>
          <w:tab w:pos="679" w:val="left" w:leader="none"/>
        </w:tabs>
        <w:spacing w:line="240" w:lineRule="auto" w:before="0" w:after="0"/>
        <w:ind w:left="157" w:right="153" w:firstLine="0"/>
        <w:jc w:val="both"/>
        <w:rPr>
          <w:sz w:val="18"/>
        </w:rPr>
      </w:pPr>
      <w:r>
        <w:rPr>
          <w:sz w:val="18"/>
        </w:rPr>
        <w:t>Sendo a hipótese de pagamento parcelado, a liberação financeira corresponderá à efetiva disponibilidade, nos termos do subitem 2.2.1, do valor correspondente à entrada, tal como indicado na capa do Contrato.</w:t>
      </w:r>
    </w:p>
    <w:p>
      <w:pPr>
        <w:pStyle w:val="BodyText"/>
        <w:spacing w:before="10"/>
        <w:ind w:left="0"/>
      </w:pPr>
    </w:p>
    <w:p>
      <w:pPr>
        <w:pStyle w:val="ListParagraph"/>
        <w:numPr>
          <w:ilvl w:val="2"/>
          <w:numId w:val="2"/>
        </w:numPr>
        <w:tabs>
          <w:tab w:pos="696" w:val="left" w:leader="none"/>
        </w:tabs>
        <w:spacing w:line="240" w:lineRule="auto" w:before="1" w:after="0"/>
        <w:ind w:left="157" w:right="154" w:firstLine="0"/>
        <w:jc w:val="both"/>
        <w:rPr>
          <w:sz w:val="18"/>
        </w:rPr>
      </w:pPr>
      <w:r>
        <w:rPr>
          <w:sz w:val="18"/>
        </w:rPr>
        <w:t>A liberação financeira deverá ser comunicada pela CONTRATADA ao CLIENTE, por meio de mensagem enviada ao endereço eletrônico constante neste contrato, informado a data efetiva da liberação financeira e a consequente fixação do termo inicial do prazo para entrega disciplinada neste item 2.2.</w:t>
      </w:r>
    </w:p>
    <w:p>
      <w:pPr>
        <w:pStyle w:val="BodyText"/>
        <w:spacing w:before="17"/>
        <w:ind w:left="0"/>
      </w:pPr>
    </w:p>
    <w:p>
      <w:pPr>
        <w:pStyle w:val="ListParagraph"/>
        <w:numPr>
          <w:ilvl w:val="1"/>
          <w:numId w:val="2"/>
        </w:numPr>
        <w:tabs>
          <w:tab w:pos="507" w:val="left" w:leader="none"/>
        </w:tabs>
        <w:spacing w:line="240" w:lineRule="auto" w:before="1" w:after="0"/>
        <w:ind w:left="507" w:right="0" w:hanging="350"/>
        <w:jc w:val="both"/>
        <w:rPr>
          <w:sz w:val="18"/>
        </w:rPr>
      </w:pPr>
      <w:r>
        <w:rPr>
          <w:sz w:val="18"/>
        </w:rPr>
        <w:t>A execução do projeto contratado será realizada pelo cumprimento das fases a </w:t>
      </w:r>
      <w:r>
        <w:rPr>
          <w:spacing w:val="-2"/>
          <w:sz w:val="18"/>
        </w:rPr>
        <w:t>seguir:</w:t>
      </w:r>
    </w:p>
    <w:p>
      <w:pPr>
        <w:pStyle w:val="BodyText"/>
        <w:spacing w:before="9"/>
        <w:ind w:left="0"/>
      </w:pPr>
    </w:p>
    <w:p>
      <w:pPr>
        <w:pStyle w:val="ListParagraph"/>
        <w:numPr>
          <w:ilvl w:val="0"/>
          <w:numId w:val="3"/>
        </w:numPr>
        <w:tabs>
          <w:tab w:pos="468" w:val="left" w:leader="none"/>
        </w:tabs>
        <w:spacing w:line="240" w:lineRule="auto" w:before="0" w:after="0"/>
        <w:ind w:left="157" w:right="154" w:firstLine="0"/>
        <w:jc w:val="both"/>
        <w:rPr>
          <w:sz w:val="18"/>
        </w:rPr>
      </w:pPr>
      <w:r>
        <w:rPr>
          <w:rFonts w:ascii="Arial" w:hAnsi="Arial"/>
          <w:b/>
          <w:sz w:val="18"/>
        </w:rPr>
        <w:t>MEDIÇÃO</w:t>
      </w:r>
      <w:r>
        <w:rPr>
          <w:sz w:val="18"/>
        </w:rPr>
        <w:t>: após o preenchimento de Termo de Solicitação e Compromisso de Medição, esta fase, que consiste na conferência de medidas no local onde será instalado o projeto para adequação do projeto vendido ao espaço disponível, será realizada em até 6 (seis) dias </w:t>
      </w:r>
      <w:r>
        <w:rPr>
          <w:spacing w:val="-2"/>
          <w:sz w:val="18"/>
        </w:rPr>
        <w:t>úteis;</w:t>
      </w:r>
    </w:p>
    <w:p>
      <w:pPr>
        <w:pStyle w:val="ListParagraph"/>
        <w:numPr>
          <w:ilvl w:val="0"/>
          <w:numId w:val="3"/>
        </w:numPr>
        <w:tabs>
          <w:tab w:pos="425" w:val="left" w:leader="none"/>
        </w:tabs>
        <w:spacing w:line="240" w:lineRule="auto" w:before="10" w:after="0"/>
        <w:ind w:left="157" w:right="154" w:firstLine="0"/>
        <w:jc w:val="both"/>
        <w:rPr>
          <w:sz w:val="18"/>
        </w:rPr>
      </w:pPr>
      <w:r>
        <w:rPr>
          <w:rFonts w:ascii="Arial" w:hAnsi="Arial"/>
          <w:b/>
          <w:sz w:val="18"/>
        </w:rPr>
        <w:t>PROJETO EXECUTIVO</w:t>
      </w:r>
      <w:r>
        <w:rPr>
          <w:sz w:val="18"/>
        </w:rPr>
        <w:t>: documento que especifica detalhadamente as dimensões, os acabamentos e os acessórios que serão</w:t>
      </w:r>
      <w:r>
        <w:rPr>
          <w:spacing w:val="40"/>
          <w:sz w:val="18"/>
        </w:rPr>
        <w:t> </w:t>
      </w:r>
      <w:r>
        <w:rPr>
          <w:sz w:val="18"/>
        </w:rPr>
        <w:t>montados</w:t>
      </w:r>
      <w:r>
        <w:rPr>
          <w:spacing w:val="40"/>
          <w:sz w:val="18"/>
        </w:rPr>
        <w:t> </w:t>
      </w:r>
      <w:r>
        <w:rPr>
          <w:sz w:val="18"/>
        </w:rPr>
        <w:t>e</w:t>
      </w:r>
      <w:r>
        <w:rPr>
          <w:spacing w:val="40"/>
          <w:sz w:val="18"/>
        </w:rPr>
        <w:t> </w:t>
      </w:r>
      <w:r>
        <w:rPr>
          <w:sz w:val="18"/>
        </w:rPr>
        <w:t>instalados.</w:t>
      </w:r>
      <w:r>
        <w:rPr>
          <w:spacing w:val="40"/>
          <w:sz w:val="18"/>
        </w:rPr>
        <w:t> </w:t>
      </w:r>
      <w:r>
        <w:rPr>
          <w:sz w:val="18"/>
        </w:rPr>
        <w:t>Com</w:t>
      </w:r>
      <w:r>
        <w:rPr>
          <w:spacing w:val="40"/>
          <w:sz w:val="18"/>
        </w:rPr>
        <w:t> </w:t>
      </w:r>
      <w:r>
        <w:rPr>
          <w:sz w:val="18"/>
        </w:rPr>
        <w:t>o</w:t>
      </w:r>
      <w:r>
        <w:rPr>
          <w:spacing w:val="40"/>
          <w:sz w:val="18"/>
        </w:rPr>
        <w:t> </w:t>
      </w:r>
      <w:r>
        <w:rPr>
          <w:sz w:val="18"/>
        </w:rPr>
        <w:t>Termo</w:t>
      </w:r>
      <w:r>
        <w:rPr>
          <w:spacing w:val="40"/>
          <w:sz w:val="18"/>
        </w:rPr>
        <w:t> </w:t>
      </w:r>
      <w:r>
        <w:rPr>
          <w:sz w:val="18"/>
        </w:rPr>
        <w:t>de</w:t>
      </w:r>
      <w:r>
        <w:rPr>
          <w:spacing w:val="40"/>
          <w:sz w:val="18"/>
        </w:rPr>
        <w:t> </w:t>
      </w:r>
      <w:r>
        <w:rPr>
          <w:sz w:val="18"/>
        </w:rPr>
        <w:t>Aprovação</w:t>
      </w:r>
      <w:r>
        <w:rPr>
          <w:spacing w:val="40"/>
          <w:sz w:val="18"/>
        </w:rPr>
        <w:t> </w:t>
      </w:r>
      <w:r>
        <w:rPr>
          <w:sz w:val="18"/>
        </w:rPr>
        <w:t>de</w:t>
      </w:r>
      <w:r>
        <w:rPr>
          <w:spacing w:val="40"/>
          <w:sz w:val="18"/>
        </w:rPr>
        <w:t> </w:t>
      </w:r>
      <w:r>
        <w:rPr>
          <w:sz w:val="18"/>
        </w:rPr>
        <w:t>Medição</w:t>
      </w:r>
      <w:r>
        <w:rPr>
          <w:spacing w:val="40"/>
          <w:sz w:val="18"/>
        </w:rPr>
        <w:t> </w:t>
      </w:r>
      <w:r>
        <w:rPr>
          <w:sz w:val="18"/>
        </w:rPr>
        <w:t>assinado</w:t>
      </w:r>
      <w:r>
        <w:rPr>
          <w:spacing w:val="40"/>
          <w:sz w:val="18"/>
        </w:rPr>
        <w:t> </w:t>
      </w:r>
      <w:r>
        <w:rPr>
          <w:sz w:val="18"/>
        </w:rPr>
        <w:t>pelo</w:t>
      </w:r>
      <w:r>
        <w:rPr>
          <w:spacing w:val="40"/>
          <w:sz w:val="18"/>
        </w:rPr>
        <w:t> </w:t>
      </w:r>
      <w:r>
        <w:rPr>
          <w:sz w:val="18"/>
        </w:rPr>
        <w:t>CLIENTE,</w:t>
      </w:r>
      <w:r>
        <w:rPr>
          <w:spacing w:val="40"/>
          <w:sz w:val="18"/>
        </w:rPr>
        <w:t> </w:t>
      </w:r>
      <w:r>
        <w:rPr>
          <w:sz w:val="18"/>
        </w:rPr>
        <w:t>o</w:t>
      </w:r>
      <w:r>
        <w:rPr>
          <w:spacing w:val="40"/>
          <w:sz w:val="18"/>
        </w:rPr>
        <w:t> </w:t>
      </w:r>
      <w:r>
        <w:rPr>
          <w:sz w:val="18"/>
        </w:rPr>
        <w:t>prazo</w:t>
      </w:r>
      <w:r>
        <w:rPr>
          <w:spacing w:val="40"/>
          <w:sz w:val="18"/>
        </w:rPr>
        <w:t> </w:t>
      </w:r>
      <w:r>
        <w:rPr>
          <w:sz w:val="18"/>
        </w:rPr>
        <w:t>para</w:t>
      </w:r>
      <w:r>
        <w:rPr>
          <w:spacing w:val="40"/>
          <w:sz w:val="18"/>
        </w:rPr>
        <w:t> </w:t>
      </w:r>
      <w:r>
        <w:rPr>
          <w:sz w:val="18"/>
        </w:rPr>
        <w:t>o</w:t>
      </w:r>
      <w:r>
        <w:rPr>
          <w:spacing w:val="40"/>
          <w:sz w:val="18"/>
        </w:rPr>
        <w:t> </w:t>
      </w:r>
      <w:r>
        <w:rPr>
          <w:sz w:val="18"/>
        </w:rPr>
        <w:t>envio</w:t>
      </w:r>
      <w:r>
        <w:rPr>
          <w:spacing w:val="40"/>
          <w:sz w:val="18"/>
        </w:rPr>
        <w:t> </w:t>
      </w:r>
      <w:r>
        <w:rPr>
          <w:sz w:val="18"/>
        </w:rPr>
        <w:t>do</w:t>
      </w:r>
      <w:r>
        <w:rPr>
          <w:spacing w:val="40"/>
          <w:sz w:val="18"/>
        </w:rPr>
        <w:t> </w:t>
      </w:r>
      <w:r>
        <w:rPr>
          <w:sz w:val="18"/>
        </w:rPr>
        <w:t>primeiro</w:t>
      </w:r>
      <w:r>
        <w:rPr>
          <w:spacing w:val="40"/>
          <w:sz w:val="18"/>
        </w:rPr>
        <w:t> </w:t>
      </w:r>
      <w:r>
        <w:rPr>
          <w:sz w:val="18"/>
        </w:rPr>
        <w:t>Projeto Executivo será de até 11 (onze) dias úteis;</w:t>
      </w:r>
    </w:p>
    <w:p>
      <w:pPr>
        <w:pStyle w:val="ListParagraph"/>
        <w:numPr>
          <w:ilvl w:val="0"/>
          <w:numId w:val="3"/>
        </w:numPr>
        <w:tabs>
          <w:tab w:pos="483" w:val="left" w:leader="none"/>
        </w:tabs>
        <w:spacing w:line="240" w:lineRule="auto" w:before="11" w:after="0"/>
        <w:ind w:left="157" w:right="154" w:firstLine="0"/>
        <w:jc w:val="both"/>
        <w:rPr>
          <w:sz w:val="18"/>
        </w:rPr>
      </w:pPr>
      <w:r>
        <w:rPr>
          <w:rFonts w:ascii="Arial" w:hAnsi="Arial"/>
          <w:b/>
          <w:sz w:val="18"/>
        </w:rPr>
        <w:t>FABRICAÇÃO</w:t>
      </w:r>
      <w:r>
        <w:rPr>
          <w:sz w:val="18"/>
        </w:rPr>
        <w:t>: processo de aquisição de matéria-prima e acessórios, fabricação e embalagem dos elementos especificados no Projeto Executivo. Após a aprovação e assinatura do Projeto Executivo, é iniciada a produção das peças integrantes dos móveis e o prazo para entrega será de até 28 (vinte e oito) dias úteis;</w:t>
      </w:r>
    </w:p>
    <w:p>
      <w:pPr>
        <w:pStyle w:val="ListParagraph"/>
        <w:numPr>
          <w:ilvl w:val="0"/>
          <w:numId w:val="4"/>
        </w:numPr>
        <w:tabs>
          <w:tab w:pos="424" w:val="left" w:leader="none"/>
        </w:tabs>
        <w:spacing w:line="240" w:lineRule="auto" w:before="10" w:after="0"/>
        <w:ind w:left="157" w:right="155" w:firstLine="0"/>
        <w:jc w:val="both"/>
        <w:rPr>
          <w:sz w:val="18"/>
        </w:rPr>
      </w:pPr>
      <w:r>
        <w:rPr>
          <w:rFonts w:ascii="Arial" w:hAnsi="Arial"/>
          <w:b/>
          <w:sz w:val="18"/>
        </w:rPr>
        <w:t>TRANSPORTE</w:t>
      </w:r>
      <w:r>
        <w:rPr>
          <w:sz w:val="18"/>
        </w:rPr>
        <w:t>: carregamento e transporte do material produzido e embalado pela fábrica Dalmóbile e entregue no endereço</w:t>
      </w:r>
      <w:r>
        <w:rPr>
          <w:spacing w:val="40"/>
          <w:sz w:val="18"/>
        </w:rPr>
        <w:t> </w:t>
      </w:r>
      <w:r>
        <w:rPr>
          <w:sz w:val="18"/>
        </w:rPr>
        <w:t>especificado pelo CLIENTE, que transcorrerá em até 5 (cinco) dias úteis e;</w:t>
      </w:r>
    </w:p>
    <w:p>
      <w:pPr>
        <w:pStyle w:val="BodyText"/>
        <w:spacing w:before="9"/>
        <w:jc w:val="both"/>
      </w:pPr>
      <w:r>
        <w:rPr>
          <w:rFonts w:ascii="Arial" w:hAnsi="Arial"/>
          <w:b/>
        </w:rPr>
        <w:t>e) MONTAGEM</w:t>
      </w:r>
      <w:r>
        <w:rPr/>
        <w:t>: serviço de montagem do mobiliário na casa do </w:t>
      </w:r>
      <w:r>
        <w:rPr>
          <w:spacing w:val="-2"/>
        </w:rPr>
        <w:t>CLIENTE.</w:t>
      </w:r>
    </w:p>
    <w:p>
      <w:pPr>
        <w:pStyle w:val="BodyText"/>
        <w:spacing w:before="9"/>
        <w:ind w:left="0"/>
      </w:pPr>
    </w:p>
    <w:p>
      <w:pPr>
        <w:pStyle w:val="ListParagraph"/>
        <w:numPr>
          <w:ilvl w:val="2"/>
          <w:numId w:val="2"/>
        </w:numPr>
        <w:tabs>
          <w:tab w:pos="665" w:val="left" w:leader="none"/>
        </w:tabs>
        <w:spacing w:line="240" w:lineRule="auto" w:before="0" w:after="0"/>
        <w:ind w:left="157" w:right="154" w:firstLine="0"/>
        <w:jc w:val="both"/>
        <w:rPr>
          <w:sz w:val="18"/>
        </w:rPr>
      </w:pPr>
      <w:r>
        <w:rPr>
          <w:sz w:val="18"/>
        </w:rPr>
        <w:t>O</w:t>
      </w:r>
      <w:r>
        <w:rPr>
          <w:spacing w:val="7"/>
          <w:sz w:val="18"/>
        </w:rPr>
        <w:t> </w:t>
      </w:r>
      <w:r>
        <w:rPr>
          <w:sz w:val="18"/>
        </w:rPr>
        <w:t>Termo</w:t>
      </w:r>
      <w:r>
        <w:rPr>
          <w:spacing w:val="7"/>
          <w:sz w:val="18"/>
        </w:rPr>
        <w:t> </w:t>
      </w:r>
      <w:r>
        <w:rPr>
          <w:sz w:val="18"/>
        </w:rPr>
        <w:t>de</w:t>
      </w:r>
      <w:r>
        <w:rPr>
          <w:spacing w:val="7"/>
          <w:sz w:val="18"/>
        </w:rPr>
        <w:t> </w:t>
      </w:r>
      <w:r>
        <w:rPr>
          <w:sz w:val="18"/>
        </w:rPr>
        <w:t>Solicitação</w:t>
      </w:r>
      <w:r>
        <w:rPr>
          <w:spacing w:val="7"/>
          <w:sz w:val="18"/>
        </w:rPr>
        <w:t> </w:t>
      </w:r>
      <w:r>
        <w:rPr>
          <w:sz w:val="18"/>
        </w:rPr>
        <w:t>e</w:t>
      </w:r>
      <w:r>
        <w:rPr>
          <w:spacing w:val="7"/>
          <w:sz w:val="18"/>
        </w:rPr>
        <w:t> </w:t>
      </w:r>
      <w:r>
        <w:rPr>
          <w:sz w:val="18"/>
        </w:rPr>
        <w:t>Compromisso</w:t>
      </w:r>
      <w:r>
        <w:rPr>
          <w:spacing w:val="7"/>
          <w:sz w:val="18"/>
        </w:rPr>
        <w:t> </w:t>
      </w:r>
      <w:r>
        <w:rPr>
          <w:sz w:val="18"/>
        </w:rPr>
        <w:t>de</w:t>
      </w:r>
      <w:r>
        <w:rPr>
          <w:spacing w:val="7"/>
          <w:sz w:val="18"/>
        </w:rPr>
        <w:t> </w:t>
      </w:r>
      <w:r>
        <w:rPr>
          <w:sz w:val="18"/>
        </w:rPr>
        <w:t>Medição</w:t>
      </w:r>
      <w:r>
        <w:rPr>
          <w:spacing w:val="7"/>
          <w:sz w:val="18"/>
        </w:rPr>
        <w:t> </w:t>
      </w:r>
      <w:r>
        <w:rPr>
          <w:sz w:val="18"/>
        </w:rPr>
        <w:t>é</w:t>
      </w:r>
      <w:r>
        <w:rPr>
          <w:spacing w:val="7"/>
          <w:sz w:val="18"/>
        </w:rPr>
        <w:t> </w:t>
      </w:r>
      <w:r>
        <w:rPr>
          <w:sz w:val="18"/>
        </w:rPr>
        <w:t>condição</w:t>
      </w:r>
      <w:r>
        <w:rPr>
          <w:spacing w:val="7"/>
          <w:sz w:val="18"/>
        </w:rPr>
        <w:t> </w:t>
      </w:r>
      <w:r>
        <w:rPr>
          <w:sz w:val="18"/>
        </w:rPr>
        <w:t>essencial</w:t>
      </w:r>
      <w:r>
        <w:rPr>
          <w:spacing w:val="7"/>
          <w:sz w:val="18"/>
        </w:rPr>
        <w:t> </w:t>
      </w:r>
      <w:r>
        <w:rPr>
          <w:sz w:val="18"/>
        </w:rPr>
        <w:t>para</w:t>
      </w:r>
      <w:r>
        <w:rPr>
          <w:spacing w:val="7"/>
          <w:sz w:val="18"/>
        </w:rPr>
        <w:t> </w:t>
      </w:r>
      <w:r>
        <w:rPr>
          <w:sz w:val="18"/>
        </w:rPr>
        <w:t>o</w:t>
      </w:r>
      <w:r>
        <w:rPr>
          <w:spacing w:val="7"/>
          <w:sz w:val="18"/>
        </w:rPr>
        <w:t> </w:t>
      </w:r>
      <w:r>
        <w:rPr>
          <w:sz w:val="18"/>
        </w:rPr>
        <w:t>início</w:t>
      </w:r>
      <w:r>
        <w:rPr>
          <w:spacing w:val="7"/>
          <w:sz w:val="18"/>
        </w:rPr>
        <w:t> </w:t>
      </w:r>
      <w:r>
        <w:rPr>
          <w:sz w:val="18"/>
        </w:rPr>
        <w:t>das</w:t>
      </w:r>
      <w:r>
        <w:rPr>
          <w:spacing w:val="7"/>
          <w:sz w:val="18"/>
        </w:rPr>
        <w:t> </w:t>
      </w:r>
      <w:r>
        <w:rPr>
          <w:sz w:val="18"/>
        </w:rPr>
        <w:t>etapas</w:t>
      </w:r>
      <w:r>
        <w:rPr>
          <w:spacing w:val="7"/>
          <w:sz w:val="18"/>
        </w:rPr>
        <w:t> </w:t>
      </w:r>
      <w:r>
        <w:rPr>
          <w:sz w:val="18"/>
        </w:rPr>
        <w:t>subsequentes,</w:t>
      </w:r>
      <w:r>
        <w:rPr>
          <w:spacing w:val="7"/>
          <w:sz w:val="18"/>
        </w:rPr>
        <w:t> </w:t>
      </w:r>
      <w:r>
        <w:rPr>
          <w:sz w:val="18"/>
        </w:rPr>
        <w:t>na</w:t>
      </w:r>
      <w:r>
        <w:rPr>
          <w:spacing w:val="7"/>
          <w:sz w:val="18"/>
        </w:rPr>
        <w:t> </w:t>
      </w:r>
      <w:r>
        <w:rPr>
          <w:sz w:val="18"/>
        </w:rPr>
        <w:t>medida</w:t>
      </w:r>
      <w:r>
        <w:rPr>
          <w:spacing w:val="7"/>
          <w:sz w:val="18"/>
        </w:rPr>
        <w:t> </w:t>
      </w:r>
      <w:r>
        <w:rPr>
          <w:sz w:val="18"/>
        </w:rPr>
        <w:t>em</w:t>
      </w:r>
      <w:r>
        <w:rPr>
          <w:spacing w:val="7"/>
          <w:sz w:val="18"/>
        </w:rPr>
        <w:t> </w:t>
      </w:r>
      <w:r>
        <w:rPr>
          <w:sz w:val="18"/>
        </w:rPr>
        <w:t>que a efetiva adequação do Projeto Executivo só poderá ser confirmada após a concreta aferição das medidas do ambiente em que serão realizados os serviços de montagem.</w:t>
      </w:r>
    </w:p>
    <w:p>
      <w:pPr>
        <w:pStyle w:val="ListParagraph"/>
        <w:numPr>
          <w:ilvl w:val="2"/>
          <w:numId w:val="2"/>
        </w:numPr>
        <w:tabs>
          <w:tab w:pos="663" w:val="left" w:leader="none"/>
          <w:tab w:pos="10065" w:val="left" w:leader="none"/>
        </w:tabs>
        <w:spacing w:line="240" w:lineRule="auto" w:before="11" w:after="0"/>
        <w:ind w:left="157" w:right="154" w:firstLine="0"/>
        <w:jc w:val="both"/>
        <w:rPr>
          <w:sz w:val="18"/>
        </w:rPr>
      </w:pPr>
      <w:r>
        <w:rPr>
          <w:sz w:val="18"/>
        </w:rPr>
        <w:t>Caso o ambiente em que o CLIENTE pretenda instalar os móveis adquiridos por meio deste Contrato esteja em obra, inviabilizando a fase de Medição acima descrita, mas, ainda assim, o CLIENTE queira avançar nas etapas contratuais descritas</w:t>
        <w:tab/>
        <w:t>no item 2.3, </w:t>
      </w:r>
      <w:r>
        <w:rPr>
          <w:sz w:val="18"/>
        </w:rPr>
        <w:t>este poderá firmar termo específico em que anexará planta com as medidas do ambiente, assinada por engenheiro ou arquiteto devidamente registrado no respectivo órgão regulamentador da profissão, e assumindo expressa, integral e irretratavelmente responsabilidade por eventuais inadequações das medidas, seja pela aceitação das adaptações eventualmente necessárias na instalação, seja pelo pagamento</w:t>
      </w:r>
      <w:r>
        <w:rPr>
          <w:spacing w:val="40"/>
          <w:sz w:val="18"/>
        </w:rPr>
        <w:t> </w:t>
      </w:r>
      <w:r>
        <w:rPr>
          <w:sz w:val="18"/>
        </w:rPr>
        <w:t>de valores adicionais para novas medições, elaboração de Projeto Executivo, adequação ou produção das peças a serem fabricadas para a composição dos móveis adquiridos, assim como o transporte e entrega de tais componentes.</w:t>
      </w:r>
    </w:p>
    <w:p>
      <w:pPr>
        <w:pStyle w:val="ListParagraph"/>
        <w:numPr>
          <w:ilvl w:val="2"/>
          <w:numId w:val="2"/>
        </w:numPr>
        <w:tabs>
          <w:tab w:pos="726" w:val="left" w:leader="none"/>
        </w:tabs>
        <w:spacing w:line="240" w:lineRule="auto" w:before="16" w:after="0"/>
        <w:ind w:left="157" w:right="154" w:firstLine="0"/>
        <w:jc w:val="both"/>
        <w:rPr>
          <w:sz w:val="18"/>
        </w:rPr>
      </w:pPr>
      <w:r>
        <w:rPr>
          <w:sz w:val="18"/>
        </w:rPr>
        <w:t>O prazo para montagem será especificado em instrumento próprio, firmado após a conclusão do Projeto Executivo, e dependerá da extensão e da complexidade de tal projeto.</w:t>
      </w:r>
    </w:p>
    <w:p>
      <w:pPr>
        <w:pStyle w:val="ListParagraph"/>
        <w:numPr>
          <w:ilvl w:val="2"/>
          <w:numId w:val="2"/>
        </w:numPr>
        <w:tabs>
          <w:tab w:pos="766" w:val="left" w:leader="none"/>
        </w:tabs>
        <w:spacing w:line="240" w:lineRule="auto" w:before="10" w:after="0"/>
        <w:ind w:left="157" w:right="154" w:firstLine="0"/>
        <w:jc w:val="both"/>
        <w:rPr>
          <w:sz w:val="18"/>
        </w:rPr>
      </w:pPr>
      <w:r>
        <w:rPr>
          <w:sz w:val="18"/>
        </w:rPr>
        <w:t>As condições definitivas para a entrega do material adquirido e para a prestação dos serviços acordada neste instrumento são</w:t>
      </w:r>
      <w:r>
        <w:rPr>
          <w:spacing w:val="40"/>
          <w:sz w:val="18"/>
        </w:rPr>
        <w:t> </w:t>
      </w:r>
      <w:r>
        <w:rPr>
          <w:sz w:val="18"/>
        </w:rPr>
        <w:t>fixadas no Projeto Executivo previsto na alínea “b” do item 2.3. Uma vez concluído, o referido projeto será submetido à ciência e aprovação do CLIENTE, que terá 2 (dois) dias úteis para aprová-lo ou solicitar adequações pontuais. Feita a revisão eventualmente solicitada, a nova versão do Projeto Executivo será novamente apresentada à ciência e aprovação do CLIENTE, que terá outros 2 (dois) dias úteis para</w:t>
      </w:r>
      <w:r>
        <w:rPr>
          <w:spacing w:val="40"/>
          <w:sz w:val="18"/>
        </w:rPr>
        <w:t> </w:t>
      </w:r>
      <w:r>
        <w:rPr>
          <w:spacing w:val="-2"/>
          <w:sz w:val="18"/>
        </w:rPr>
        <w:t>aprová-lo.</w:t>
      </w:r>
    </w:p>
    <w:p>
      <w:pPr>
        <w:pStyle w:val="ListParagraph"/>
        <w:numPr>
          <w:ilvl w:val="3"/>
          <w:numId w:val="2"/>
        </w:numPr>
        <w:tabs>
          <w:tab w:pos="811" w:val="left" w:leader="none"/>
          <w:tab w:pos="10721" w:val="left" w:leader="none"/>
        </w:tabs>
        <w:spacing w:line="240" w:lineRule="auto" w:before="13" w:after="0"/>
        <w:ind w:left="157" w:right="154" w:firstLine="0"/>
        <w:jc w:val="both"/>
        <w:rPr>
          <w:sz w:val="18"/>
        </w:rPr>
      </w:pPr>
      <w:r>
        <w:rPr>
          <w:sz w:val="18"/>
        </w:rPr>
        <w:t>Caso o CLIENTE pretenda ou precise ser representado por terceiros no ato de aprovação do Projeto Executivo mencionada no item 2.3.4,</w:t>
      </w:r>
      <w:r>
        <w:rPr>
          <w:spacing w:val="39"/>
          <w:sz w:val="18"/>
        </w:rPr>
        <w:t> </w:t>
      </w:r>
      <w:r>
        <w:rPr>
          <w:sz w:val="18"/>
        </w:rPr>
        <w:t>acima,</w:t>
      </w:r>
      <w:r>
        <w:rPr>
          <w:spacing w:val="39"/>
          <w:sz w:val="18"/>
        </w:rPr>
        <w:t> </w:t>
      </w:r>
      <w:r>
        <w:rPr>
          <w:sz w:val="18"/>
        </w:rPr>
        <w:t>já</w:t>
      </w:r>
      <w:r>
        <w:rPr>
          <w:spacing w:val="39"/>
          <w:sz w:val="18"/>
        </w:rPr>
        <w:t> </w:t>
      </w:r>
      <w:r>
        <w:rPr>
          <w:sz w:val="18"/>
        </w:rPr>
        <w:t>outorga</w:t>
      </w:r>
      <w:r>
        <w:rPr>
          <w:spacing w:val="39"/>
          <w:sz w:val="18"/>
        </w:rPr>
        <w:t> </w:t>
      </w:r>
      <w:r>
        <w:rPr>
          <w:sz w:val="18"/>
        </w:rPr>
        <w:t>os</w:t>
      </w:r>
      <w:r>
        <w:rPr>
          <w:spacing w:val="39"/>
          <w:sz w:val="18"/>
        </w:rPr>
        <w:t> </w:t>
      </w:r>
      <w:r>
        <w:rPr>
          <w:sz w:val="18"/>
        </w:rPr>
        <w:t>poderes</w:t>
      </w:r>
      <w:r>
        <w:rPr>
          <w:spacing w:val="39"/>
          <w:sz w:val="18"/>
        </w:rPr>
        <w:t> </w:t>
      </w:r>
      <w:r>
        <w:rPr>
          <w:sz w:val="18"/>
        </w:rPr>
        <w:t>para</w:t>
      </w:r>
      <w:r>
        <w:rPr>
          <w:spacing w:val="39"/>
          <w:sz w:val="18"/>
        </w:rPr>
        <w:t> </w:t>
      </w:r>
      <w:r>
        <w:rPr>
          <w:sz w:val="18"/>
        </w:rPr>
        <w:t>tanto</w:t>
      </w:r>
      <w:r>
        <w:rPr>
          <w:spacing w:val="39"/>
          <w:sz w:val="18"/>
        </w:rPr>
        <w:t> </w:t>
      </w:r>
      <w:r>
        <w:rPr>
          <w:sz w:val="18"/>
        </w:rPr>
        <w:t>a:</w:t>
      </w:r>
      <w:r>
        <w:rPr>
          <w:spacing w:val="39"/>
          <w:sz w:val="18"/>
        </w:rPr>
        <w:t> </w:t>
      </w:r>
      <w:r>
        <w:rPr>
          <w:sz w:val="18"/>
        </w:rPr>
        <w:t>(nome</w:t>
      </w:r>
      <w:r>
        <w:rPr>
          <w:spacing w:val="39"/>
          <w:sz w:val="18"/>
        </w:rPr>
        <w:t> </w:t>
      </w:r>
      <w:r>
        <w:rPr>
          <w:sz w:val="18"/>
        </w:rPr>
        <w:t>do</w:t>
      </w:r>
      <w:r>
        <w:rPr>
          <w:spacing w:val="39"/>
          <w:sz w:val="18"/>
        </w:rPr>
        <w:t> </w:t>
      </w:r>
      <w:r>
        <w:rPr>
          <w:sz w:val="18"/>
        </w:rPr>
        <w:t>representante)</w:t>
      </w:r>
      <w:r>
        <w:rPr>
          <w:spacing w:val="39"/>
          <w:sz w:val="18"/>
        </w:rPr>
        <w:t> </w:t>
      </w:r>
      <w:r>
        <w:rPr>
          <w:sz w:val="18"/>
          <w:u w:val="single"/>
        </w:rPr>
        <w:tab/>
      </w:r>
      <w:r>
        <w:rPr>
          <w:sz w:val="18"/>
        </w:rPr>
        <w:t>,</w:t>
      </w:r>
      <w:r>
        <w:rPr>
          <w:spacing w:val="32"/>
          <w:sz w:val="18"/>
        </w:rPr>
        <w:t> </w:t>
      </w:r>
      <w:r>
        <w:rPr>
          <w:sz w:val="18"/>
        </w:rPr>
        <w:t>CPF</w:t>
      </w:r>
      <w:r>
        <w:rPr>
          <w:spacing w:val="34"/>
          <w:sz w:val="18"/>
        </w:rPr>
        <w:t> </w:t>
      </w:r>
      <w:r>
        <w:rPr>
          <w:spacing w:val="-5"/>
          <w:sz w:val="18"/>
        </w:rPr>
        <w:t>nº</w:t>
      </w:r>
    </w:p>
    <w:p>
      <w:pPr>
        <w:tabs>
          <w:tab w:pos="2059" w:val="left" w:leader="none"/>
        </w:tabs>
        <w:spacing w:before="3"/>
        <w:ind w:left="157" w:right="0" w:firstLine="0"/>
        <w:jc w:val="left"/>
        <w:rPr>
          <w:sz w:val="18"/>
        </w:rPr>
      </w:pPr>
      <w:r>
        <w:rPr>
          <w:sz w:val="18"/>
          <w:u w:val="single"/>
        </w:rPr>
        <w:tab/>
      </w:r>
      <w:r>
        <w:rPr>
          <w:spacing w:val="-10"/>
          <w:sz w:val="18"/>
        </w:rPr>
        <w:t>.</w:t>
      </w:r>
    </w:p>
    <w:p>
      <w:pPr>
        <w:pStyle w:val="ListParagraph"/>
        <w:numPr>
          <w:ilvl w:val="2"/>
          <w:numId w:val="2"/>
        </w:numPr>
        <w:tabs>
          <w:tab w:pos="662" w:val="left" w:leader="none"/>
        </w:tabs>
        <w:spacing w:line="240" w:lineRule="auto" w:before="8" w:after="0"/>
        <w:ind w:left="157" w:right="154" w:firstLine="0"/>
        <w:jc w:val="both"/>
        <w:rPr>
          <w:sz w:val="18"/>
        </w:rPr>
      </w:pPr>
      <w:r>
        <w:rPr>
          <w:sz w:val="18"/>
        </w:rPr>
        <w:t>Caso não haja aprovação na segunda ocasião disciplinada no subitem anterior, o cronograma originalmente fixado será integralmente reformulado, na medida em que o pedido para fabricação perderá sua prioridade relativamente aos demais projetos conduzidos pela </w:t>
      </w:r>
      <w:r>
        <w:rPr>
          <w:spacing w:val="-2"/>
          <w:sz w:val="18"/>
        </w:rPr>
        <w:t>CONTRATADA.</w:t>
      </w:r>
    </w:p>
    <w:p>
      <w:pPr>
        <w:pStyle w:val="ListParagraph"/>
        <w:numPr>
          <w:ilvl w:val="2"/>
          <w:numId w:val="2"/>
        </w:numPr>
        <w:tabs>
          <w:tab w:pos="768" w:val="left" w:leader="none"/>
        </w:tabs>
        <w:spacing w:line="240" w:lineRule="auto" w:before="10" w:after="0"/>
        <w:ind w:left="157" w:right="154" w:firstLine="0"/>
        <w:jc w:val="both"/>
        <w:rPr>
          <w:sz w:val="18"/>
        </w:rPr>
      </w:pPr>
      <w:r>
        <w:rPr>
          <w:sz w:val="18"/>
        </w:rPr>
        <w:t>Na mesma hipótese prevista no subitem 2.3.5, as alterações subsequentes à segunda revisão poderão acarretar alteração dos valores</w:t>
      </w:r>
      <w:r>
        <w:rPr>
          <w:spacing w:val="13"/>
          <w:sz w:val="18"/>
        </w:rPr>
        <w:t> </w:t>
      </w:r>
      <w:r>
        <w:rPr>
          <w:sz w:val="18"/>
        </w:rPr>
        <w:t>para</w:t>
      </w:r>
      <w:r>
        <w:rPr>
          <w:spacing w:val="13"/>
          <w:sz w:val="18"/>
        </w:rPr>
        <w:t> </w:t>
      </w:r>
      <w:r>
        <w:rPr>
          <w:sz w:val="18"/>
        </w:rPr>
        <w:t>aquisição</w:t>
      </w:r>
      <w:r>
        <w:rPr>
          <w:spacing w:val="13"/>
          <w:sz w:val="18"/>
        </w:rPr>
        <w:t> </w:t>
      </w:r>
      <w:r>
        <w:rPr>
          <w:sz w:val="18"/>
        </w:rPr>
        <w:t>do</w:t>
      </w:r>
      <w:r>
        <w:rPr>
          <w:spacing w:val="13"/>
          <w:sz w:val="18"/>
        </w:rPr>
        <w:t> </w:t>
      </w:r>
      <w:r>
        <w:rPr>
          <w:sz w:val="18"/>
        </w:rPr>
        <w:t>material</w:t>
      </w:r>
      <w:r>
        <w:rPr>
          <w:spacing w:val="13"/>
          <w:sz w:val="18"/>
        </w:rPr>
        <w:t> </w:t>
      </w:r>
      <w:r>
        <w:rPr>
          <w:sz w:val="18"/>
        </w:rPr>
        <w:t>e</w:t>
      </w:r>
      <w:r>
        <w:rPr>
          <w:spacing w:val="13"/>
          <w:sz w:val="18"/>
        </w:rPr>
        <w:t> </w:t>
      </w:r>
      <w:r>
        <w:rPr>
          <w:sz w:val="18"/>
        </w:rPr>
        <w:t>prestação</w:t>
      </w:r>
      <w:r>
        <w:rPr>
          <w:spacing w:val="13"/>
          <w:sz w:val="18"/>
        </w:rPr>
        <w:t> </w:t>
      </w:r>
      <w:r>
        <w:rPr>
          <w:sz w:val="18"/>
        </w:rPr>
        <w:t>de</w:t>
      </w:r>
      <w:r>
        <w:rPr>
          <w:spacing w:val="13"/>
          <w:sz w:val="18"/>
        </w:rPr>
        <w:t> </w:t>
      </w:r>
      <w:r>
        <w:rPr>
          <w:sz w:val="18"/>
        </w:rPr>
        <w:t>serviços,</w:t>
      </w:r>
      <w:r>
        <w:rPr>
          <w:spacing w:val="13"/>
          <w:sz w:val="18"/>
        </w:rPr>
        <w:t> </w:t>
      </w:r>
      <w:r>
        <w:rPr>
          <w:sz w:val="18"/>
        </w:rPr>
        <w:t>que</w:t>
      </w:r>
      <w:r>
        <w:rPr>
          <w:spacing w:val="13"/>
          <w:sz w:val="18"/>
        </w:rPr>
        <w:t> </w:t>
      </w:r>
      <w:r>
        <w:rPr>
          <w:sz w:val="18"/>
        </w:rPr>
        <w:t>serão</w:t>
      </w:r>
      <w:r>
        <w:rPr>
          <w:spacing w:val="13"/>
          <w:sz w:val="18"/>
        </w:rPr>
        <w:t> </w:t>
      </w:r>
      <w:r>
        <w:rPr>
          <w:sz w:val="18"/>
        </w:rPr>
        <w:t>informados</w:t>
      </w:r>
      <w:r>
        <w:rPr>
          <w:spacing w:val="13"/>
          <w:sz w:val="18"/>
        </w:rPr>
        <w:t> </w:t>
      </w:r>
      <w:r>
        <w:rPr>
          <w:sz w:val="18"/>
        </w:rPr>
        <w:t>ao</w:t>
      </w:r>
      <w:r>
        <w:rPr>
          <w:spacing w:val="13"/>
          <w:sz w:val="18"/>
        </w:rPr>
        <w:t> </w:t>
      </w:r>
      <w:r>
        <w:rPr>
          <w:sz w:val="18"/>
        </w:rPr>
        <w:t>CLIENTE</w:t>
      </w:r>
      <w:r>
        <w:rPr>
          <w:spacing w:val="13"/>
          <w:sz w:val="18"/>
        </w:rPr>
        <w:t> </w:t>
      </w:r>
      <w:r>
        <w:rPr>
          <w:sz w:val="18"/>
        </w:rPr>
        <w:t>para</w:t>
      </w:r>
      <w:r>
        <w:rPr>
          <w:spacing w:val="13"/>
          <w:sz w:val="18"/>
        </w:rPr>
        <w:t> </w:t>
      </w:r>
      <w:r>
        <w:rPr>
          <w:sz w:val="18"/>
        </w:rPr>
        <w:t>eventual</w:t>
      </w:r>
      <w:r>
        <w:rPr>
          <w:spacing w:val="13"/>
          <w:sz w:val="18"/>
        </w:rPr>
        <w:t> </w:t>
      </w:r>
      <w:r>
        <w:rPr>
          <w:sz w:val="18"/>
        </w:rPr>
        <w:t>readequação</w:t>
      </w:r>
      <w:r>
        <w:rPr>
          <w:spacing w:val="13"/>
          <w:sz w:val="18"/>
        </w:rPr>
        <w:t> </w:t>
      </w:r>
      <w:r>
        <w:rPr>
          <w:sz w:val="18"/>
        </w:rPr>
        <w:t>de</w:t>
      </w:r>
      <w:r>
        <w:rPr>
          <w:spacing w:val="13"/>
          <w:sz w:val="18"/>
        </w:rPr>
        <w:t> </w:t>
      </w:r>
      <w:r>
        <w:rPr>
          <w:sz w:val="18"/>
        </w:rPr>
        <w:t>seu</w:t>
      </w:r>
      <w:r>
        <w:rPr>
          <w:spacing w:val="13"/>
          <w:sz w:val="18"/>
        </w:rPr>
        <w:t> </w:t>
      </w:r>
      <w:r>
        <w:rPr>
          <w:sz w:val="18"/>
        </w:rPr>
        <w:t>projeto ou</w:t>
      </w:r>
      <w:r>
        <w:rPr>
          <w:spacing w:val="26"/>
          <w:sz w:val="18"/>
        </w:rPr>
        <w:t> </w:t>
      </w:r>
      <w:r>
        <w:rPr>
          <w:sz w:val="18"/>
        </w:rPr>
        <w:t>assunção</w:t>
      </w:r>
      <w:r>
        <w:rPr>
          <w:spacing w:val="26"/>
          <w:sz w:val="18"/>
        </w:rPr>
        <w:t> </w:t>
      </w:r>
      <w:r>
        <w:rPr>
          <w:sz w:val="18"/>
        </w:rPr>
        <w:t>de</w:t>
      </w:r>
      <w:r>
        <w:rPr>
          <w:spacing w:val="26"/>
          <w:sz w:val="18"/>
        </w:rPr>
        <w:t> </w:t>
      </w:r>
      <w:r>
        <w:rPr>
          <w:sz w:val="18"/>
        </w:rPr>
        <w:t>responsabilidade</w:t>
      </w:r>
      <w:r>
        <w:rPr>
          <w:spacing w:val="26"/>
          <w:sz w:val="18"/>
        </w:rPr>
        <w:t> </w:t>
      </w:r>
      <w:r>
        <w:rPr>
          <w:sz w:val="18"/>
        </w:rPr>
        <w:t>pelos</w:t>
      </w:r>
      <w:r>
        <w:rPr>
          <w:spacing w:val="26"/>
          <w:sz w:val="18"/>
        </w:rPr>
        <w:t> </w:t>
      </w:r>
      <w:r>
        <w:rPr>
          <w:sz w:val="18"/>
        </w:rPr>
        <w:t>correspondentes</w:t>
      </w:r>
      <w:r>
        <w:rPr>
          <w:spacing w:val="26"/>
          <w:sz w:val="18"/>
        </w:rPr>
        <w:t> </w:t>
      </w:r>
      <w:r>
        <w:rPr>
          <w:sz w:val="18"/>
        </w:rPr>
        <w:t>pagamentos</w:t>
      </w:r>
      <w:r>
        <w:rPr>
          <w:spacing w:val="26"/>
          <w:sz w:val="18"/>
        </w:rPr>
        <w:t> </w:t>
      </w:r>
      <w:r>
        <w:rPr>
          <w:sz w:val="18"/>
        </w:rPr>
        <w:t>adicionais,</w:t>
      </w:r>
      <w:r>
        <w:rPr>
          <w:spacing w:val="26"/>
          <w:sz w:val="18"/>
        </w:rPr>
        <w:t> </w:t>
      </w:r>
      <w:r>
        <w:rPr>
          <w:sz w:val="18"/>
        </w:rPr>
        <w:t>circunstâncias</w:t>
      </w:r>
      <w:r>
        <w:rPr>
          <w:spacing w:val="26"/>
          <w:sz w:val="18"/>
        </w:rPr>
        <w:t> </w:t>
      </w:r>
      <w:r>
        <w:rPr>
          <w:sz w:val="18"/>
        </w:rPr>
        <w:t>que</w:t>
      </w:r>
      <w:r>
        <w:rPr>
          <w:spacing w:val="26"/>
          <w:sz w:val="18"/>
        </w:rPr>
        <w:t> </w:t>
      </w:r>
      <w:r>
        <w:rPr>
          <w:sz w:val="18"/>
        </w:rPr>
        <w:t>serão</w:t>
      </w:r>
      <w:r>
        <w:rPr>
          <w:spacing w:val="26"/>
          <w:sz w:val="18"/>
        </w:rPr>
        <w:t> </w:t>
      </w:r>
      <w:r>
        <w:rPr>
          <w:sz w:val="18"/>
        </w:rPr>
        <w:t>devidamente</w:t>
      </w:r>
      <w:r>
        <w:rPr>
          <w:spacing w:val="26"/>
          <w:sz w:val="18"/>
        </w:rPr>
        <w:t> </w:t>
      </w:r>
      <w:r>
        <w:rPr>
          <w:sz w:val="18"/>
        </w:rPr>
        <w:t>regulamentadas por meio de Termo Aditivo específico a este instrumento.</w:t>
      </w:r>
    </w:p>
    <w:p>
      <w:pPr>
        <w:pStyle w:val="ListParagraph"/>
        <w:numPr>
          <w:ilvl w:val="2"/>
          <w:numId w:val="2"/>
        </w:numPr>
        <w:tabs>
          <w:tab w:pos="773" w:val="left" w:leader="none"/>
        </w:tabs>
        <w:spacing w:line="240" w:lineRule="auto" w:before="12" w:after="0"/>
        <w:ind w:left="157" w:right="154" w:firstLine="80"/>
        <w:jc w:val="both"/>
        <w:rPr>
          <w:sz w:val="18"/>
        </w:rPr>
      </w:pPr>
      <w:r>
        <w:rPr>
          <w:sz w:val="18"/>
        </w:rPr>
        <w:t>Os prazos fixados nas alíneas do item 2.3 correspondem às condições ordinárias de fornecimento de material e prestação de serviços. Acordos específicos para alongamento ou abreviação de etapas, ou adesão a campanhas promocionais da CONTRATADA serão objeto de termo próprio, anexo a este contrato e que veiculará cronograma distinto daquele ordinariamente previsto no referido item 2.3 e sobre o qual prevalecerá.</w:t>
      </w:r>
    </w:p>
    <w:p>
      <w:pPr>
        <w:pStyle w:val="ListParagraph"/>
        <w:numPr>
          <w:ilvl w:val="2"/>
          <w:numId w:val="2"/>
        </w:numPr>
        <w:tabs>
          <w:tab w:pos="715" w:val="left" w:leader="none"/>
        </w:tabs>
        <w:spacing w:line="240" w:lineRule="auto" w:before="12" w:after="0"/>
        <w:ind w:left="715" w:right="0" w:hanging="558"/>
        <w:jc w:val="left"/>
        <w:rPr>
          <w:sz w:val="18"/>
        </w:rPr>
      </w:pPr>
      <w:r>
        <w:rPr>
          <w:sz w:val="18"/>
        </w:rPr>
        <w:t>Eventuais</w:t>
      </w:r>
      <w:r>
        <w:rPr>
          <w:spacing w:val="4"/>
          <w:sz w:val="18"/>
        </w:rPr>
        <w:t> </w:t>
      </w:r>
      <w:r>
        <w:rPr>
          <w:sz w:val="18"/>
        </w:rPr>
        <w:t>itens</w:t>
      </w:r>
      <w:r>
        <w:rPr>
          <w:spacing w:val="4"/>
          <w:sz w:val="18"/>
        </w:rPr>
        <w:t> </w:t>
      </w:r>
      <w:r>
        <w:rPr>
          <w:sz w:val="18"/>
        </w:rPr>
        <w:t>com</w:t>
      </w:r>
      <w:r>
        <w:rPr>
          <w:spacing w:val="4"/>
          <w:sz w:val="18"/>
        </w:rPr>
        <w:t> </w:t>
      </w:r>
      <w:r>
        <w:rPr>
          <w:sz w:val="18"/>
        </w:rPr>
        <w:t>defeitos</w:t>
      </w:r>
      <w:r>
        <w:rPr>
          <w:spacing w:val="4"/>
          <w:sz w:val="18"/>
        </w:rPr>
        <w:t> </w:t>
      </w:r>
      <w:r>
        <w:rPr>
          <w:sz w:val="18"/>
        </w:rPr>
        <w:t>de</w:t>
      </w:r>
      <w:r>
        <w:rPr>
          <w:spacing w:val="4"/>
          <w:sz w:val="18"/>
        </w:rPr>
        <w:t> </w:t>
      </w:r>
      <w:r>
        <w:rPr>
          <w:sz w:val="18"/>
        </w:rPr>
        <w:t>fabricação,</w:t>
      </w:r>
      <w:r>
        <w:rPr>
          <w:spacing w:val="4"/>
          <w:sz w:val="18"/>
        </w:rPr>
        <w:t> </w:t>
      </w:r>
      <w:r>
        <w:rPr>
          <w:sz w:val="18"/>
        </w:rPr>
        <w:t>peças</w:t>
      </w:r>
      <w:r>
        <w:rPr>
          <w:spacing w:val="4"/>
          <w:sz w:val="18"/>
        </w:rPr>
        <w:t> </w:t>
      </w:r>
      <w:r>
        <w:rPr>
          <w:sz w:val="18"/>
        </w:rPr>
        <w:t>faltantes</w:t>
      </w:r>
      <w:r>
        <w:rPr>
          <w:spacing w:val="4"/>
          <w:sz w:val="18"/>
        </w:rPr>
        <w:t> </w:t>
      </w:r>
      <w:r>
        <w:rPr>
          <w:sz w:val="18"/>
        </w:rPr>
        <w:t>ou</w:t>
      </w:r>
      <w:r>
        <w:rPr>
          <w:spacing w:val="4"/>
          <w:sz w:val="18"/>
        </w:rPr>
        <w:t> </w:t>
      </w:r>
      <w:r>
        <w:rPr>
          <w:sz w:val="18"/>
        </w:rPr>
        <w:t>danificadas</w:t>
      </w:r>
      <w:r>
        <w:rPr>
          <w:spacing w:val="4"/>
          <w:sz w:val="18"/>
        </w:rPr>
        <w:t> </w:t>
      </w:r>
      <w:r>
        <w:rPr>
          <w:sz w:val="18"/>
        </w:rPr>
        <w:t>no</w:t>
      </w:r>
      <w:r>
        <w:rPr>
          <w:spacing w:val="4"/>
          <w:sz w:val="18"/>
        </w:rPr>
        <w:t> </w:t>
      </w:r>
      <w:r>
        <w:rPr>
          <w:sz w:val="18"/>
        </w:rPr>
        <w:t>transporte</w:t>
      </w:r>
      <w:r>
        <w:rPr>
          <w:spacing w:val="4"/>
          <w:sz w:val="18"/>
        </w:rPr>
        <w:t> </w:t>
      </w:r>
      <w:r>
        <w:rPr>
          <w:sz w:val="18"/>
        </w:rPr>
        <w:t>ou</w:t>
      </w:r>
      <w:r>
        <w:rPr>
          <w:spacing w:val="4"/>
          <w:sz w:val="18"/>
        </w:rPr>
        <w:t> </w:t>
      </w:r>
      <w:r>
        <w:rPr>
          <w:sz w:val="18"/>
        </w:rPr>
        <w:t>na</w:t>
      </w:r>
      <w:r>
        <w:rPr>
          <w:spacing w:val="4"/>
          <w:sz w:val="18"/>
        </w:rPr>
        <w:t> </w:t>
      </w:r>
      <w:r>
        <w:rPr>
          <w:sz w:val="18"/>
        </w:rPr>
        <w:t>montagem</w:t>
      </w:r>
      <w:r>
        <w:rPr>
          <w:spacing w:val="4"/>
          <w:sz w:val="18"/>
        </w:rPr>
        <w:t> </w:t>
      </w:r>
      <w:r>
        <w:rPr>
          <w:sz w:val="18"/>
        </w:rPr>
        <w:t>serão</w:t>
      </w:r>
      <w:r>
        <w:rPr>
          <w:spacing w:val="4"/>
          <w:sz w:val="18"/>
        </w:rPr>
        <w:t> </w:t>
      </w:r>
      <w:r>
        <w:rPr>
          <w:sz w:val="18"/>
        </w:rPr>
        <w:t>objeto</w:t>
      </w:r>
      <w:r>
        <w:rPr>
          <w:spacing w:val="4"/>
          <w:sz w:val="18"/>
        </w:rPr>
        <w:t> </w:t>
      </w:r>
      <w:r>
        <w:rPr>
          <w:sz w:val="18"/>
        </w:rPr>
        <w:t>de</w:t>
      </w:r>
      <w:r>
        <w:rPr>
          <w:spacing w:val="4"/>
          <w:sz w:val="18"/>
        </w:rPr>
        <w:t> </w:t>
      </w:r>
      <w:r>
        <w:rPr>
          <w:sz w:val="18"/>
        </w:rPr>
        <w:t>correção</w:t>
      </w:r>
      <w:r>
        <w:rPr>
          <w:spacing w:val="4"/>
          <w:sz w:val="18"/>
        </w:rPr>
        <w:t> </w:t>
      </w:r>
      <w:r>
        <w:rPr>
          <w:spacing w:val="-10"/>
          <w:sz w:val="18"/>
        </w:rPr>
        <w:t>e</w:t>
      </w:r>
    </w:p>
    <w:p>
      <w:pPr>
        <w:pStyle w:val="BodyText"/>
        <w:spacing w:before="2"/>
        <w:jc w:val="both"/>
      </w:pPr>
      <w:r>
        <w:rPr/>
        <w:t>adequação no prazo de até 20 (vinte) dias úteis a contar da identificação do </w:t>
      </w:r>
      <w:r>
        <w:rPr>
          <w:spacing w:val="-2"/>
        </w:rPr>
        <w:t>ocorrido.</w:t>
      </w:r>
    </w:p>
    <w:p>
      <w:pPr>
        <w:pStyle w:val="ListParagraph"/>
        <w:numPr>
          <w:ilvl w:val="1"/>
          <w:numId w:val="2"/>
        </w:numPr>
        <w:tabs>
          <w:tab w:pos="514" w:val="left" w:leader="none"/>
        </w:tabs>
        <w:spacing w:line="240" w:lineRule="auto" w:before="7" w:after="0"/>
        <w:ind w:left="157" w:right="154" w:firstLine="0"/>
        <w:jc w:val="both"/>
        <w:rPr>
          <w:sz w:val="18"/>
        </w:rPr>
      </w:pPr>
      <w:r>
        <w:rPr>
          <w:sz w:val="18"/>
        </w:rPr>
        <w:t>Os prazos estabelecidos no item 2.3 acima são válidos para os contratos celebrados no período de 10 de janeiro a 20 de novembro do ano em curso. Os contratos celebrados entre 20 de novembro e 10 de janeiro (transição de ano-calendário) poderão ter modificações decorrentes de férias coletivas da fábrica. Nesses casos será elaborado um documento anexo especificando os prazos particulares.</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09" name="Group 27"/>
                <wp:cNvGraphicFramePr>
                  <a:graphicFrameLocks/>
                </wp:cNvGraphicFramePr>
                <a:graphic>
                  <a:graphicData uri="http://schemas.microsoft.com/office/word/2010/wordprocessingGroup">
                    <wpg:wgp>
                      <wpg:cNvPr id="27" name="Group 27"/>
                      <wpg:cNvGrpSpPr/>
                      <wpg:grpSpPr>
                        <a:xfrm>
                          <a:off x="0" y="0"/>
                          <a:ext cx="7200265" cy="19050"/>
                          <a:chExt cx="7200265" cy="19050"/>
                        </a:xfrm>
                      </wpg:grpSpPr>
                      <wps:wsp>
                        <wps:cNvPr id="28" name="Graphic 28"/>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24" coordorigin="0,0" coordsize="11339,30">
                <v:shape style="position:absolute;left:0;top:0;width:11339;height:30" id="docshape25"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5808">
            <wp:simplePos x="0" y="0"/>
            <wp:positionH relativeFrom="page">
              <wp:posOffset>189611</wp:posOffset>
            </wp:positionH>
            <wp:positionV relativeFrom="paragraph">
              <wp:posOffset>85471</wp:posOffset>
            </wp:positionV>
            <wp:extent cx="1800225" cy="720090"/>
            <wp:effectExtent l="0" t="0" r="0" b="0"/>
            <wp:wrapNone/>
            <wp:docPr id="1010"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4496">
                <wp:simplePos x="0" y="0"/>
                <wp:positionH relativeFrom="page">
                  <wp:posOffset>180086</wp:posOffset>
                </wp:positionH>
                <wp:positionV relativeFrom="paragraph">
                  <wp:posOffset>85981</wp:posOffset>
                </wp:positionV>
                <wp:extent cx="7200265" cy="19050"/>
                <wp:effectExtent l="0" t="0" r="0" b="0"/>
                <wp:wrapTopAndBottom/>
                <wp:docPr id="1011" name="Graphic 30"/>
                <wp:cNvGraphicFramePr>
                  <a:graphicFrameLocks/>
                </wp:cNvGraphicFramePr>
                <a:graphic>
                  <a:graphicData uri="http://schemas.microsoft.com/office/word/2010/wordprocessingShape">
                    <wps:wsp>
                      <wps:cNvPr id="30" name="Graphic 30"/>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1984;mso-wrap-distance-left:0;mso-wrap-distance-right:0" id="docshape26" filled="true" fillcolor="#000000" stroked="false">
                <v:fill type="solid"/>
                <w10:wrap type="topAndBottom"/>
              </v:rect>
            </w:pict>
          </mc:Fallback>
        </mc:AlternateContent>
      </w:r>
    </w:p>
    <w:p>
      <w:pPr>
        <w:pStyle w:val="BodyText"/>
        <w:spacing w:before="114"/>
        <w:ind w:left="0"/>
      </w:pPr>
    </w:p>
    <w:p>
      <w:pPr>
        <w:pStyle w:val="ListParagraph"/>
        <w:numPr>
          <w:ilvl w:val="1"/>
          <w:numId w:val="2"/>
        </w:numPr>
        <w:tabs>
          <w:tab w:pos="518" w:val="left" w:leader="none"/>
        </w:tabs>
        <w:spacing w:line="240" w:lineRule="auto" w:before="0" w:after="0"/>
        <w:ind w:left="157" w:right="154" w:firstLine="0"/>
        <w:jc w:val="both"/>
        <w:rPr>
          <w:sz w:val="18"/>
        </w:rPr>
      </w:pPr>
      <w:r>
        <w:rPr>
          <w:sz w:val="18"/>
        </w:rPr>
        <w:t>O CLIENTE deverá providenciar o fornecimento das plantas hidráulicas, elétricas, de gás, telefone e outras tubulações não aparentes, assim como as especificações de todos os eletrodomésticos e/ou equipamentos que possam interferir na elaboração e execução do projeto dos móveis adquiridos.</w:t>
      </w:r>
    </w:p>
    <w:p>
      <w:pPr>
        <w:pStyle w:val="ListParagraph"/>
        <w:numPr>
          <w:ilvl w:val="1"/>
          <w:numId w:val="2"/>
        </w:numPr>
        <w:tabs>
          <w:tab w:pos="511" w:val="left" w:leader="none"/>
        </w:tabs>
        <w:spacing w:line="240" w:lineRule="auto" w:before="11" w:after="0"/>
        <w:ind w:left="157" w:right="154" w:firstLine="0"/>
        <w:jc w:val="both"/>
        <w:rPr>
          <w:sz w:val="18"/>
        </w:rPr>
      </w:pPr>
      <w:r>
        <w:rPr>
          <w:sz w:val="18"/>
        </w:rPr>
        <w:t>A CONTRATADA não se responsabiliza por ligações de eletroeletrônicos/eletrodomésticos aos seus pontos de eletricidade. Incumbe ao CLIENTE solicitar as ligações elétricas junto a um técnico especializado. Caso venha a ser feito pelo próprio CLIENTE ou este autorizar a equipe da CONTRATADA a efetuar esta ligação, a responsabilidade por danos causados aos aparelhos não será, em hipótese alguma, da </w:t>
      </w:r>
      <w:r>
        <w:rPr>
          <w:spacing w:val="-2"/>
          <w:sz w:val="18"/>
        </w:rPr>
        <w:t>CONTRATADA.</w:t>
      </w:r>
    </w:p>
    <w:p>
      <w:pPr>
        <w:pStyle w:val="ListParagraph"/>
        <w:numPr>
          <w:ilvl w:val="1"/>
          <w:numId w:val="2"/>
        </w:numPr>
        <w:tabs>
          <w:tab w:pos="536" w:val="left" w:leader="none"/>
        </w:tabs>
        <w:spacing w:line="240" w:lineRule="auto" w:before="12" w:after="0"/>
        <w:ind w:left="157" w:right="154" w:firstLine="0"/>
        <w:jc w:val="both"/>
        <w:rPr>
          <w:sz w:val="18"/>
        </w:rPr>
      </w:pPr>
      <w:r>
        <w:rPr>
          <w:sz w:val="18"/>
        </w:rPr>
        <w:t>É responsabilidade do CLIENTE deixar o local de entrega disponível, livre e desimpedido para receber os produtos nas </w:t>
      </w:r>
      <w:r>
        <w:rPr>
          <w:sz w:val="18"/>
        </w:rPr>
        <w:t>condições necessárias à realização da montagem. Deverá ser providenciada a liberação dos acessos a elevadores e o adequado fornecimento da energia elétrica, assim como indicar um banheiro para que os funcionários da CONTRATADA possam utilizar no decorrer da prestação de </w:t>
      </w:r>
      <w:r>
        <w:rPr>
          <w:spacing w:val="-2"/>
          <w:sz w:val="18"/>
        </w:rPr>
        <w:t>serviço.</w:t>
      </w:r>
    </w:p>
    <w:p>
      <w:pPr>
        <w:pStyle w:val="BodyText"/>
        <w:spacing w:before="14"/>
        <w:ind w:left="0"/>
      </w:pPr>
    </w:p>
    <w:p>
      <w:pPr>
        <w:pStyle w:val="ListParagraph"/>
        <w:numPr>
          <w:ilvl w:val="1"/>
          <w:numId w:val="2"/>
        </w:numPr>
        <w:tabs>
          <w:tab w:pos="513" w:val="left" w:leader="none"/>
        </w:tabs>
        <w:spacing w:line="240" w:lineRule="auto" w:before="0" w:after="0"/>
        <w:ind w:left="157" w:right="154" w:firstLine="0"/>
        <w:jc w:val="both"/>
        <w:rPr>
          <w:sz w:val="18"/>
        </w:rPr>
      </w:pPr>
      <w:r>
        <w:rPr>
          <w:sz w:val="18"/>
        </w:rPr>
        <w:t>A CONTRATADA não se responsabiliza caso o CLIENTE indique local inadequado ou sem estruturas para receber o material objeto do Contrato, aí incluídas quaisquer peças dos móveis, utensílios e equipamentos destinados à sua montagem, tais como, por exemplo,</w:t>
      </w:r>
      <w:r>
        <w:rPr>
          <w:spacing w:val="80"/>
          <w:sz w:val="18"/>
        </w:rPr>
        <w:t> </w:t>
      </w:r>
      <w:r>
        <w:rPr>
          <w:sz w:val="18"/>
        </w:rPr>
        <w:t>sacadas, ambientes sem janelas e/ou portas, ou ainda, em espaços que possam ocasionar danos aos materiais e/ou móveis.</w:t>
      </w:r>
    </w:p>
    <w:p>
      <w:pPr>
        <w:pStyle w:val="BodyText"/>
        <w:spacing w:before="12"/>
        <w:ind w:left="0"/>
      </w:pPr>
    </w:p>
    <w:p>
      <w:pPr>
        <w:pStyle w:val="ListParagraph"/>
        <w:numPr>
          <w:ilvl w:val="1"/>
          <w:numId w:val="2"/>
        </w:numPr>
        <w:tabs>
          <w:tab w:pos="628" w:val="left" w:leader="none"/>
        </w:tabs>
        <w:spacing w:line="240" w:lineRule="auto" w:before="0" w:after="0"/>
        <w:ind w:left="157" w:right="154" w:firstLine="0"/>
        <w:jc w:val="both"/>
        <w:rPr>
          <w:sz w:val="18"/>
        </w:rPr>
      </w:pPr>
      <w:r>
        <w:rPr>
          <w:sz w:val="18"/>
        </w:rPr>
        <w:t>A eventual necessidade de remoção e/ou instalação de rodapé para a colocação dos móveis será responsabilidade integral do </w:t>
      </w:r>
      <w:r>
        <w:rPr>
          <w:spacing w:val="-2"/>
          <w:sz w:val="18"/>
        </w:rPr>
        <w:t>CLIENTE.</w:t>
      </w:r>
    </w:p>
    <w:p>
      <w:pPr>
        <w:pStyle w:val="BodyText"/>
        <w:spacing w:before="10"/>
        <w:ind w:left="0"/>
      </w:pPr>
    </w:p>
    <w:p>
      <w:pPr>
        <w:pStyle w:val="ListParagraph"/>
        <w:numPr>
          <w:ilvl w:val="1"/>
          <w:numId w:val="2"/>
        </w:numPr>
        <w:tabs>
          <w:tab w:pos="852" w:val="left" w:leader="none"/>
        </w:tabs>
        <w:spacing w:line="240" w:lineRule="auto" w:before="0" w:after="0"/>
        <w:ind w:left="852" w:right="0" w:hanging="695"/>
        <w:jc w:val="left"/>
        <w:rPr>
          <w:sz w:val="18"/>
        </w:rPr>
      </w:pPr>
      <w:r>
        <w:rPr>
          <w:sz w:val="18"/>
        </w:rPr>
        <w:t>No</w:t>
      </w:r>
      <w:r>
        <w:rPr>
          <w:spacing w:val="8"/>
          <w:sz w:val="18"/>
        </w:rPr>
        <w:t> </w:t>
      </w:r>
      <w:r>
        <w:rPr>
          <w:sz w:val="18"/>
        </w:rPr>
        <w:t>caso</w:t>
      </w:r>
      <w:r>
        <w:rPr>
          <w:spacing w:val="8"/>
          <w:sz w:val="18"/>
        </w:rPr>
        <w:t> </w:t>
      </w:r>
      <w:r>
        <w:rPr>
          <w:sz w:val="18"/>
        </w:rPr>
        <w:t>da</w:t>
      </w:r>
      <w:r>
        <w:rPr>
          <w:spacing w:val="8"/>
          <w:sz w:val="18"/>
        </w:rPr>
        <w:t> </w:t>
      </w:r>
      <w:r>
        <w:rPr>
          <w:sz w:val="18"/>
        </w:rPr>
        <w:t>aquisição</w:t>
      </w:r>
      <w:r>
        <w:rPr>
          <w:spacing w:val="8"/>
          <w:sz w:val="18"/>
        </w:rPr>
        <w:t> </w:t>
      </w:r>
      <w:r>
        <w:rPr>
          <w:sz w:val="18"/>
        </w:rPr>
        <w:t>de</w:t>
      </w:r>
      <w:r>
        <w:rPr>
          <w:spacing w:val="8"/>
          <w:sz w:val="18"/>
        </w:rPr>
        <w:t> </w:t>
      </w:r>
      <w:r>
        <w:rPr>
          <w:sz w:val="18"/>
        </w:rPr>
        <w:t>móveis</w:t>
      </w:r>
      <w:r>
        <w:rPr>
          <w:spacing w:val="8"/>
          <w:sz w:val="18"/>
        </w:rPr>
        <w:t> </w:t>
      </w:r>
      <w:r>
        <w:rPr>
          <w:sz w:val="18"/>
        </w:rPr>
        <w:t>a</w:t>
      </w:r>
      <w:r>
        <w:rPr>
          <w:spacing w:val="8"/>
          <w:sz w:val="18"/>
        </w:rPr>
        <w:t> </w:t>
      </w:r>
      <w:r>
        <w:rPr>
          <w:sz w:val="18"/>
        </w:rPr>
        <w:t>serem</w:t>
      </w:r>
      <w:r>
        <w:rPr>
          <w:spacing w:val="8"/>
          <w:sz w:val="18"/>
        </w:rPr>
        <w:t> </w:t>
      </w:r>
      <w:r>
        <w:rPr>
          <w:sz w:val="18"/>
        </w:rPr>
        <w:t>instalados</w:t>
      </w:r>
      <w:r>
        <w:rPr>
          <w:spacing w:val="8"/>
          <w:sz w:val="18"/>
        </w:rPr>
        <w:t> </w:t>
      </w:r>
      <w:r>
        <w:rPr>
          <w:sz w:val="18"/>
        </w:rPr>
        <w:t>em</w:t>
      </w:r>
      <w:r>
        <w:rPr>
          <w:spacing w:val="8"/>
          <w:sz w:val="18"/>
        </w:rPr>
        <w:t> </w:t>
      </w:r>
      <w:r>
        <w:rPr>
          <w:sz w:val="18"/>
        </w:rPr>
        <w:t>edifícios</w:t>
      </w:r>
      <w:r>
        <w:rPr>
          <w:spacing w:val="8"/>
          <w:sz w:val="18"/>
        </w:rPr>
        <w:t> </w:t>
      </w:r>
      <w:r>
        <w:rPr>
          <w:sz w:val="18"/>
        </w:rPr>
        <w:t>verticais,</w:t>
      </w:r>
      <w:r>
        <w:rPr>
          <w:spacing w:val="8"/>
          <w:sz w:val="18"/>
        </w:rPr>
        <w:t> </w:t>
      </w:r>
      <w:r>
        <w:rPr>
          <w:sz w:val="18"/>
        </w:rPr>
        <w:t>caso</w:t>
      </w:r>
      <w:r>
        <w:rPr>
          <w:spacing w:val="8"/>
          <w:sz w:val="18"/>
        </w:rPr>
        <w:t> </w:t>
      </w:r>
      <w:r>
        <w:rPr>
          <w:sz w:val="18"/>
        </w:rPr>
        <w:t>alguma</w:t>
      </w:r>
      <w:r>
        <w:rPr>
          <w:spacing w:val="8"/>
          <w:sz w:val="18"/>
        </w:rPr>
        <w:t> </w:t>
      </w:r>
      <w:r>
        <w:rPr>
          <w:sz w:val="18"/>
        </w:rPr>
        <w:t>peça</w:t>
      </w:r>
      <w:r>
        <w:rPr>
          <w:spacing w:val="8"/>
          <w:sz w:val="18"/>
        </w:rPr>
        <w:t> </w:t>
      </w:r>
      <w:r>
        <w:rPr>
          <w:sz w:val="18"/>
        </w:rPr>
        <w:t>não</w:t>
      </w:r>
      <w:r>
        <w:rPr>
          <w:spacing w:val="8"/>
          <w:sz w:val="18"/>
        </w:rPr>
        <w:t> </w:t>
      </w:r>
      <w:r>
        <w:rPr>
          <w:sz w:val="18"/>
        </w:rPr>
        <w:t>caiba</w:t>
      </w:r>
      <w:r>
        <w:rPr>
          <w:spacing w:val="8"/>
          <w:sz w:val="18"/>
        </w:rPr>
        <w:t> </w:t>
      </w:r>
      <w:r>
        <w:rPr>
          <w:sz w:val="18"/>
        </w:rPr>
        <w:t>no</w:t>
      </w:r>
      <w:r>
        <w:rPr>
          <w:spacing w:val="8"/>
          <w:sz w:val="18"/>
        </w:rPr>
        <w:t> </w:t>
      </w:r>
      <w:r>
        <w:rPr>
          <w:sz w:val="18"/>
        </w:rPr>
        <w:t>elevador</w:t>
      </w:r>
      <w:r>
        <w:rPr>
          <w:spacing w:val="8"/>
          <w:sz w:val="18"/>
        </w:rPr>
        <w:t> </w:t>
      </w:r>
      <w:r>
        <w:rPr>
          <w:sz w:val="18"/>
        </w:rPr>
        <w:t>ou</w:t>
      </w:r>
      <w:r>
        <w:rPr>
          <w:spacing w:val="8"/>
          <w:sz w:val="18"/>
        </w:rPr>
        <w:t> </w:t>
      </w:r>
      <w:r>
        <w:rPr>
          <w:sz w:val="18"/>
        </w:rPr>
        <w:t>não</w:t>
      </w:r>
      <w:r>
        <w:rPr>
          <w:spacing w:val="8"/>
          <w:sz w:val="18"/>
        </w:rPr>
        <w:t> </w:t>
      </w:r>
      <w:r>
        <w:rPr>
          <w:spacing w:val="-2"/>
          <w:sz w:val="18"/>
        </w:rPr>
        <w:t>possa</w:t>
      </w:r>
    </w:p>
    <w:p>
      <w:pPr>
        <w:pStyle w:val="BodyText"/>
        <w:spacing w:before="2"/>
      </w:pPr>
      <w:r>
        <w:rPr/>
        <w:t>ser</w:t>
      </w:r>
      <w:r>
        <w:rPr>
          <w:spacing w:val="28"/>
        </w:rPr>
        <w:t> </w:t>
      </w:r>
      <w:r>
        <w:rPr/>
        <w:t>transportada</w:t>
      </w:r>
      <w:r>
        <w:rPr>
          <w:spacing w:val="28"/>
        </w:rPr>
        <w:t> </w:t>
      </w:r>
      <w:r>
        <w:rPr/>
        <w:t>pelas</w:t>
      </w:r>
      <w:r>
        <w:rPr>
          <w:spacing w:val="28"/>
        </w:rPr>
        <w:t> </w:t>
      </w:r>
      <w:r>
        <w:rPr/>
        <w:t>escadas,</w:t>
      </w:r>
      <w:r>
        <w:rPr>
          <w:spacing w:val="28"/>
        </w:rPr>
        <w:t> </w:t>
      </w:r>
      <w:r>
        <w:rPr/>
        <w:t>será</w:t>
      </w:r>
      <w:r>
        <w:rPr>
          <w:spacing w:val="28"/>
        </w:rPr>
        <w:t> </w:t>
      </w:r>
      <w:r>
        <w:rPr/>
        <w:t>responsabilidade</w:t>
      </w:r>
      <w:r>
        <w:rPr>
          <w:spacing w:val="28"/>
        </w:rPr>
        <w:t> </w:t>
      </w:r>
      <w:r>
        <w:rPr/>
        <w:t>do</w:t>
      </w:r>
      <w:r>
        <w:rPr>
          <w:spacing w:val="28"/>
        </w:rPr>
        <w:t> </w:t>
      </w:r>
      <w:r>
        <w:rPr/>
        <w:t>CLIENTE</w:t>
      </w:r>
      <w:r>
        <w:rPr>
          <w:spacing w:val="28"/>
        </w:rPr>
        <w:t> </w:t>
      </w:r>
      <w:r>
        <w:rPr/>
        <w:t>a</w:t>
      </w:r>
      <w:r>
        <w:rPr>
          <w:spacing w:val="28"/>
        </w:rPr>
        <w:t> </w:t>
      </w:r>
      <w:r>
        <w:rPr/>
        <w:t>contratação</w:t>
      </w:r>
      <w:r>
        <w:rPr>
          <w:spacing w:val="28"/>
        </w:rPr>
        <w:t> </w:t>
      </w:r>
      <w:r>
        <w:rPr/>
        <w:t>de</w:t>
      </w:r>
      <w:r>
        <w:rPr>
          <w:spacing w:val="28"/>
        </w:rPr>
        <w:t> </w:t>
      </w:r>
      <w:r>
        <w:rPr/>
        <w:t>uma</w:t>
      </w:r>
      <w:r>
        <w:rPr>
          <w:spacing w:val="28"/>
        </w:rPr>
        <w:t> </w:t>
      </w:r>
      <w:r>
        <w:rPr/>
        <w:t>empresa</w:t>
      </w:r>
      <w:r>
        <w:rPr>
          <w:spacing w:val="28"/>
        </w:rPr>
        <w:t> </w:t>
      </w:r>
      <w:r>
        <w:rPr/>
        <w:t>especializada</w:t>
      </w:r>
      <w:r>
        <w:rPr>
          <w:spacing w:val="28"/>
        </w:rPr>
        <w:t> </w:t>
      </w:r>
      <w:r>
        <w:rPr/>
        <w:t>para</w:t>
      </w:r>
      <w:r>
        <w:rPr>
          <w:spacing w:val="28"/>
        </w:rPr>
        <w:t> </w:t>
      </w:r>
      <w:r>
        <w:rPr/>
        <w:t>a</w:t>
      </w:r>
      <w:r>
        <w:rPr>
          <w:spacing w:val="28"/>
        </w:rPr>
        <w:t> </w:t>
      </w:r>
      <w:r>
        <w:rPr/>
        <w:t>realização</w:t>
      </w:r>
      <w:r>
        <w:rPr>
          <w:spacing w:val="28"/>
        </w:rPr>
        <w:t> </w:t>
      </w:r>
      <w:r>
        <w:rPr/>
        <w:t>do serviço de transporte da entrada do prédio até o local de instalação dos móveis adquiridos.</w:t>
      </w:r>
    </w:p>
    <w:p>
      <w:pPr>
        <w:pStyle w:val="BodyText"/>
        <w:spacing w:before="16"/>
        <w:ind w:left="0"/>
      </w:pPr>
    </w:p>
    <w:p>
      <w:pPr>
        <w:pStyle w:val="ListParagraph"/>
        <w:numPr>
          <w:ilvl w:val="2"/>
          <w:numId w:val="2"/>
        </w:numPr>
        <w:tabs>
          <w:tab w:pos="836" w:val="left" w:leader="none"/>
        </w:tabs>
        <w:spacing w:line="240" w:lineRule="auto" w:before="0" w:after="0"/>
        <w:ind w:left="157" w:right="154" w:firstLine="64"/>
        <w:jc w:val="both"/>
        <w:rPr>
          <w:sz w:val="18"/>
        </w:rPr>
      </w:pPr>
      <w:r>
        <w:rPr>
          <w:sz w:val="18"/>
        </w:rPr>
        <w:t>Havendo a necessidade da contratação de uma empresa especializada para a realização do serviço de transporte da entrada do prédio até o local de instalação dos móveis adquiridos, a CONTRATADA não será responsabilizada por quaisquer intercorrências</w:t>
      </w:r>
      <w:r>
        <w:rPr>
          <w:spacing w:val="40"/>
          <w:sz w:val="18"/>
        </w:rPr>
        <w:t> </w:t>
      </w:r>
      <w:r>
        <w:rPr>
          <w:sz w:val="18"/>
        </w:rPr>
        <w:t>decorrentes deste transporte, sendo de total responsabilidade do CLIENTE a sua assunção.</w:t>
      </w:r>
    </w:p>
    <w:p>
      <w:pPr>
        <w:pStyle w:val="BodyText"/>
        <w:spacing w:before="12"/>
        <w:ind w:left="0"/>
      </w:pPr>
    </w:p>
    <w:p>
      <w:pPr>
        <w:pStyle w:val="ListParagraph"/>
        <w:numPr>
          <w:ilvl w:val="1"/>
          <w:numId w:val="5"/>
        </w:numPr>
        <w:tabs>
          <w:tab w:pos="661" w:val="left" w:leader="none"/>
        </w:tabs>
        <w:spacing w:line="240" w:lineRule="auto" w:before="0" w:after="0"/>
        <w:ind w:left="157" w:right="155" w:firstLine="75"/>
        <w:jc w:val="both"/>
        <w:rPr>
          <w:sz w:val="18"/>
        </w:rPr>
      </w:pPr>
      <w:r>
        <w:rPr>
          <w:sz w:val="18"/>
        </w:rPr>
        <w:t>Na indisponibilidade de acesso ao local da entrega no prazo estabelecido no presente Contrato, o CLIENTE deverá providenciar depósito alternativo para entrega imediata, cabendo-lhe os ônus respectivos. Caso o material permaneça no depósito da CONTRATADA</w:t>
      </w:r>
      <w:r>
        <w:rPr>
          <w:spacing w:val="40"/>
          <w:sz w:val="18"/>
        </w:rPr>
        <w:t> </w:t>
      </w:r>
      <w:r>
        <w:rPr>
          <w:sz w:val="18"/>
        </w:rPr>
        <w:t>será cobrada a taxa de R$ 120,00 (cento e vinte reais) por metro cúbico por dia de permanência. Nesse caso, a nova data de entrega e montagem deverá respeitar uma nova programação da logística da CONTRATADA.</w:t>
      </w:r>
    </w:p>
    <w:p>
      <w:pPr>
        <w:pStyle w:val="ListParagraph"/>
        <w:numPr>
          <w:ilvl w:val="1"/>
          <w:numId w:val="5"/>
        </w:numPr>
        <w:tabs>
          <w:tab w:pos="562" w:val="left" w:leader="none"/>
        </w:tabs>
        <w:spacing w:line="240" w:lineRule="auto" w:before="12" w:after="0"/>
        <w:ind w:left="157" w:right="154" w:firstLine="0"/>
        <w:jc w:val="both"/>
        <w:rPr>
          <w:sz w:val="18"/>
        </w:rPr>
      </w:pPr>
      <w:r>
        <w:rPr>
          <w:sz w:val="18"/>
        </w:rPr>
        <w:t>Após a conclusão do Projeto Executivo, o CLIENTE deverá respeitar as alturas, aberturas e vãos estabelecidos naquele projeto, sendo de sua inteira responsabilidade quaisquer conflitos de projeto associados a diferenças de medidas não respeitadas por ocasião da</w:t>
      </w:r>
      <w:r>
        <w:rPr>
          <w:spacing w:val="80"/>
          <w:sz w:val="18"/>
        </w:rPr>
        <w:t> </w:t>
      </w:r>
      <w:r>
        <w:rPr>
          <w:sz w:val="18"/>
        </w:rPr>
        <w:t>realização posterior de rebaixos de teto ou sancas de gesso, instalações de luminárias e cortinas, instalações de ares-condicionados e eletrodomésticos, pedras e outros elementos construtivos ou decorativos.</w:t>
      </w:r>
    </w:p>
    <w:p>
      <w:pPr>
        <w:pStyle w:val="BodyText"/>
        <w:spacing w:before="14"/>
        <w:ind w:left="0"/>
      </w:pPr>
    </w:p>
    <w:p>
      <w:pPr>
        <w:pStyle w:val="ListParagraph"/>
        <w:numPr>
          <w:ilvl w:val="1"/>
          <w:numId w:val="6"/>
        </w:numPr>
        <w:tabs>
          <w:tab w:pos="653" w:val="left" w:leader="none"/>
        </w:tabs>
        <w:spacing w:line="240" w:lineRule="auto" w:before="0" w:after="0"/>
        <w:ind w:left="157" w:right="155" w:firstLine="0"/>
        <w:jc w:val="both"/>
        <w:rPr>
          <w:sz w:val="18"/>
        </w:rPr>
      </w:pPr>
      <w:r>
        <w:rPr>
          <w:sz w:val="18"/>
        </w:rPr>
        <w:t>É responsabilidade do CLIENTE a retirada, antes da entrega dos móveis, de molduras de gesso, rodapés ou qualquer outro acabamento que interfira na instalação dos produtos.</w:t>
      </w:r>
    </w:p>
    <w:p>
      <w:pPr>
        <w:pStyle w:val="BodyText"/>
        <w:spacing w:before="10"/>
        <w:ind w:left="0"/>
      </w:pPr>
    </w:p>
    <w:p>
      <w:pPr>
        <w:pStyle w:val="ListParagraph"/>
        <w:numPr>
          <w:ilvl w:val="1"/>
          <w:numId w:val="6"/>
        </w:numPr>
        <w:tabs>
          <w:tab w:pos="617" w:val="left" w:leader="none"/>
        </w:tabs>
        <w:spacing w:line="240" w:lineRule="auto" w:before="1" w:after="0"/>
        <w:ind w:left="157" w:right="154" w:firstLine="0"/>
        <w:jc w:val="both"/>
        <w:rPr>
          <w:sz w:val="18"/>
        </w:rPr>
      </w:pPr>
      <w:r>
        <w:rPr>
          <w:sz w:val="18"/>
        </w:rPr>
        <w:t>Fica o CLIENTE desde já ciente que a perfeita execução do projeto requer, durante a montagem, alguns ajustes de acabamento que poderão provocar resíduos e pó, e que as embalagens dos produtos após abertos geram volumes que ocupam grandes espaços. Após a conclusão da montagem, os técnicos da CONTRATADA deverão deslocar os resíduos para locais previamente indicados pelo CLIENTE e farão a limpeza dos ambientes.</w:t>
      </w:r>
    </w:p>
    <w:p>
      <w:pPr>
        <w:pStyle w:val="BodyText"/>
        <w:spacing w:before="13"/>
        <w:ind w:left="0"/>
      </w:pPr>
    </w:p>
    <w:p>
      <w:pPr>
        <w:pStyle w:val="ListParagraph"/>
        <w:numPr>
          <w:ilvl w:val="1"/>
          <w:numId w:val="6"/>
        </w:numPr>
        <w:tabs>
          <w:tab w:pos="607" w:val="left" w:leader="none"/>
        </w:tabs>
        <w:spacing w:line="240" w:lineRule="auto" w:before="0" w:after="0"/>
        <w:ind w:left="607" w:right="0" w:hanging="450"/>
        <w:jc w:val="left"/>
        <w:rPr>
          <w:sz w:val="18"/>
        </w:rPr>
      </w:pPr>
      <w:r>
        <w:rPr>
          <w:sz w:val="18"/>
        </w:rPr>
        <w:t>Constituem obrigações da </w:t>
      </w:r>
      <w:r>
        <w:rPr>
          <w:spacing w:val="-2"/>
          <w:sz w:val="18"/>
        </w:rPr>
        <w:t>CONTRATADA:</w:t>
      </w:r>
    </w:p>
    <w:p>
      <w:pPr>
        <w:pStyle w:val="ListParagraph"/>
        <w:numPr>
          <w:ilvl w:val="0"/>
          <w:numId w:val="7"/>
        </w:numPr>
        <w:tabs>
          <w:tab w:pos="456" w:val="left" w:leader="none"/>
        </w:tabs>
        <w:spacing w:line="240" w:lineRule="auto" w:before="8" w:after="0"/>
        <w:ind w:left="157" w:right="155" w:firstLine="0"/>
        <w:jc w:val="left"/>
        <w:rPr>
          <w:sz w:val="18"/>
        </w:rPr>
      </w:pPr>
      <w:r>
        <w:rPr>
          <w:sz w:val="18"/>
        </w:rPr>
        <w:t>atender,</w:t>
      </w:r>
      <w:r>
        <w:rPr>
          <w:spacing w:val="22"/>
          <w:sz w:val="18"/>
        </w:rPr>
        <w:t> </w:t>
      </w:r>
      <w:r>
        <w:rPr>
          <w:sz w:val="18"/>
        </w:rPr>
        <w:t>dentro</w:t>
      </w:r>
      <w:r>
        <w:rPr>
          <w:spacing w:val="22"/>
          <w:sz w:val="18"/>
        </w:rPr>
        <w:t> </w:t>
      </w:r>
      <w:r>
        <w:rPr>
          <w:sz w:val="18"/>
        </w:rPr>
        <w:t>dos</w:t>
      </w:r>
      <w:r>
        <w:rPr>
          <w:spacing w:val="22"/>
          <w:sz w:val="18"/>
        </w:rPr>
        <w:t> </w:t>
      </w:r>
      <w:r>
        <w:rPr>
          <w:sz w:val="18"/>
        </w:rPr>
        <w:t>prazos</w:t>
      </w:r>
      <w:r>
        <w:rPr>
          <w:spacing w:val="22"/>
          <w:sz w:val="18"/>
        </w:rPr>
        <w:t> </w:t>
      </w:r>
      <w:r>
        <w:rPr>
          <w:sz w:val="18"/>
        </w:rPr>
        <w:t>convencionados,</w:t>
      </w:r>
      <w:r>
        <w:rPr>
          <w:spacing w:val="22"/>
          <w:sz w:val="18"/>
        </w:rPr>
        <w:t> </w:t>
      </w:r>
      <w:r>
        <w:rPr>
          <w:sz w:val="18"/>
        </w:rPr>
        <w:t>as</w:t>
      </w:r>
      <w:r>
        <w:rPr>
          <w:spacing w:val="22"/>
          <w:sz w:val="18"/>
        </w:rPr>
        <w:t> </w:t>
      </w:r>
      <w:r>
        <w:rPr>
          <w:sz w:val="18"/>
        </w:rPr>
        <w:t>solicitações</w:t>
      </w:r>
      <w:r>
        <w:rPr>
          <w:spacing w:val="22"/>
          <w:sz w:val="18"/>
        </w:rPr>
        <w:t> </w:t>
      </w:r>
      <w:r>
        <w:rPr>
          <w:sz w:val="18"/>
        </w:rPr>
        <w:t>do</w:t>
      </w:r>
      <w:r>
        <w:rPr>
          <w:spacing w:val="22"/>
          <w:sz w:val="18"/>
        </w:rPr>
        <w:t> </w:t>
      </w:r>
      <w:r>
        <w:rPr>
          <w:sz w:val="18"/>
        </w:rPr>
        <w:t>CLIENTE,</w:t>
      </w:r>
      <w:r>
        <w:rPr>
          <w:spacing w:val="22"/>
          <w:sz w:val="18"/>
        </w:rPr>
        <w:t> </w:t>
      </w:r>
      <w:r>
        <w:rPr>
          <w:sz w:val="18"/>
        </w:rPr>
        <w:t>no</w:t>
      </w:r>
      <w:r>
        <w:rPr>
          <w:spacing w:val="22"/>
          <w:sz w:val="18"/>
        </w:rPr>
        <w:t> </w:t>
      </w:r>
      <w:r>
        <w:rPr>
          <w:sz w:val="18"/>
        </w:rPr>
        <w:t>que</w:t>
      </w:r>
      <w:r>
        <w:rPr>
          <w:spacing w:val="22"/>
          <w:sz w:val="18"/>
        </w:rPr>
        <w:t> </w:t>
      </w:r>
      <w:r>
        <w:rPr>
          <w:sz w:val="18"/>
        </w:rPr>
        <w:t>diz</w:t>
      </w:r>
      <w:r>
        <w:rPr>
          <w:spacing w:val="22"/>
          <w:sz w:val="18"/>
        </w:rPr>
        <w:t> </w:t>
      </w:r>
      <w:r>
        <w:rPr>
          <w:sz w:val="18"/>
        </w:rPr>
        <w:t>respeito</w:t>
      </w:r>
      <w:r>
        <w:rPr>
          <w:spacing w:val="22"/>
          <w:sz w:val="18"/>
        </w:rPr>
        <w:t> </w:t>
      </w:r>
      <w:r>
        <w:rPr>
          <w:sz w:val="18"/>
        </w:rPr>
        <w:t>à</w:t>
      </w:r>
      <w:r>
        <w:rPr>
          <w:spacing w:val="22"/>
          <w:sz w:val="18"/>
        </w:rPr>
        <w:t> </w:t>
      </w:r>
      <w:r>
        <w:rPr>
          <w:sz w:val="18"/>
        </w:rPr>
        <w:t>entrega,</w:t>
      </w:r>
      <w:r>
        <w:rPr>
          <w:spacing w:val="22"/>
          <w:sz w:val="18"/>
        </w:rPr>
        <w:t> </w:t>
      </w:r>
      <w:r>
        <w:rPr>
          <w:sz w:val="18"/>
        </w:rPr>
        <w:t>montagem</w:t>
      </w:r>
      <w:r>
        <w:rPr>
          <w:spacing w:val="22"/>
          <w:sz w:val="18"/>
        </w:rPr>
        <w:t> </w:t>
      </w:r>
      <w:r>
        <w:rPr>
          <w:sz w:val="18"/>
        </w:rPr>
        <w:t>e</w:t>
      </w:r>
      <w:r>
        <w:rPr>
          <w:spacing w:val="22"/>
          <w:sz w:val="18"/>
        </w:rPr>
        <w:t> </w:t>
      </w:r>
      <w:r>
        <w:rPr>
          <w:sz w:val="18"/>
        </w:rPr>
        <w:t>instalação</w:t>
      </w:r>
      <w:r>
        <w:rPr>
          <w:spacing w:val="22"/>
          <w:sz w:val="18"/>
        </w:rPr>
        <w:t> </w:t>
      </w:r>
      <w:r>
        <w:rPr>
          <w:sz w:val="18"/>
        </w:rPr>
        <w:t>dos bens objeto deste instrumento, bem como, prestar assistência técnica decorrente de defeitos de fabricação;</w:t>
      </w:r>
    </w:p>
    <w:p>
      <w:pPr>
        <w:pStyle w:val="ListParagraph"/>
        <w:numPr>
          <w:ilvl w:val="0"/>
          <w:numId w:val="7"/>
        </w:numPr>
        <w:tabs>
          <w:tab w:pos="380" w:val="left" w:leader="none"/>
        </w:tabs>
        <w:spacing w:line="240" w:lineRule="auto" w:before="9" w:after="0"/>
        <w:ind w:left="157" w:right="154" w:firstLine="0"/>
        <w:jc w:val="left"/>
        <w:rPr>
          <w:sz w:val="18"/>
        </w:rPr>
      </w:pPr>
      <w:r>
        <w:rPr>
          <w:sz w:val="18"/>
        </w:rPr>
        <w:t>realizar prévia notificação ao CLIENTE, antes mesmo de expirado o prazo de entrega e montagem dos móveis adquiridos, na hipótese de necessária prorrogação do prazo de montagem, decorrente de caso fortuito ou força maior;</w:t>
      </w:r>
    </w:p>
    <w:p>
      <w:pPr>
        <w:pStyle w:val="ListParagraph"/>
        <w:numPr>
          <w:ilvl w:val="0"/>
          <w:numId w:val="7"/>
        </w:numPr>
        <w:tabs>
          <w:tab w:pos="367" w:val="left" w:leader="none"/>
        </w:tabs>
        <w:spacing w:line="240" w:lineRule="auto" w:before="9" w:after="0"/>
        <w:ind w:left="367" w:right="0" w:hanging="210"/>
        <w:jc w:val="left"/>
        <w:rPr>
          <w:sz w:val="18"/>
        </w:rPr>
      </w:pPr>
      <w:r>
        <w:rPr>
          <w:sz w:val="18"/>
        </w:rPr>
        <w:t>executar a montagem dos móveis dentro da melhor técnica e </w:t>
      </w:r>
      <w:r>
        <w:rPr>
          <w:spacing w:val="-2"/>
          <w:sz w:val="18"/>
        </w:rPr>
        <w:t>zelo;</w:t>
      </w:r>
    </w:p>
    <w:p>
      <w:pPr>
        <w:pStyle w:val="ListParagraph"/>
        <w:numPr>
          <w:ilvl w:val="0"/>
          <w:numId w:val="7"/>
        </w:numPr>
        <w:tabs>
          <w:tab w:pos="376" w:val="left" w:leader="none"/>
        </w:tabs>
        <w:spacing w:line="240" w:lineRule="auto" w:before="7" w:after="0"/>
        <w:ind w:left="376" w:right="0" w:hanging="219"/>
        <w:jc w:val="left"/>
        <w:rPr>
          <w:sz w:val="18"/>
        </w:rPr>
      </w:pPr>
      <w:r>
        <w:rPr>
          <w:sz w:val="18"/>
        </w:rPr>
        <w:t>providenciar a substituição dos bens ou partes com defeito de fabricação ou decorrente do processo de transporte ou </w:t>
      </w:r>
      <w:r>
        <w:rPr>
          <w:spacing w:val="-2"/>
          <w:sz w:val="18"/>
        </w:rPr>
        <w:t>montagem.</w:t>
      </w:r>
    </w:p>
    <w:p>
      <w:pPr>
        <w:pStyle w:val="ListParagraph"/>
        <w:numPr>
          <w:ilvl w:val="1"/>
          <w:numId w:val="6"/>
        </w:numPr>
        <w:tabs>
          <w:tab w:pos="607" w:val="left" w:leader="none"/>
        </w:tabs>
        <w:spacing w:line="240" w:lineRule="auto" w:before="8" w:after="0"/>
        <w:ind w:left="607" w:right="0" w:hanging="450"/>
        <w:jc w:val="left"/>
        <w:rPr>
          <w:sz w:val="18"/>
        </w:rPr>
      </w:pPr>
      <w:r>
        <w:rPr>
          <w:sz w:val="18"/>
        </w:rPr>
        <w:t>Durante a montagem, a CONTRATADA se exime de qualquer responsabilidade referente </w:t>
      </w:r>
      <w:r>
        <w:rPr>
          <w:spacing w:val="-5"/>
          <w:sz w:val="18"/>
        </w:rPr>
        <w:t>a:</w:t>
      </w:r>
    </w:p>
    <w:p>
      <w:pPr>
        <w:pStyle w:val="ListParagraph"/>
        <w:numPr>
          <w:ilvl w:val="0"/>
          <w:numId w:val="8"/>
        </w:numPr>
        <w:tabs>
          <w:tab w:pos="381" w:val="left" w:leader="none"/>
        </w:tabs>
        <w:spacing w:line="240" w:lineRule="auto" w:before="7" w:after="0"/>
        <w:ind w:left="157" w:right="155" w:firstLine="0"/>
        <w:jc w:val="left"/>
        <w:rPr>
          <w:sz w:val="18"/>
        </w:rPr>
      </w:pPr>
      <w:r>
        <w:rPr>
          <w:sz w:val="18"/>
        </w:rPr>
        <w:t>existência,</w:t>
      </w:r>
      <w:r>
        <w:rPr>
          <w:spacing w:val="15"/>
          <w:sz w:val="18"/>
        </w:rPr>
        <w:t> </w:t>
      </w:r>
      <w:r>
        <w:rPr>
          <w:sz w:val="18"/>
        </w:rPr>
        <w:t>no</w:t>
      </w:r>
      <w:r>
        <w:rPr>
          <w:spacing w:val="15"/>
          <w:sz w:val="18"/>
        </w:rPr>
        <w:t> </w:t>
      </w:r>
      <w:r>
        <w:rPr>
          <w:sz w:val="18"/>
        </w:rPr>
        <w:t>local</w:t>
      </w:r>
      <w:r>
        <w:rPr>
          <w:spacing w:val="15"/>
          <w:sz w:val="18"/>
        </w:rPr>
        <w:t> </w:t>
      </w:r>
      <w:r>
        <w:rPr>
          <w:sz w:val="18"/>
        </w:rPr>
        <w:t>da</w:t>
      </w:r>
      <w:r>
        <w:rPr>
          <w:spacing w:val="15"/>
          <w:sz w:val="18"/>
        </w:rPr>
        <w:t> </w:t>
      </w:r>
      <w:r>
        <w:rPr>
          <w:sz w:val="18"/>
        </w:rPr>
        <w:t>montagem,</w:t>
      </w:r>
      <w:r>
        <w:rPr>
          <w:spacing w:val="15"/>
          <w:sz w:val="18"/>
        </w:rPr>
        <w:t> </w:t>
      </w:r>
      <w:r>
        <w:rPr>
          <w:sz w:val="18"/>
        </w:rPr>
        <w:t>de</w:t>
      </w:r>
      <w:r>
        <w:rPr>
          <w:spacing w:val="15"/>
          <w:sz w:val="18"/>
        </w:rPr>
        <w:t> </w:t>
      </w:r>
      <w:r>
        <w:rPr>
          <w:sz w:val="18"/>
        </w:rPr>
        <w:t>sobras</w:t>
      </w:r>
      <w:r>
        <w:rPr>
          <w:spacing w:val="15"/>
          <w:sz w:val="18"/>
        </w:rPr>
        <w:t> </w:t>
      </w:r>
      <w:r>
        <w:rPr>
          <w:sz w:val="18"/>
        </w:rPr>
        <w:t>de</w:t>
      </w:r>
      <w:r>
        <w:rPr>
          <w:spacing w:val="15"/>
          <w:sz w:val="18"/>
        </w:rPr>
        <w:t> </w:t>
      </w:r>
      <w:r>
        <w:rPr>
          <w:sz w:val="18"/>
        </w:rPr>
        <w:t>obras</w:t>
      </w:r>
      <w:r>
        <w:rPr>
          <w:spacing w:val="15"/>
          <w:sz w:val="18"/>
        </w:rPr>
        <w:t> </w:t>
      </w:r>
      <w:r>
        <w:rPr>
          <w:sz w:val="18"/>
        </w:rPr>
        <w:t>de</w:t>
      </w:r>
      <w:r>
        <w:rPr>
          <w:spacing w:val="15"/>
          <w:sz w:val="18"/>
        </w:rPr>
        <w:t> </w:t>
      </w:r>
      <w:r>
        <w:rPr>
          <w:sz w:val="18"/>
        </w:rPr>
        <w:t>construção</w:t>
      </w:r>
      <w:r>
        <w:rPr>
          <w:spacing w:val="15"/>
          <w:sz w:val="18"/>
        </w:rPr>
        <w:t> </w:t>
      </w:r>
      <w:r>
        <w:rPr>
          <w:sz w:val="18"/>
        </w:rPr>
        <w:t>e/ou</w:t>
      </w:r>
      <w:r>
        <w:rPr>
          <w:spacing w:val="15"/>
          <w:sz w:val="18"/>
        </w:rPr>
        <w:t> </w:t>
      </w:r>
      <w:r>
        <w:rPr>
          <w:sz w:val="18"/>
        </w:rPr>
        <w:t>reforma,</w:t>
      </w:r>
      <w:r>
        <w:rPr>
          <w:spacing w:val="15"/>
          <w:sz w:val="18"/>
        </w:rPr>
        <w:t> </w:t>
      </w:r>
      <w:r>
        <w:rPr>
          <w:sz w:val="18"/>
        </w:rPr>
        <w:t>ou</w:t>
      </w:r>
      <w:r>
        <w:rPr>
          <w:spacing w:val="15"/>
          <w:sz w:val="18"/>
        </w:rPr>
        <w:t> </w:t>
      </w:r>
      <w:r>
        <w:rPr>
          <w:sz w:val="18"/>
        </w:rPr>
        <w:t>mesmo</w:t>
      </w:r>
      <w:r>
        <w:rPr>
          <w:spacing w:val="15"/>
          <w:sz w:val="18"/>
        </w:rPr>
        <w:t> </w:t>
      </w:r>
      <w:r>
        <w:rPr>
          <w:sz w:val="18"/>
        </w:rPr>
        <w:t>de</w:t>
      </w:r>
      <w:r>
        <w:rPr>
          <w:spacing w:val="15"/>
          <w:sz w:val="18"/>
        </w:rPr>
        <w:t> </w:t>
      </w:r>
      <w:r>
        <w:rPr>
          <w:sz w:val="18"/>
        </w:rPr>
        <w:t>paredes</w:t>
      </w:r>
      <w:r>
        <w:rPr>
          <w:spacing w:val="15"/>
          <w:sz w:val="18"/>
        </w:rPr>
        <w:t> </w:t>
      </w:r>
      <w:r>
        <w:rPr>
          <w:sz w:val="18"/>
        </w:rPr>
        <w:t>frágeis</w:t>
      </w:r>
      <w:r>
        <w:rPr>
          <w:spacing w:val="15"/>
          <w:sz w:val="18"/>
        </w:rPr>
        <w:t> </w:t>
      </w:r>
      <w:r>
        <w:rPr>
          <w:sz w:val="18"/>
        </w:rPr>
        <w:t>ou</w:t>
      </w:r>
      <w:r>
        <w:rPr>
          <w:spacing w:val="15"/>
          <w:sz w:val="18"/>
        </w:rPr>
        <w:t> </w:t>
      </w:r>
      <w:r>
        <w:rPr>
          <w:sz w:val="18"/>
        </w:rPr>
        <w:t>de</w:t>
      </w:r>
      <w:r>
        <w:rPr>
          <w:spacing w:val="15"/>
          <w:sz w:val="18"/>
        </w:rPr>
        <w:t> </w:t>
      </w:r>
      <w:r>
        <w:rPr>
          <w:sz w:val="18"/>
        </w:rPr>
        <w:t>má</w:t>
      </w:r>
      <w:r>
        <w:rPr>
          <w:spacing w:val="15"/>
          <w:sz w:val="18"/>
        </w:rPr>
        <w:t> </w:t>
      </w:r>
      <w:r>
        <w:rPr>
          <w:sz w:val="18"/>
        </w:rPr>
        <w:t>qualidade, que impeçam uma sustentação robusta dos móveis;</w:t>
      </w:r>
    </w:p>
    <w:p>
      <w:pPr>
        <w:pStyle w:val="ListParagraph"/>
        <w:numPr>
          <w:ilvl w:val="0"/>
          <w:numId w:val="8"/>
        </w:numPr>
        <w:tabs>
          <w:tab w:pos="376" w:val="left" w:leader="none"/>
        </w:tabs>
        <w:spacing w:line="240" w:lineRule="auto" w:before="9" w:after="0"/>
        <w:ind w:left="376" w:right="0" w:hanging="219"/>
        <w:jc w:val="left"/>
        <w:rPr>
          <w:sz w:val="18"/>
        </w:rPr>
      </w:pPr>
      <w:r>
        <w:rPr>
          <w:sz w:val="18"/>
        </w:rPr>
        <w:t>existência de desníveis das paredes, impossibilitando ou dificultando a correta e segura instalação dos </w:t>
      </w:r>
      <w:r>
        <w:rPr>
          <w:spacing w:val="-2"/>
          <w:sz w:val="18"/>
        </w:rPr>
        <w:t>móveis;</w:t>
      </w:r>
    </w:p>
    <w:p>
      <w:pPr>
        <w:pStyle w:val="ListParagraph"/>
        <w:numPr>
          <w:ilvl w:val="0"/>
          <w:numId w:val="8"/>
        </w:numPr>
        <w:tabs>
          <w:tab w:pos="435" w:val="left" w:leader="none"/>
        </w:tabs>
        <w:spacing w:line="240" w:lineRule="auto" w:before="8" w:after="0"/>
        <w:ind w:left="435" w:right="0" w:hanging="278"/>
        <w:jc w:val="left"/>
        <w:rPr>
          <w:sz w:val="18"/>
        </w:rPr>
      </w:pPr>
      <w:r>
        <w:rPr>
          <w:sz w:val="18"/>
        </w:rPr>
        <w:t>ocorrência</w:t>
      </w:r>
      <w:r>
        <w:rPr>
          <w:spacing w:val="9"/>
          <w:sz w:val="18"/>
        </w:rPr>
        <w:t> </w:t>
      </w:r>
      <w:r>
        <w:rPr>
          <w:sz w:val="18"/>
        </w:rPr>
        <w:t>de</w:t>
      </w:r>
      <w:r>
        <w:rPr>
          <w:spacing w:val="9"/>
          <w:sz w:val="18"/>
        </w:rPr>
        <w:t> </w:t>
      </w:r>
      <w:r>
        <w:rPr>
          <w:sz w:val="18"/>
        </w:rPr>
        <w:t>focos</w:t>
      </w:r>
      <w:r>
        <w:rPr>
          <w:spacing w:val="9"/>
          <w:sz w:val="18"/>
        </w:rPr>
        <w:t> </w:t>
      </w:r>
      <w:r>
        <w:rPr>
          <w:sz w:val="18"/>
        </w:rPr>
        <w:t>de</w:t>
      </w:r>
      <w:r>
        <w:rPr>
          <w:spacing w:val="9"/>
          <w:sz w:val="18"/>
        </w:rPr>
        <w:t> </w:t>
      </w:r>
      <w:r>
        <w:rPr>
          <w:sz w:val="18"/>
        </w:rPr>
        <w:t>umidade</w:t>
      </w:r>
      <w:r>
        <w:rPr>
          <w:spacing w:val="9"/>
          <w:sz w:val="18"/>
        </w:rPr>
        <w:t> </w:t>
      </w:r>
      <w:r>
        <w:rPr>
          <w:sz w:val="18"/>
        </w:rPr>
        <w:t>ou</w:t>
      </w:r>
      <w:r>
        <w:rPr>
          <w:spacing w:val="9"/>
          <w:sz w:val="18"/>
        </w:rPr>
        <w:t> </w:t>
      </w:r>
      <w:r>
        <w:rPr>
          <w:sz w:val="18"/>
        </w:rPr>
        <w:t>constante</w:t>
      </w:r>
      <w:r>
        <w:rPr>
          <w:spacing w:val="9"/>
          <w:sz w:val="18"/>
        </w:rPr>
        <w:t> </w:t>
      </w:r>
      <w:r>
        <w:rPr>
          <w:sz w:val="18"/>
        </w:rPr>
        <w:t>e</w:t>
      </w:r>
      <w:r>
        <w:rPr>
          <w:spacing w:val="9"/>
          <w:sz w:val="18"/>
        </w:rPr>
        <w:t> </w:t>
      </w:r>
      <w:r>
        <w:rPr>
          <w:sz w:val="18"/>
        </w:rPr>
        <w:t>excessiva</w:t>
      </w:r>
      <w:r>
        <w:rPr>
          <w:spacing w:val="9"/>
          <w:sz w:val="18"/>
        </w:rPr>
        <w:t> </w:t>
      </w:r>
      <w:r>
        <w:rPr>
          <w:sz w:val="18"/>
        </w:rPr>
        <w:t>exposição</w:t>
      </w:r>
      <w:r>
        <w:rPr>
          <w:spacing w:val="9"/>
          <w:sz w:val="18"/>
        </w:rPr>
        <w:t> </w:t>
      </w:r>
      <w:r>
        <w:rPr>
          <w:sz w:val="18"/>
        </w:rPr>
        <w:t>ao</w:t>
      </w:r>
      <w:r>
        <w:rPr>
          <w:spacing w:val="9"/>
          <w:sz w:val="18"/>
        </w:rPr>
        <w:t> </w:t>
      </w:r>
      <w:r>
        <w:rPr>
          <w:sz w:val="18"/>
        </w:rPr>
        <w:t>sol</w:t>
      </w:r>
      <w:r>
        <w:rPr>
          <w:spacing w:val="9"/>
          <w:sz w:val="18"/>
        </w:rPr>
        <w:t> </w:t>
      </w:r>
      <w:r>
        <w:rPr>
          <w:sz w:val="18"/>
        </w:rPr>
        <w:t>ou</w:t>
      </w:r>
      <w:r>
        <w:rPr>
          <w:spacing w:val="9"/>
          <w:sz w:val="18"/>
        </w:rPr>
        <w:t> </w:t>
      </w:r>
      <w:r>
        <w:rPr>
          <w:sz w:val="18"/>
        </w:rPr>
        <w:t>à</w:t>
      </w:r>
      <w:r>
        <w:rPr>
          <w:spacing w:val="9"/>
          <w:sz w:val="18"/>
        </w:rPr>
        <w:t> </w:t>
      </w:r>
      <w:r>
        <w:rPr>
          <w:sz w:val="18"/>
        </w:rPr>
        <w:t>luminosidade,</w:t>
      </w:r>
      <w:r>
        <w:rPr>
          <w:spacing w:val="9"/>
          <w:sz w:val="18"/>
        </w:rPr>
        <w:t> </w:t>
      </w:r>
      <w:r>
        <w:rPr>
          <w:sz w:val="18"/>
        </w:rPr>
        <w:t>além</w:t>
      </w:r>
      <w:r>
        <w:rPr>
          <w:spacing w:val="9"/>
          <w:sz w:val="18"/>
        </w:rPr>
        <w:t> </w:t>
      </w:r>
      <w:r>
        <w:rPr>
          <w:sz w:val="18"/>
        </w:rPr>
        <w:t>de</w:t>
      </w:r>
      <w:r>
        <w:rPr>
          <w:spacing w:val="9"/>
          <w:sz w:val="18"/>
        </w:rPr>
        <w:t> </w:t>
      </w:r>
      <w:r>
        <w:rPr>
          <w:sz w:val="18"/>
        </w:rPr>
        <w:t>eventual</w:t>
      </w:r>
      <w:r>
        <w:rPr>
          <w:spacing w:val="9"/>
          <w:sz w:val="18"/>
        </w:rPr>
        <w:t> </w:t>
      </w:r>
      <w:r>
        <w:rPr>
          <w:sz w:val="18"/>
        </w:rPr>
        <w:t>infestação</w:t>
      </w:r>
      <w:r>
        <w:rPr>
          <w:spacing w:val="9"/>
          <w:sz w:val="18"/>
        </w:rPr>
        <w:t> </w:t>
      </w:r>
      <w:r>
        <w:rPr>
          <w:sz w:val="18"/>
        </w:rPr>
        <w:t>por</w:t>
      </w:r>
      <w:r>
        <w:rPr>
          <w:spacing w:val="9"/>
          <w:sz w:val="18"/>
        </w:rPr>
        <w:t> </w:t>
      </w:r>
      <w:r>
        <w:rPr>
          <w:spacing w:val="-2"/>
          <w:sz w:val="18"/>
        </w:rPr>
        <w:t>insetos</w:t>
      </w:r>
    </w:p>
    <w:p>
      <w:pPr>
        <w:pStyle w:val="BodyText"/>
        <w:spacing w:before="1"/>
      </w:pPr>
      <w:r>
        <w:rPr/>
        <w:t>que venham a danificar os bens objeto do presente </w:t>
      </w:r>
      <w:r>
        <w:rPr>
          <w:spacing w:val="-2"/>
        </w:rPr>
        <w:t>Contrato.</w:t>
      </w:r>
    </w:p>
    <w:p>
      <w:pPr>
        <w:pStyle w:val="BodyText"/>
        <w:spacing w:before="9"/>
        <w:ind w:left="0"/>
      </w:pPr>
    </w:p>
    <w:p>
      <w:pPr>
        <w:pStyle w:val="ListParagraph"/>
        <w:numPr>
          <w:ilvl w:val="1"/>
          <w:numId w:val="6"/>
        </w:numPr>
        <w:tabs>
          <w:tab w:pos="611" w:val="left" w:leader="none"/>
        </w:tabs>
        <w:spacing w:line="240" w:lineRule="auto" w:before="0" w:after="0"/>
        <w:ind w:left="157" w:right="154" w:firstLine="0"/>
        <w:jc w:val="both"/>
        <w:rPr>
          <w:sz w:val="18"/>
        </w:rPr>
      </w:pPr>
      <w:r>
        <w:rPr>
          <w:sz w:val="18"/>
        </w:rPr>
        <w:t>Os produtos produzidos em MDF pela fabricante DALMÓBILE possuem garantia de fabricação pelo prazo de 6 (seis) anos a contar da efetiva entrega e emissão da Nota Fiscal. Os produtos e acessórios (ferragens, puxadores, divisores, iluminação, etc.) fornecidos por terceiros têm garantia de 90 (noventa) dias a contar da efetiva emissão da Nota Fiscal.</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12" name="Group 31"/>
                <wp:cNvGraphicFramePr>
                  <a:graphicFrameLocks/>
                </wp:cNvGraphicFramePr>
                <a:graphic>
                  <a:graphicData uri="http://schemas.microsoft.com/office/word/2010/wordprocessingGroup">
                    <wpg:wgp>
                      <wpg:cNvPr id="31" name="Group 31"/>
                      <wpg:cNvGrpSpPr/>
                      <wpg:grpSpPr>
                        <a:xfrm>
                          <a:off x="0" y="0"/>
                          <a:ext cx="7200265" cy="19050"/>
                          <a:chExt cx="7200265" cy="19050"/>
                        </a:xfrm>
                      </wpg:grpSpPr>
                      <wps:wsp>
                        <wps:cNvPr id="32" name="Graphic 32"/>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27" coordorigin="0,0" coordsize="11339,30">
                <v:shape style="position:absolute;left:0;top:0;width:11339;height:30" id="docshape28"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7344">
            <wp:simplePos x="0" y="0"/>
            <wp:positionH relativeFrom="page">
              <wp:posOffset>189611</wp:posOffset>
            </wp:positionH>
            <wp:positionV relativeFrom="paragraph">
              <wp:posOffset>85471</wp:posOffset>
            </wp:positionV>
            <wp:extent cx="1800225" cy="720090"/>
            <wp:effectExtent l="0" t="0" r="0" b="0"/>
            <wp:wrapNone/>
            <wp:docPr id="101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6032">
                <wp:simplePos x="0" y="0"/>
                <wp:positionH relativeFrom="page">
                  <wp:posOffset>180086</wp:posOffset>
                </wp:positionH>
                <wp:positionV relativeFrom="paragraph">
                  <wp:posOffset>85981</wp:posOffset>
                </wp:positionV>
                <wp:extent cx="7200265" cy="19050"/>
                <wp:effectExtent l="0" t="0" r="0" b="0"/>
                <wp:wrapTopAndBottom/>
                <wp:docPr id="1014" name="Graphic 34"/>
                <wp:cNvGraphicFramePr>
                  <a:graphicFrameLocks/>
                </wp:cNvGraphicFramePr>
                <a:graphic>
                  <a:graphicData uri="http://schemas.microsoft.com/office/word/2010/wordprocessingShape">
                    <wps:wsp>
                      <wps:cNvPr id="34" name="Graphic 34"/>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0448;mso-wrap-distance-left:0;mso-wrap-distance-right:0" id="docshape29" filled="true" fillcolor="#000000" stroked="false">
                <v:fill type="solid"/>
                <w10:wrap type="topAndBottom"/>
              </v:rect>
            </w:pict>
          </mc:Fallback>
        </mc:AlternateContent>
      </w:r>
    </w:p>
    <w:p>
      <w:pPr>
        <w:pStyle w:val="BodyText"/>
        <w:spacing w:before="114"/>
        <w:ind w:left="0"/>
      </w:pPr>
    </w:p>
    <w:p>
      <w:pPr>
        <w:pStyle w:val="ListParagraph"/>
        <w:numPr>
          <w:ilvl w:val="2"/>
          <w:numId w:val="6"/>
        </w:numPr>
        <w:tabs>
          <w:tab w:pos="793" w:val="left" w:leader="none"/>
        </w:tabs>
        <w:spacing w:line="240" w:lineRule="auto" w:before="0" w:after="0"/>
        <w:ind w:left="157" w:right="154" w:firstLine="0"/>
        <w:jc w:val="both"/>
        <w:rPr>
          <w:sz w:val="18"/>
        </w:rPr>
      </w:pPr>
      <w:r>
        <w:rPr>
          <w:sz w:val="18"/>
        </w:rPr>
        <w:t>Quaisquer substituições ou ajustes necessários em virtude de defeitos de fabricação dos componentes indicados no item 2.17</w:t>
      </w:r>
      <w:r>
        <w:rPr>
          <w:spacing w:val="80"/>
          <w:sz w:val="18"/>
        </w:rPr>
        <w:t> </w:t>
      </w:r>
      <w:r>
        <w:rPr>
          <w:sz w:val="18"/>
        </w:rPr>
        <w:t>acima, serão realizados em 20 (vinte) dias úteis, a contar da visita do técnico da CONTRATADA, destinada a aferir o defeito eventualmente comunicado pelo CLIENTE.</w:t>
      </w:r>
    </w:p>
    <w:p>
      <w:pPr>
        <w:pStyle w:val="BodyText"/>
        <w:spacing w:before="12"/>
        <w:ind w:left="0"/>
      </w:pPr>
    </w:p>
    <w:p>
      <w:pPr>
        <w:pStyle w:val="ListParagraph"/>
        <w:numPr>
          <w:ilvl w:val="1"/>
          <w:numId w:val="6"/>
        </w:numPr>
        <w:tabs>
          <w:tab w:pos="612" w:val="left" w:leader="none"/>
        </w:tabs>
        <w:spacing w:line="240" w:lineRule="auto" w:before="1" w:after="0"/>
        <w:ind w:left="157" w:right="154" w:firstLine="0"/>
        <w:jc w:val="both"/>
        <w:rPr>
          <w:sz w:val="18"/>
        </w:rPr>
      </w:pPr>
      <w:r>
        <w:rPr>
          <w:sz w:val="18"/>
        </w:rPr>
        <w:t>São causas excludentes da garantia descrita no item 2.17., além das causas explicitadas no Manual de Uso e Certificado de Garantia, anexos ao presente Contrato: o desgaste natural pelo uso; descoloração pelo tempo; diferenças de tonalidade; utilização dos produtos em condições anormais de uso (tais como sobrecarga de peso, incidência de fogo, umidade, contato prolongado com a água, infiltrações de líquidos, utilização de produtos abrasivos para limpeza, maresia, ferrugem, fungos, cupins, brocas e outros agentes externos); a montagem ou desmontagem dos produtos por pessoas não credenciadas junto a CONTRATADA e; defeitos oriundos pela falta de manutenção </w:t>
      </w:r>
      <w:r>
        <w:rPr>
          <w:spacing w:val="-2"/>
          <w:sz w:val="18"/>
        </w:rPr>
        <w:t>periódica.</w:t>
      </w:r>
    </w:p>
    <w:p>
      <w:pPr>
        <w:pStyle w:val="BodyText"/>
        <w:ind w:left="0"/>
      </w:pPr>
    </w:p>
    <w:p>
      <w:pPr>
        <w:pStyle w:val="BodyText"/>
        <w:spacing w:before="18"/>
        <w:ind w:left="0"/>
      </w:pPr>
    </w:p>
    <w:p>
      <w:pPr>
        <w:pStyle w:val="ListParagraph"/>
        <w:numPr>
          <w:ilvl w:val="1"/>
          <w:numId w:val="6"/>
        </w:numPr>
        <w:tabs>
          <w:tab w:pos="660" w:val="left" w:leader="none"/>
        </w:tabs>
        <w:spacing w:line="240" w:lineRule="auto" w:before="0" w:after="0"/>
        <w:ind w:left="157" w:right="155" w:firstLine="0"/>
        <w:jc w:val="both"/>
        <w:rPr>
          <w:sz w:val="18"/>
        </w:rPr>
      </w:pPr>
      <w:r>
        <w:rPr>
          <w:sz w:val="18"/>
        </w:rPr>
        <w:t>Os prepostos da CONTRATADA não estão autorizados a manipular tubulações elétricas, hidráulicas, telefônicas, etc., sendo responsabilidade do CLIENTE a contratação de profissionais especializados nestas áreas.</w:t>
      </w:r>
    </w:p>
    <w:p>
      <w:pPr>
        <w:pStyle w:val="ListParagraph"/>
        <w:numPr>
          <w:ilvl w:val="1"/>
          <w:numId w:val="6"/>
        </w:numPr>
        <w:tabs>
          <w:tab w:pos="613" w:val="left" w:leader="none"/>
        </w:tabs>
        <w:spacing w:line="240" w:lineRule="auto" w:before="9" w:after="0"/>
        <w:ind w:left="157" w:right="155" w:firstLine="0"/>
        <w:jc w:val="both"/>
        <w:rPr>
          <w:sz w:val="18"/>
        </w:rPr>
      </w:pPr>
      <w:r>
        <w:rPr>
          <w:sz w:val="18"/>
        </w:rPr>
        <w:t>A assistência técnica dos produtos será prestada pela CONTRATADA, de forma GRATUITA, pelo prazo de 90 (noventa) dias a contar da conclusão do serviço de montagem, a qual será registrada por documento de vistoria. Decorrido esse prazo, a CONTRATADA prestará assistência técnica mediante a cobrança de Taxa de Visita e Serviços de Assistência, sendo também cobradas à parte quaisquer peças e produtos necessários aos reparos.</w:t>
      </w:r>
    </w:p>
    <w:p>
      <w:pPr>
        <w:pStyle w:val="ListParagraph"/>
        <w:numPr>
          <w:ilvl w:val="1"/>
          <w:numId w:val="6"/>
        </w:numPr>
        <w:tabs>
          <w:tab w:pos="640" w:val="left" w:leader="none"/>
        </w:tabs>
        <w:spacing w:line="240" w:lineRule="auto" w:before="12" w:after="0"/>
        <w:ind w:left="157" w:right="154" w:firstLine="0"/>
        <w:jc w:val="both"/>
        <w:rPr>
          <w:sz w:val="18"/>
        </w:rPr>
      </w:pPr>
      <w:r>
        <w:rPr>
          <w:sz w:val="18"/>
        </w:rPr>
        <w:t>A CONTRATADA não se compromete por qualquer acordo ou produto ofertado verbalmente por seus consultores de vendas ou instaladores que não esteja declarado e especificado nos documentos oficiais do projeto (Contrato e Projeto Executivo), assinados fisicamente ou digitalmente, não sendo considerados oficiais os meios de comunicação como SMS, WhatsApp, redes sociais ou quaisquer outros que não sejam correspondência registrada via postal ou mensagem eletrônica enviada para os endereços consignados neste </w:t>
      </w:r>
      <w:r>
        <w:rPr>
          <w:spacing w:val="-2"/>
          <w:sz w:val="18"/>
        </w:rPr>
        <w:t>instrumento.</w:t>
      </w:r>
    </w:p>
    <w:p>
      <w:pPr>
        <w:pStyle w:val="ListParagraph"/>
        <w:numPr>
          <w:ilvl w:val="1"/>
          <w:numId w:val="6"/>
        </w:numPr>
        <w:tabs>
          <w:tab w:pos="627" w:val="left" w:leader="none"/>
        </w:tabs>
        <w:spacing w:line="240" w:lineRule="auto" w:before="13" w:after="0"/>
        <w:ind w:left="157" w:right="154" w:firstLine="0"/>
        <w:jc w:val="both"/>
        <w:rPr>
          <w:sz w:val="18"/>
        </w:rPr>
      </w:pPr>
      <w:r>
        <w:rPr>
          <w:sz w:val="18"/>
        </w:rPr>
        <w:t>O CLIENTE fica desde já ciente que a efetivação do pedido de produção à fábrica fica condicionada à liquidação do valor integral previsto neste instrumento, o que poderá ser efetivado de forma direta pela CLIENTE junto à CONTRATADA ou pela cessão da dívida conforme previsto neste Contrato, podendo, portanto, o pedido de produção, ficar condicionado à aprovação de crédito necessário à efetiva liquidação do valor em questão, cabendo à CONTRATADA aceitar ou não a postergação de dívida após o pedido à fábrica.</w:t>
      </w:r>
    </w:p>
    <w:p>
      <w:pPr>
        <w:pStyle w:val="BodyText"/>
        <w:spacing w:before="14"/>
        <w:ind w:left="0"/>
      </w:pPr>
    </w:p>
    <w:p>
      <w:pPr>
        <w:pStyle w:val="Heading2"/>
      </w:pPr>
      <w:r>
        <w:rPr/>
        <w:t>CLÁUSULA TERCEIRA – DOS </w:t>
      </w:r>
      <w:r>
        <w:rPr>
          <w:spacing w:val="-2"/>
        </w:rPr>
        <w:t>PAGAMENTOS</w:t>
      </w:r>
    </w:p>
    <w:p>
      <w:pPr>
        <w:pStyle w:val="BodyText"/>
        <w:spacing w:before="9"/>
        <w:ind w:left="0"/>
        <w:rPr>
          <w:rFonts w:ascii="Arial"/>
          <w:b/>
        </w:rPr>
      </w:pPr>
    </w:p>
    <w:p>
      <w:pPr>
        <w:pStyle w:val="ListParagraph"/>
        <w:numPr>
          <w:ilvl w:val="1"/>
          <w:numId w:val="9"/>
        </w:numPr>
        <w:tabs>
          <w:tab w:pos="511" w:val="left" w:leader="none"/>
        </w:tabs>
        <w:spacing w:line="240" w:lineRule="auto" w:before="0" w:after="0"/>
        <w:ind w:left="157" w:right="155" w:firstLine="0"/>
        <w:jc w:val="both"/>
        <w:rPr>
          <w:sz w:val="18"/>
        </w:rPr>
      </w:pPr>
      <w:r>
        <w:rPr>
          <w:sz w:val="18"/>
        </w:rPr>
        <w:t>Os pagamentos deverão ser feitos nas datas estipuladas no presente instrumento, independente do faturamento das mercadorias ou da finalização dos serviços, salvo em caso excepcional quando citado por escrito em adendo a este Contrato.</w:t>
      </w:r>
    </w:p>
    <w:p>
      <w:pPr>
        <w:pStyle w:val="ListParagraph"/>
        <w:numPr>
          <w:ilvl w:val="1"/>
          <w:numId w:val="9"/>
        </w:numPr>
        <w:tabs>
          <w:tab w:pos="529" w:val="left" w:leader="none"/>
          <w:tab w:pos="7126" w:val="left" w:leader="none"/>
        </w:tabs>
        <w:spacing w:line="240" w:lineRule="auto" w:before="9" w:after="0"/>
        <w:ind w:left="157" w:right="154" w:firstLine="0"/>
        <w:jc w:val="both"/>
        <w:rPr>
          <w:sz w:val="18"/>
        </w:rPr>
      </w:pPr>
      <w:r>
        <w:rPr>
          <w:sz w:val="18"/>
        </w:rPr>
        <w:t>Todos os pagamentos dos valores aqui contratados deverão ser efetuados observando-se rigorosamente as condições e formas de pagamento e as datas estabelecidas na folha de capa deste Contrato. Em caso de atraso ou suspensão da entrega dos produtos e serviços por ordem ou culpa do CLIENTE, este ficará sujeito a eventuais reajustes</w:t>
        <w:tab/>
        <w:t>que venham a incidir sobre o preço durante o período dos atrasos ou suspensão, sendo que nenhuma suspensão ou atraso será motivo para cancelamento da compra.</w:t>
      </w:r>
    </w:p>
    <w:p>
      <w:pPr>
        <w:pStyle w:val="ListParagraph"/>
        <w:numPr>
          <w:ilvl w:val="1"/>
          <w:numId w:val="9"/>
        </w:numPr>
        <w:tabs>
          <w:tab w:pos="507" w:val="left" w:leader="none"/>
        </w:tabs>
        <w:spacing w:line="240" w:lineRule="auto" w:before="12" w:after="0"/>
        <w:ind w:left="507" w:right="0" w:hanging="350"/>
        <w:jc w:val="both"/>
        <w:rPr>
          <w:sz w:val="18"/>
        </w:rPr>
      </w:pPr>
      <w:r>
        <w:rPr>
          <w:sz w:val="18"/>
        </w:rPr>
        <w:t>Eventuais greves ou falta de matérias-primas não constituirão descumprimento </w:t>
      </w:r>
      <w:r>
        <w:rPr>
          <w:spacing w:val="-2"/>
          <w:sz w:val="18"/>
        </w:rPr>
        <w:t>contratual.</w:t>
      </w:r>
    </w:p>
    <w:p>
      <w:pPr>
        <w:pStyle w:val="ListParagraph"/>
        <w:numPr>
          <w:ilvl w:val="1"/>
          <w:numId w:val="9"/>
        </w:numPr>
        <w:tabs>
          <w:tab w:pos="540" w:val="left" w:leader="none"/>
        </w:tabs>
        <w:spacing w:line="240" w:lineRule="auto" w:before="8" w:after="0"/>
        <w:ind w:left="157" w:right="154" w:firstLine="0"/>
        <w:jc w:val="both"/>
        <w:rPr>
          <w:sz w:val="18"/>
        </w:rPr>
      </w:pPr>
      <w:r>
        <w:rPr>
          <w:sz w:val="18"/>
        </w:rPr>
        <w:t>O atraso no pagamento do(s) título(s) sujeita o inadimplente ao pagamento da(s) parcela (s) vencida(s), acrescida(s) da correção monetária, de acordo com a inflação medida pelo IGP-M ou por outro índice oficial em vigor que o substitua, mais juros de 2,5% (dois e meio por cento) ao mês e multa de 2% (dois por cento) sobre o valor do montante em aberto, até o efetivo adimplemento da obrigação, o que, desde já, o CLIENTE autoriza que seja acrescido na parcela imediatamente subsequente.</w:t>
      </w:r>
    </w:p>
    <w:p>
      <w:pPr>
        <w:pStyle w:val="ListParagraph"/>
        <w:numPr>
          <w:ilvl w:val="1"/>
          <w:numId w:val="9"/>
        </w:numPr>
        <w:tabs>
          <w:tab w:pos="577" w:val="left" w:leader="none"/>
        </w:tabs>
        <w:spacing w:line="240" w:lineRule="auto" w:before="12" w:after="0"/>
        <w:ind w:left="157" w:right="154" w:firstLine="0"/>
        <w:jc w:val="both"/>
        <w:rPr>
          <w:sz w:val="18"/>
        </w:rPr>
      </w:pPr>
      <w:r>
        <w:rPr>
          <w:sz w:val="18"/>
        </w:rPr>
        <w:t>No caso dos débitos não quitados com atraso superior a 5 (cinco) dias úteis, fica, desde já, a CONTRATADA autorizada a comunicar</w:t>
      </w:r>
      <w:r>
        <w:rPr>
          <w:spacing w:val="80"/>
          <w:sz w:val="18"/>
        </w:rPr>
        <w:t> </w:t>
      </w:r>
      <w:r>
        <w:rPr>
          <w:sz w:val="18"/>
        </w:rPr>
        <w:t>os Órgãos de Proteção ao Crédito, bem como ajuizar a competente ação judicial a fim de reaver os valores que estiverem em aberto, acrescidos de todas as despesas, inclusive os encargos descritos no item 3.5, assim como as custas processuais e os honorários advocatícios de 20% (vinte por cento) sobre o montante devido.</w:t>
      </w:r>
    </w:p>
    <w:p>
      <w:pPr>
        <w:pStyle w:val="BodyText"/>
        <w:spacing w:before="12"/>
        <w:ind w:right="154"/>
        <w:jc w:val="both"/>
      </w:pPr>
      <w:r>
        <w:rPr>
          <w:rFonts w:ascii="Arial" w:hAnsi="Arial"/>
          <w:b/>
        </w:rPr>
        <w:t>3.7. </w:t>
      </w:r>
      <w:r>
        <w:rPr/>
        <w:t>Por se tratar de mercadoria sob encomenda, não será admitida a desistência da compra após o envio do pedido ao fabricante. Caso o CLIENTE desista da contratação antes da efetivação do pedido à fábrica DALMÓBILE, o Contrato poderá ser resilido, devendo o CLIENTE arcar com o custo de 20% (vinte por cento) sobre o valor total do contrato, acrescido dos custos financeiros eventualmente existentes em decorrência de financiamentos, para cobrir despesas administrativas, financeiras, processamento de projeto, comissões, dentre outros</w:t>
      </w:r>
      <w:r>
        <w:rPr>
          <w:spacing w:val="80"/>
        </w:rPr>
        <w:t> </w:t>
      </w:r>
      <w:r>
        <w:rPr/>
        <w:t>custos incidentes sobre a operação para atendimento do pedido cancelado.</w:t>
      </w:r>
    </w:p>
    <w:p>
      <w:pPr>
        <w:pStyle w:val="BodyText"/>
        <w:spacing w:before="15"/>
        <w:ind w:left="0"/>
      </w:pPr>
    </w:p>
    <w:p>
      <w:pPr>
        <w:pStyle w:val="Heading2"/>
      </w:pPr>
      <w:r>
        <w:rPr/>
        <w:t>CLÁUSULA QUARTA – DA RESERVA DE </w:t>
      </w:r>
      <w:r>
        <w:rPr>
          <w:spacing w:val="-2"/>
        </w:rPr>
        <w:t>DOMÍNIO</w:t>
      </w:r>
    </w:p>
    <w:p>
      <w:pPr>
        <w:pStyle w:val="ListParagraph"/>
        <w:numPr>
          <w:ilvl w:val="1"/>
          <w:numId w:val="10"/>
        </w:numPr>
        <w:tabs>
          <w:tab w:pos="581" w:val="left" w:leader="none"/>
        </w:tabs>
        <w:spacing w:line="240" w:lineRule="auto" w:before="7" w:after="0"/>
        <w:ind w:left="157" w:right="155" w:firstLine="0"/>
        <w:jc w:val="both"/>
        <w:rPr>
          <w:sz w:val="18"/>
        </w:rPr>
      </w:pPr>
      <w:r>
        <w:rPr>
          <w:sz w:val="18"/>
        </w:rPr>
        <w:t>Por força de pacto de reserva de domínio, aqui expressamente instituído, e aceito pelas PARTES, fica reservada à CONTRATADA a propriedade do(s) objeto(s) descrito(s) na capa, nos projetos e demais documentos que fazem parte integrante deste instrumento, até que seja liquidada a última das prestações mencionadas na referida capa deste instrumento.</w:t>
      </w:r>
    </w:p>
    <w:p>
      <w:pPr>
        <w:pStyle w:val="ListParagraph"/>
        <w:numPr>
          <w:ilvl w:val="1"/>
          <w:numId w:val="10"/>
        </w:numPr>
        <w:tabs>
          <w:tab w:pos="519" w:val="left" w:leader="none"/>
        </w:tabs>
        <w:spacing w:line="240" w:lineRule="auto" w:before="11" w:after="0"/>
        <w:ind w:left="157" w:right="154" w:firstLine="0"/>
        <w:jc w:val="both"/>
        <w:rPr>
          <w:sz w:val="18"/>
        </w:rPr>
      </w:pPr>
      <w:r>
        <w:rPr>
          <w:sz w:val="18"/>
        </w:rPr>
        <w:t>A posse direta do(s) objeto(s) descrito(s) na capa, nos projetos e demais documentos que fazem parte integrante deste instrumento é outorgada ao CLIENTE, a partir da data de sua entrega, mas se houver falta de pagamento de qualquer das prestações, ficará, desde logo, constituído em mora e obrigado, sob as penas da lei, a restituir imediatamente o(s) objeto(s) condicionalmente adquirido(s), restituição essa que se fará amigavelmente ou mediante ação judicial, estando, antecipadamente pactuada a possibilidade de retirada liminar dos móveis instalados, nos termos do art. 190 do Código de Processo Civil.</w:t>
      </w:r>
    </w:p>
    <w:p>
      <w:pPr>
        <w:pStyle w:val="ListParagraph"/>
        <w:numPr>
          <w:ilvl w:val="1"/>
          <w:numId w:val="10"/>
        </w:numPr>
        <w:tabs>
          <w:tab w:pos="515" w:val="left" w:leader="none"/>
        </w:tabs>
        <w:spacing w:line="240" w:lineRule="auto" w:before="14" w:after="0"/>
        <w:ind w:left="157" w:right="154" w:firstLine="0"/>
        <w:jc w:val="both"/>
        <w:rPr>
          <w:sz w:val="18"/>
        </w:rPr>
      </w:pPr>
      <w:r>
        <w:rPr>
          <w:sz w:val="18"/>
        </w:rPr>
        <w:t>Fica facultado a CONTRATADA, no caso de arrependimento do CLIENTE, optar pela rescisão deste Contrato ou pela cobrança judicial dos títulos assinados.</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15" name="Group 35"/>
                <wp:cNvGraphicFramePr>
                  <a:graphicFrameLocks/>
                </wp:cNvGraphicFramePr>
                <a:graphic>
                  <a:graphicData uri="http://schemas.microsoft.com/office/word/2010/wordprocessingGroup">
                    <wpg:wgp>
                      <wpg:cNvPr id="35" name="Group 35"/>
                      <wpg:cNvGrpSpPr/>
                      <wpg:grpSpPr>
                        <a:xfrm>
                          <a:off x="0" y="0"/>
                          <a:ext cx="7200265" cy="19050"/>
                          <a:chExt cx="7200265" cy="19050"/>
                        </a:xfrm>
                      </wpg:grpSpPr>
                      <wps:wsp>
                        <wps:cNvPr id="36" name="Graphic 36"/>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30" coordorigin="0,0" coordsize="11339,30">
                <v:shape style="position:absolute;left:0;top:0;width:11339;height:30" id="docshape31"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40928">
            <wp:simplePos x="0" y="0"/>
            <wp:positionH relativeFrom="page">
              <wp:posOffset>189611</wp:posOffset>
            </wp:positionH>
            <wp:positionV relativeFrom="paragraph">
              <wp:posOffset>85471</wp:posOffset>
            </wp:positionV>
            <wp:extent cx="1800225" cy="720090"/>
            <wp:effectExtent l="0" t="0" r="0" b="0"/>
            <wp:wrapNone/>
            <wp:docPr id="1016"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7568">
                <wp:simplePos x="0" y="0"/>
                <wp:positionH relativeFrom="page">
                  <wp:posOffset>180086</wp:posOffset>
                </wp:positionH>
                <wp:positionV relativeFrom="paragraph">
                  <wp:posOffset>85981</wp:posOffset>
                </wp:positionV>
                <wp:extent cx="7200265" cy="19050"/>
                <wp:effectExtent l="0" t="0" r="0" b="0"/>
                <wp:wrapTopAndBottom/>
                <wp:docPr id="1017" name="Graphic 38"/>
                <wp:cNvGraphicFramePr>
                  <a:graphicFrameLocks/>
                </wp:cNvGraphicFramePr>
                <a:graphic>
                  <a:graphicData uri="http://schemas.microsoft.com/office/word/2010/wordprocessingShape">
                    <wps:wsp>
                      <wps:cNvPr id="38" name="Graphic 38"/>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18912;mso-wrap-distance-left:0;mso-wrap-distance-right:0" id="docshape32" filled="true" fillcolor="#000000" stroked="false">
                <v:fill type="solid"/>
                <w10:wrap type="topAndBottom"/>
              </v:rect>
            </w:pict>
          </mc:Fallback>
        </mc:AlternateContent>
      </w:r>
    </w:p>
    <w:p>
      <w:pPr>
        <w:pStyle w:val="BodyText"/>
        <w:spacing w:before="114"/>
        <w:ind w:left="0"/>
      </w:pPr>
    </w:p>
    <w:p>
      <w:pPr>
        <w:pStyle w:val="ListParagraph"/>
        <w:numPr>
          <w:ilvl w:val="1"/>
          <w:numId w:val="10"/>
        </w:numPr>
        <w:tabs>
          <w:tab w:pos="511" w:val="left" w:leader="none"/>
        </w:tabs>
        <w:spacing w:line="240" w:lineRule="auto" w:before="0" w:after="0"/>
        <w:ind w:left="157" w:right="155" w:firstLine="0"/>
        <w:jc w:val="left"/>
        <w:rPr>
          <w:sz w:val="18"/>
        </w:rPr>
      </w:pPr>
      <w:r>
        <w:rPr>
          <w:sz w:val="18"/>
        </w:rPr>
        <w:t>A falência do CLIENTE também resolve este Contrato, podendo a CONTRATADA reivindicar da massa falida os bens condicionalmente </w:t>
      </w:r>
      <w:r>
        <w:rPr>
          <w:spacing w:val="-2"/>
          <w:sz w:val="18"/>
        </w:rPr>
        <w:t>vendidos.</w:t>
      </w:r>
    </w:p>
    <w:p>
      <w:pPr>
        <w:pStyle w:val="ListParagraph"/>
        <w:numPr>
          <w:ilvl w:val="1"/>
          <w:numId w:val="10"/>
        </w:numPr>
        <w:tabs>
          <w:tab w:pos="510" w:val="left" w:leader="none"/>
        </w:tabs>
        <w:spacing w:line="240" w:lineRule="auto" w:before="10" w:after="0"/>
        <w:ind w:left="157" w:right="155" w:firstLine="0"/>
        <w:jc w:val="left"/>
        <w:rPr>
          <w:sz w:val="18"/>
        </w:rPr>
      </w:pPr>
      <w:r>
        <w:rPr>
          <w:sz w:val="18"/>
        </w:rPr>
        <w:t>Enquanto o Contrato não estiver integralmente quitado, obriga-se o CLIENTE a manter em perfeito estado de conservação o(s) bem(ns) de cuja posse se integra neste ato, defendendo-o(s) da turbação de terceiros.</w:t>
      </w:r>
    </w:p>
    <w:p>
      <w:pPr>
        <w:pStyle w:val="ListParagraph"/>
        <w:numPr>
          <w:ilvl w:val="1"/>
          <w:numId w:val="10"/>
        </w:numPr>
        <w:tabs>
          <w:tab w:pos="517" w:val="left" w:leader="none"/>
        </w:tabs>
        <w:spacing w:line="240" w:lineRule="auto" w:before="9" w:after="0"/>
        <w:ind w:left="157" w:right="154" w:firstLine="0"/>
        <w:jc w:val="left"/>
        <w:rPr>
          <w:sz w:val="18"/>
        </w:rPr>
      </w:pPr>
      <w:r>
        <w:rPr>
          <w:sz w:val="18"/>
        </w:rPr>
        <w:t>É assegurado a CONTRATADA o direito de ceder ou transferir os direitos e ações que lhe cabem no presente Contrato, dispensado o</w:t>
      </w:r>
      <w:r>
        <w:rPr>
          <w:spacing w:val="40"/>
          <w:sz w:val="18"/>
        </w:rPr>
        <w:t> </w:t>
      </w:r>
      <w:r>
        <w:rPr>
          <w:sz w:val="18"/>
        </w:rPr>
        <w:t>prévio consentimento do CLIENTE.</w:t>
      </w:r>
    </w:p>
    <w:p>
      <w:pPr>
        <w:pStyle w:val="ListParagraph"/>
        <w:numPr>
          <w:ilvl w:val="1"/>
          <w:numId w:val="10"/>
        </w:numPr>
        <w:tabs>
          <w:tab w:pos="513" w:val="left" w:leader="none"/>
        </w:tabs>
        <w:spacing w:line="240" w:lineRule="auto" w:before="9" w:after="0"/>
        <w:ind w:left="157" w:right="154" w:firstLine="0"/>
        <w:jc w:val="left"/>
        <w:rPr>
          <w:sz w:val="18"/>
        </w:rPr>
      </w:pPr>
      <w:r>
        <w:rPr>
          <w:sz w:val="18"/>
        </w:rPr>
        <w:t>Uma vez satisfeitas, na sua totalidade, as parcelas assumidas, os bens passarão a integrar o patrimônio do CLIENTE, dele passando a dispor de forma livre de quaisquer ônus.</w:t>
      </w:r>
    </w:p>
    <w:p>
      <w:pPr>
        <w:pStyle w:val="Heading2"/>
        <w:spacing w:before="9"/>
        <w:ind w:left="207"/>
      </w:pPr>
      <w:r>
        <w:rPr/>
        <w:t>CLÁUSULA QUINTA – DO PRODUTO DE </w:t>
      </w:r>
      <w:r>
        <w:rPr>
          <w:spacing w:val="-2"/>
        </w:rPr>
        <w:t>MOSTRUÁRIO</w:t>
      </w:r>
    </w:p>
    <w:p>
      <w:pPr>
        <w:pStyle w:val="ListParagraph"/>
        <w:numPr>
          <w:ilvl w:val="1"/>
          <w:numId w:val="11"/>
        </w:numPr>
        <w:tabs>
          <w:tab w:pos="548" w:val="left" w:leader="none"/>
        </w:tabs>
        <w:spacing w:line="240" w:lineRule="auto" w:before="7" w:after="0"/>
        <w:ind w:left="157" w:right="154" w:firstLine="0"/>
        <w:jc w:val="left"/>
        <w:rPr>
          <w:sz w:val="18"/>
        </w:rPr>
      </w:pPr>
      <w:r>
        <w:rPr>
          <w:sz w:val="18"/>
        </w:rPr>
        <w:t>No</w:t>
      </w:r>
      <w:r>
        <w:rPr>
          <w:spacing w:val="40"/>
          <w:sz w:val="18"/>
        </w:rPr>
        <w:t> </w:t>
      </w:r>
      <w:r>
        <w:rPr>
          <w:sz w:val="18"/>
        </w:rPr>
        <w:t>caso</w:t>
      </w:r>
      <w:r>
        <w:rPr>
          <w:spacing w:val="40"/>
          <w:sz w:val="18"/>
        </w:rPr>
        <w:t> </w:t>
      </w:r>
      <w:r>
        <w:rPr>
          <w:sz w:val="18"/>
        </w:rPr>
        <w:t>de</w:t>
      </w:r>
      <w:r>
        <w:rPr>
          <w:spacing w:val="40"/>
          <w:sz w:val="18"/>
        </w:rPr>
        <w:t> </w:t>
      </w:r>
      <w:r>
        <w:rPr>
          <w:sz w:val="18"/>
        </w:rPr>
        <w:t>aquisição</w:t>
      </w:r>
      <w:r>
        <w:rPr>
          <w:spacing w:val="40"/>
          <w:sz w:val="18"/>
        </w:rPr>
        <w:t> </w:t>
      </w:r>
      <w:r>
        <w:rPr>
          <w:sz w:val="18"/>
        </w:rPr>
        <w:t>de</w:t>
      </w:r>
      <w:r>
        <w:rPr>
          <w:spacing w:val="40"/>
          <w:sz w:val="18"/>
        </w:rPr>
        <w:t> </w:t>
      </w:r>
      <w:r>
        <w:rPr>
          <w:sz w:val="18"/>
        </w:rPr>
        <w:t>produtos</w:t>
      </w:r>
      <w:r>
        <w:rPr>
          <w:spacing w:val="40"/>
          <w:sz w:val="18"/>
        </w:rPr>
        <w:t> </w:t>
      </w:r>
      <w:r>
        <w:rPr>
          <w:sz w:val="18"/>
        </w:rPr>
        <w:t>do</w:t>
      </w:r>
      <w:r>
        <w:rPr>
          <w:spacing w:val="40"/>
          <w:sz w:val="18"/>
        </w:rPr>
        <w:t> </w:t>
      </w:r>
      <w:r>
        <w:rPr>
          <w:sz w:val="18"/>
        </w:rPr>
        <w:t>mostruário</w:t>
      </w:r>
      <w:r>
        <w:rPr>
          <w:spacing w:val="40"/>
          <w:sz w:val="18"/>
        </w:rPr>
        <w:t> </w:t>
      </w:r>
      <w:r>
        <w:rPr>
          <w:sz w:val="18"/>
        </w:rPr>
        <w:t>da</w:t>
      </w:r>
      <w:r>
        <w:rPr>
          <w:spacing w:val="40"/>
          <w:sz w:val="18"/>
        </w:rPr>
        <w:t> </w:t>
      </w:r>
      <w:r>
        <w:rPr>
          <w:sz w:val="18"/>
        </w:rPr>
        <w:t>loja,</w:t>
      </w:r>
      <w:r>
        <w:rPr>
          <w:spacing w:val="40"/>
          <w:sz w:val="18"/>
        </w:rPr>
        <w:t> </w:t>
      </w:r>
      <w:r>
        <w:rPr>
          <w:sz w:val="18"/>
        </w:rPr>
        <w:t>o</w:t>
      </w:r>
      <w:r>
        <w:rPr>
          <w:spacing w:val="40"/>
          <w:sz w:val="18"/>
        </w:rPr>
        <w:t> </w:t>
      </w:r>
      <w:r>
        <w:rPr>
          <w:sz w:val="18"/>
        </w:rPr>
        <w:t>CLIENTE</w:t>
      </w:r>
      <w:r>
        <w:rPr>
          <w:spacing w:val="40"/>
          <w:sz w:val="18"/>
        </w:rPr>
        <w:t> </w:t>
      </w:r>
      <w:r>
        <w:rPr>
          <w:sz w:val="18"/>
        </w:rPr>
        <w:t>fica</w:t>
      </w:r>
      <w:r>
        <w:rPr>
          <w:spacing w:val="40"/>
          <w:sz w:val="18"/>
        </w:rPr>
        <w:t> </w:t>
      </w:r>
      <w:r>
        <w:rPr>
          <w:sz w:val="18"/>
        </w:rPr>
        <w:t>ciente</w:t>
      </w:r>
      <w:r>
        <w:rPr>
          <w:spacing w:val="40"/>
          <w:sz w:val="18"/>
        </w:rPr>
        <w:t> </w:t>
      </w:r>
      <w:r>
        <w:rPr>
          <w:sz w:val="18"/>
        </w:rPr>
        <w:t>que</w:t>
      </w:r>
      <w:r>
        <w:rPr>
          <w:spacing w:val="40"/>
          <w:sz w:val="18"/>
        </w:rPr>
        <w:t> </w:t>
      </w:r>
      <w:r>
        <w:rPr>
          <w:sz w:val="18"/>
        </w:rPr>
        <w:t>o</w:t>
      </w:r>
      <w:r>
        <w:rPr>
          <w:spacing w:val="40"/>
          <w:sz w:val="18"/>
        </w:rPr>
        <w:t> </w:t>
      </w:r>
      <w:r>
        <w:rPr>
          <w:sz w:val="18"/>
        </w:rPr>
        <w:t>mobiliário</w:t>
      </w:r>
      <w:r>
        <w:rPr>
          <w:spacing w:val="40"/>
          <w:sz w:val="18"/>
        </w:rPr>
        <w:t> </w:t>
      </w:r>
      <w:r>
        <w:rPr>
          <w:sz w:val="18"/>
        </w:rPr>
        <w:t>será</w:t>
      </w:r>
      <w:r>
        <w:rPr>
          <w:spacing w:val="40"/>
          <w:sz w:val="18"/>
        </w:rPr>
        <w:t> </w:t>
      </w:r>
      <w:r>
        <w:rPr>
          <w:sz w:val="18"/>
        </w:rPr>
        <w:t>entregue</w:t>
      </w:r>
      <w:r>
        <w:rPr>
          <w:spacing w:val="40"/>
          <w:sz w:val="18"/>
        </w:rPr>
        <w:t> </w:t>
      </w:r>
      <w:r>
        <w:rPr>
          <w:sz w:val="18"/>
        </w:rPr>
        <w:t>nas</w:t>
      </w:r>
      <w:r>
        <w:rPr>
          <w:spacing w:val="40"/>
          <w:sz w:val="18"/>
        </w:rPr>
        <w:t> </w:t>
      </w:r>
      <w:r>
        <w:rPr>
          <w:sz w:val="18"/>
        </w:rPr>
        <w:t>condições apresentadas no </w:t>
      </w:r>
      <w:r>
        <w:rPr>
          <w:rFonts w:ascii="Arial" w:hAnsi="Arial"/>
          <w:i/>
          <w:sz w:val="18"/>
        </w:rPr>
        <w:t>showroom</w:t>
      </w:r>
      <w:r>
        <w:rPr>
          <w:sz w:val="18"/>
        </w:rPr>
        <w:t>.</w:t>
      </w:r>
    </w:p>
    <w:p>
      <w:pPr>
        <w:pStyle w:val="ListParagraph"/>
        <w:numPr>
          <w:ilvl w:val="1"/>
          <w:numId w:val="11"/>
        </w:numPr>
        <w:tabs>
          <w:tab w:pos="507" w:val="left" w:leader="none"/>
        </w:tabs>
        <w:spacing w:line="240" w:lineRule="auto" w:before="9" w:after="0"/>
        <w:ind w:left="507" w:right="0" w:hanging="350"/>
        <w:jc w:val="left"/>
        <w:rPr>
          <w:sz w:val="18"/>
        </w:rPr>
      </w:pPr>
      <w:r>
        <w:rPr>
          <w:sz w:val="18"/>
        </w:rPr>
        <w:t>O mobiliário poderá conter riscos, batidas e outras avarias, pois trata-se de produto em demonstração na </w:t>
      </w:r>
      <w:r>
        <w:rPr>
          <w:spacing w:val="-2"/>
          <w:sz w:val="18"/>
        </w:rPr>
        <w:t>loja.</w:t>
      </w:r>
    </w:p>
    <w:p>
      <w:pPr>
        <w:pStyle w:val="Heading2"/>
        <w:spacing w:before="8"/>
      </w:pPr>
      <w:r>
        <w:rPr/>
        <w:t>CLÁUSULA SEXTA – DA ELEIÇÃO DE </w:t>
      </w:r>
      <w:r>
        <w:rPr>
          <w:spacing w:val="-4"/>
        </w:rPr>
        <w:t>FORO</w:t>
      </w:r>
    </w:p>
    <w:p>
      <w:pPr>
        <w:pStyle w:val="ListParagraph"/>
        <w:numPr>
          <w:ilvl w:val="1"/>
          <w:numId w:val="12"/>
        </w:numPr>
        <w:tabs>
          <w:tab w:pos="512" w:val="left" w:leader="none"/>
        </w:tabs>
        <w:spacing w:line="240" w:lineRule="auto" w:before="7" w:after="0"/>
        <w:ind w:left="157" w:right="154" w:firstLine="0"/>
        <w:jc w:val="both"/>
        <w:rPr>
          <w:sz w:val="18"/>
        </w:rPr>
      </w:pPr>
      <w:r>
        <w:rPr>
          <w:sz w:val="18"/>
        </w:rPr>
        <w:t>As PARTES, de comum acordo, elegem o Foro da Comarca de São José dos Campos para dirimir quaisquer controvérsias decorrentes da interpretação, aplicação e/ou execução do presente Contrato, renunciando a qualquer outro, por mais vantajoso que seja ou possa vir a </w:t>
      </w:r>
      <w:r>
        <w:rPr>
          <w:spacing w:val="-4"/>
          <w:sz w:val="18"/>
        </w:rPr>
        <w:t>ser.</w:t>
      </w:r>
    </w:p>
    <w:p>
      <w:pPr>
        <w:pStyle w:val="BodyText"/>
        <w:spacing w:before="5"/>
        <w:jc w:val="both"/>
      </w:pPr>
      <w:r>
        <w:rPr/>
        <w:t>E assim, por estarem assim convencionados, firmam as PARTES o presente instrumento em duas vias e na presença de duas </w:t>
      </w:r>
      <w:r>
        <w:rPr>
          <w:spacing w:val="-2"/>
        </w:rPr>
        <w:t>testemunhas.</w:t>
      </w:r>
    </w:p>
    <w:p>
      <w:pPr>
        <w:pStyle w:val="BodyText"/>
        <w:ind w:left="0"/>
      </w:pPr>
    </w:p>
    <w:p>
      <w:pPr>
        <w:pStyle w:val="BodyText"/>
        <w:spacing w:before="102"/>
        <w:ind w:left="0"/>
      </w:pPr>
    </w:p>
    <w:p>
      <w:pPr>
        <w:spacing w:before="0"/>
        <w:ind w:left="157" w:right="0" w:firstLine="0"/>
        <w:jc w:val="left"/>
        <w:rPr>
          <w:rFonts w:ascii="Arial" w:hAnsi="Arial"/>
          <w:b/>
          <w:sz w:val="18"/>
        </w:rPr>
      </w:pPr>
      <w:r>
        <w:rPr>
          <w:rFonts w:ascii="Arial" w:hAnsi="Arial"/>
          <w:b/>
          <w:sz w:val="18"/>
        </w:rPr>
        <w:t xml:space="preserve">São José dos Campos - SP, 15/06/2026.</w:t>
      </w:r>
      <w:r>
        <w:rPr>
          <w:rFonts w:ascii="Arial" w:hAnsi="Arial"/>
          <w:b/>
          <w:spacing w:val="-2"/>
          <w:sz w:val="18"/>
        </w:rPr>
      </w: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208"/>
        <w:ind w:left="0"/>
        <w:rPr>
          <w:rFonts w:ascii="Arial"/>
          <w:b/>
          <w:sz w:val="20"/>
        </w:rPr>
      </w:pPr>
      <w:r>
        <w:rPr>
          <w:rFonts w:ascii="Arial"/>
          <w:b/>
          <w:sz w:val="20"/>
        </w:rPr>
        <mc:AlternateContent>
          <mc:Choice Requires="wps">
            <w:drawing>
              <wp:anchor distT="0" distB="0" distL="0" distR="0" allowOverlap="1" layoutInCell="1" locked="0" behindDoc="1" simplePos="0" relativeHeight="487598080">
                <wp:simplePos x="0" y="0"/>
                <wp:positionH relativeFrom="page">
                  <wp:posOffset>180086</wp:posOffset>
                </wp:positionH>
                <wp:positionV relativeFrom="paragraph">
                  <wp:posOffset>293514</wp:posOffset>
                </wp:positionV>
                <wp:extent cx="3240405" cy="9525"/>
                <wp:effectExtent l="0" t="0" r="0" b="0"/>
                <wp:wrapTopAndBottom/>
                <wp:docPr id="1018" name="Graphic 39"/>
                <wp:cNvGraphicFramePr>
                  <a:graphicFrameLocks/>
                </wp:cNvGraphicFramePr>
                <a:graphic>
                  <a:graphicData uri="http://schemas.microsoft.com/office/word/2010/wordprocessingShape">
                    <wps:wsp>
                      <wps:cNvPr id="39" name="Graphic 39"/>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23.111387pt;width:255.11pt;height:.75pt;mso-position-horizontal-relative:page;mso-position-vertical-relative:paragraph;z-index:-15718400;mso-wrap-distance-left:0;mso-wrap-distance-right:0" id="docshape33" filled="true" fillcolor="#000000"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598592">
                <wp:simplePos x="0" y="0"/>
                <wp:positionH relativeFrom="page">
                  <wp:posOffset>4140072</wp:posOffset>
                </wp:positionH>
                <wp:positionV relativeFrom="paragraph">
                  <wp:posOffset>293514</wp:posOffset>
                </wp:positionV>
                <wp:extent cx="3240405" cy="9525"/>
                <wp:effectExtent l="0" t="0" r="0" b="0"/>
                <wp:wrapTopAndBottom/>
                <wp:docPr id="1019" name="Graphic 40"/>
                <wp:cNvGraphicFramePr>
                  <a:graphicFrameLocks/>
                </wp:cNvGraphicFramePr>
                <a:graphic>
                  <a:graphicData uri="http://schemas.microsoft.com/office/word/2010/wordprocessingShape">
                    <wps:wsp>
                      <wps:cNvPr id="40" name="Graphic 40"/>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5.989990pt;margin-top:23.111387pt;width:255.11pt;height:.75pt;mso-position-horizontal-relative:page;mso-position-vertical-relative:paragraph;z-index:-15717888;mso-wrap-distance-left:0;mso-wrap-distance-right:0" id="docshape34" filled="true" fillcolor="#000000" stroked="false">
                <v:fill type="solid"/>
                <w10:wrap type="topAndBottom"/>
              </v:rect>
            </w:pict>
          </mc:Fallback>
        </mc:AlternateContent>
      </w:r>
    </w:p>
    <w:p>
      <w:pPr>
        <w:pStyle w:val="BodyText"/>
        <w:spacing w:before="1"/>
        <w:ind w:left="0"/>
        <w:rPr>
          <w:rFonts w:ascii="Arial"/>
          <w:b/>
          <w:sz w:val="6"/>
        </w:rPr>
      </w:pPr>
    </w:p>
    <w:p>
      <w:pPr>
        <w:pStyle w:val="BodyText"/>
        <w:spacing w:after="0"/>
        <w:rPr>
          <w:rFonts w:ascii="Arial"/>
          <w:b/>
          <w:sz w:val="6"/>
        </w:rPr>
        <w:sectPr>
          <w:pgSz w:w="11910" w:h="16840"/>
          <w:pgMar w:header="376" w:footer="363" w:top="900" w:bottom="560" w:left="141" w:right="141"/>
        </w:sectPr>
      </w:pPr>
    </w:p>
    <w:p>
      <w:pPr>
        <w:pStyle w:val="Heading2"/>
        <w:spacing w:line="249" w:lineRule="auto" w:before="84"/>
        <w:ind w:left="1593" w:right="38" w:hanging="1345"/>
      </w:pPr>
      <w:r>
        <w:rPr/>
        <w:t>INSPIRIUM</w:t>
      </w:r>
      <w:r>
        <w:rPr>
          <w:spacing w:val="-8"/>
        </w:rPr>
        <w:t> </w:t>
      </w:r>
      <w:r>
        <w:rPr/>
        <w:t>MOVEIS</w:t>
      </w:r>
      <w:r>
        <w:rPr>
          <w:spacing w:val="-8"/>
        </w:rPr>
        <w:t> </w:t>
      </w:r>
      <w:r>
        <w:rPr/>
        <w:t>PLANEJADOS</w:t>
      </w:r>
      <w:r>
        <w:rPr>
          <w:spacing w:val="-8"/>
        </w:rPr>
        <w:t> </w:t>
      </w:r>
      <w:r>
        <w:rPr/>
        <w:t>E</w:t>
      </w:r>
      <w:r>
        <w:rPr>
          <w:spacing w:val="-8"/>
        </w:rPr>
        <w:t> </w:t>
      </w:r>
      <w:r>
        <w:rPr/>
        <w:t>DECORACAO</w:t>
      </w:r>
      <w:r>
        <w:rPr>
          <w:spacing w:val="-8"/>
        </w:rPr>
        <w:t> </w:t>
      </w:r>
      <w:r>
        <w:rPr/>
        <w:t>LTDA CNPJ: 19.152.134/0001-56</w:t>
      </w:r>
    </w:p>
    <w:p>
      <w:pPr>
        <w:spacing w:line="249" w:lineRule="auto" w:before="84"/>
        <w:ind w:left="372" w:right="1701" w:hanging="125"/>
        <w:jc w:val="left"/>
        <w:rPr>
          <w:rFonts w:ascii="Arial" w:hAnsi="Arial"/>
          <w:b/>
          <w:sz w:val="18"/>
        </w:rPr>
      </w:pPr>
      <w:r>
        <w:rPr/>
        <w:br w:type="column"/>
      </w:r>
      <w:r>
        <w:rPr>
          <w:rFonts w:ascii="Arial" w:hAnsi="Arial"/>
          <w:b/>
          <w:sz w:val="18"/>
        </w:rPr>
        <w:t>Iberê</w:t>
      </w:r>
      <w:r>
        <w:rPr>
          <w:rFonts w:ascii="Arial" w:hAnsi="Arial"/>
          <w:b/>
          <w:spacing w:val="-15"/>
          <w:sz w:val="18"/>
        </w:rPr>
        <w:t> </w:t>
      </w:r>
      <w:r>
        <w:rPr>
          <w:rFonts w:ascii="Arial" w:hAnsi="Arial"/>
          <w:b/>
          <w:sz w:val="18"/>
        </w:rPr>
        <w:t>Ferreira</w:t>
      </w:r>
      <w:r>
        <w:rPr>
          <w:rFonts w:ascii="Arial" w:hAnsi="Arial"/>
          <w:b/>
          <w:spacing w:val="-12"/>
          <w:sz w:val="18"/>
        </w:rPr>
        <w:t> </w:t>
      </w:r>
      <w:r>
        <w:rPr>
          <w:rFonts w:ascii="Arial" w:hAnsi="Arial"/>
          <w:b/>
          <w:sz w:val="18"/>
        </w:rPr>
        <w:t>Machado CPF: 787.834.108-72</w:t>
      </w:r>
    </w:p>
    <w:p>
      <w:pPr>
        <w:spacing w:after="0" w:line="249" w:lineRule="auto"/>
        <w:jc w:val="left"/>
        <w:rPr>
          <w:rFonts w:ascii="Arial" w:hAnsi="Arial"/>
          <w:b/>
          <w:sz w:val="18"/>
        </w:rPr>
        <w:sectPr>
          <w:type w:val="continuous"/>
          <w:pgSz w:w="11910" w:h="16840"/>
          <w:pgMar w:header="376" w:footer="363" w:top="900" w:bottom="560" w:left="141" w:right="141"/>
          <w:cols w:num="2" w:equalWidth="0">
            <w:col w:w="5179" w:space="2512"/>
            <w:col w:w="3937"/>
          </w:cols>
        </w:sect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174" w:after="1"/>
        <w:ind w:left="0"/>
        <w:rPr>
          <w:rFonts w:ascii="Arial"/>
          <w:b/>
          <w:sz w:val="20"/>
        </w:rPr>
      </w:pPr>
    </w:p>
    <w:p>
      <w:pPr>
        <w:tabs>
          <w:tab w:pos="6377" w:val="left" w:leader="none"/>
        </w:tabs>
        <w:spacing w:line="20" w:lineRule="exact"/>
        <w:ind w:left="157" w:right="0" w:firstLine="0"/>
        <w:rPr>
          <w:rFonts w:ascii="Arial"/>
          <w:sz w:val="2"/>
        </w:rPr>
      </w:pPr>
      <w:r>
        <w:rPr>
          <w:rFonts w:ascii="Arial"/>
          <w:sz w:val="2"/>
        </w:rPr>
        <mc:AlternateContent>
          <mc:Choice Requires="wps">
            <w:drawing>
              <wp:inline distT="0" distB="0" distL="0" distR="0">
                <wp:extent cx="3231515" cy="9525"/>
                <wp:effectExtent l="0" t="0" r="0" b="0"/>
                <wp:docPr id="1020" name="Group 41"/>
                <wp:cNvGraphicFramePr>
                  <a:graphicFrameLocks/>
                </wp:cNvGraphicFramePr>
                <a:graphic>
                  <a:graphicData uri="http://schemas.microsoft.com/office/word/2010/wordprocessingGroup">
                    <wpg:wgp>
                      <wpg:cNvPr id="41" name="Group 41"/>
                      <wpg:cNvGrpSpPr/>
                      <wpg:grpSpPr>
                        <a:xfrm>
                          <a:off x="0" y="0"/>
                          <a:ext cx="3231515" cy="9525"/>
                          <a:chExt cx="3231515" cy="9525"/>
                        </a:xfrm>
                      </wpg:grpSpPr>
                      <wps:wsp>
                        <wps:cNvPr id="42" name="Graphic 42"/>
                        <wps:cNvSpPr/>
                        <wps:spPr>
                          <a:xfrm>
                            <a:off x="0" y="0"/>
                            <a:ext cx="3231515" cy="9525"/>
                          </a:xfrm>
                          <a:custGeom>
                            <a:avLst/>
                            <a:gdLst/>
                            <a:ahLst/>
                            <a:cxnLst/>
                            <a:rect l="l" t="t" r="r" b="b"/>
                            <a:pathLst>
                              <a:path w="3231515" h="9525">
                                <a:moveTo>
                                  <a:pt x="3231261" y="0"/>
                                </a:moveTo>
                                <a:lnTo>
                                  <a:pt x="0" y="0"/>
                                </a:lnTo>
                                <a:lnTo>
                                  <a:pt x="0" y="9525"/>
                                </a:lnTo>
                                <a:lnTo>
                                  <a:pt x="3231261" y="9525"/>
                                </a:lnTo>
                                <a:lnTo>
                                  <a:pt x="32312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45pt;height:.75pt;mso-position-horizontal-relative:char;mso-position-vertical-relative:line" id="docshapegroup35" coordorigin="0,0" coordsize="5089,15">
                <v:rect style="position:absolute;left:0;top:0;width:5089;height:15" id="docshape36"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3231515" cy="9525"/>
                <wp:effectExtent l="0" t="0" r="0" b="0"/>
                <wp:docPr id="1021" name="Group 43"/>
                <wp:cNvGraphicFramePr>
                  <a:graphicFrameLocks/>
                </wp:cNvGraphicFramePr>
                <a:graphic>
                  <a:graphicData uri="http://schemas.microsoft.com/office/word/2010/wordprocessingGroup">
                    <wpg:wgp>
                      <wpg:cNvPr id="43" name="Group 43"/>
                      <wpg:cNvGrpSpPr/>
                      <wpg:grpSpPr>
                        <a:xfrm>
                          <a:off x="0" y="0"/>
                          <a:ext cx="3231515" cy="9525"/>
                          <a:chExt cx="3231515" cy="9525"/>
                        </a:xfrm>
                      </wpg:grpSpPr>
                      <wps:wsp>
                        <wps:cNvPr id="44" name="Graphic 44"/>
                        <wps:cNvSpPr/>
                        <wps:spPr>
                          <a:xfrm>
                            <a:off x="0" y="0"/>
                            <a:ext cx="3231515" cy="9525"/>
                          </a:xfrm>
                          <a:custGeom>
                            <a:avLst/>
                            <a:gdLst/>
                            <a:ahLst/>
                            <a:cxnLst/>
                            <a:rect l="l" t="t" r="r" b="b"/>
                            <a:pathLst>
                              <a:path w="3231515" h="9525">
                                <a:moveTo>
                                  <a:pt x="3231388" y="0"/>
                                </a:moveTo>
                                <a:lnTo>
                                  <a:pt x="0" y="0"/>
                                </a:lnTo>
                                <a:lnTo>
                                  <a:pt x="0" y="9525"/>
                                </a:lnTo>
                                <a:lnTo>
                                  <a:pt x="3231388" y="9525"/>
                                </a:lnTo>
                                <a:lnTo>
                                  <a:pt x="32313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45pt;height:.75pt;mso-position-horizontal-relative:char;mso-position-vertical-relative:line" id="docshapegroup37" coordorigin="0,0" coordsize="5089,15">
                <v:rect style="position:absolute;left:0;top:0;width:5089;height:15" id="docshape38" filled="true" fillcolor="#000000" stroked="false">
                  <v:fill type="solid"/>
                </v:rect>
              </v:group>
            </w:pict>
          </mc:Fallback>
        </mc:AlternateContent>
      </w:r>
      <w:r>
        <w:rPr>
          <w:rFonts w:ascii="Arial"/>
          <w:sz w:val="2"/>
        </w:rPr>
      </w:r>
    </w:p>
    <w:p>
      <w:pPr>
        <w:pStyle w:val="BodyText"/>
        <w:spacing w:before="1"/>
        <w:ind w:left="0"/>
        <w:rPr>
          <w:rFonts w:ascii="Arial"/>
          <w:b/>
          <w:sz w:val="6"/>
        </w:rPr>
      </w:pPr>
    </w:p>
    <w:p>
      <w:pPr>
        <w:pStyle w:val="BodyText"/>
        <w:spacing w:after="0"/>
        <w:rPr>
          <w:rFonts w:ascii="Arial"/>
          <w:b/>
          <w:sz w:val="6"/>
        </w:rPr>
        <w:sectPr>
          <w:type w:val="continuous"/>
          <w:pgSz w:w="11910" w:h="16840"/>
          <w:pgMar w:header="376" w:footer="363" w:top="900" w:bottom="560" w:left="141" w:right="141"/>
        </w:sectPr>
      </w:pPr>
    </w:p>
    <w:p>
      <w:pPr>
        <w:pStyle w:val="Heading2"/>
        <w:spacing w:before="79"/>
      </w:pPr>
      <w:r>
        <w:rPr>
          <w:spacing w:val="-2"/>
        </w:rPr>
        <w:t xml:space="preserve">NOME: Luiz Alves</w:t>
      </w:r>
    </w:p>
    <w:p>
      <w:pPr>
        <w:spacing w:before="8"/>
        <w:ind w:left="157" w:right="0" w:firstLine="0"/>
        <w:jc w:val="left"/>
        <w:rPr>
          <w:rFonts w:ascii="Arial"/>
          <w:b/>
          <w:sz w:val="18"/>
        </w:rPr>
      </w:pPr>
      <w:r>
        <w:rPr>
          <w:rFonts w:ascii="Arial"/>
          <w:b/>
          <w:spacing w:val="-2"/>
          <w:sz w:val="18"/>
        </w:rPr>
        <w:t xml:space="preserve">CPF: 321.654.987-20</w:t>
      </w:r>
    </w:p>
    <w:p>
      <w:pPr>
        <w:pStyle w:val="Heading2"/>
        <w:spacing w:before="79"/>
      </w:pPr>
      <w:r>
        <w:rPr>
          <w:b w:val="0"/>
        </w:rPr>
        <w:t>NOME: ___________________________________</w:t>
      </w:r>
      <w:r>
        <w:rPr>
          <w:spacing w:val="-2"/>
        </w:rPr>
      </w:r>
    </w:p>
    <w:p>
      <w:pPr>
        <w:spacing w:before="8"/>
        <w:ind w:left="157" w:right="0" w:firstLine="0"/>
        <w:jc w:val="left"/>
        <w:rPr>
          <w:rFonts w:ascii="Arial"/>
          <w:b/>
          <w:sz w:val="18"/>
        </w:rPr>
      </w:pPr>
      <w:r>
        <w:rPr>
          <w:rFonts w:ascii="Arial"/>
          <w:b/>
          <w:spacing w:val="-2"/>
          <w:sz w:val="18"/>
        </w:rPr>
        <w:t>CPF: ___________________________________</w:t>
      </w:r>
    </w:p>
    <w:sectPr>
      <w:type w:val="continuous"/>
      <w:pgSz w:w="11910" w:h="16840"/>
      <w:pgMar w:header="376" w:footer="363" w:top="900" w:bottom="560" w:left="141" w:right="141"/>
      <w:cols w:num="2" w:equalWidth="0">
        <w:col w:w="1248" w:space="4972"/>
        <w:col w:w="540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47200">
              <wp:simplePos x="0" y="0"/>
              <wp:positionH relativeFrom="page">
                <wp:posOffset>180086</wp:posOffset>
              </wp:positionH>
              <wp:positionV relativeFrom="page">
                <wp:posOffset>10437621</wp:posOffset>
              </wp:positionV>
              <wp:extent cx="7200265" cy="190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200265" cy="19050"/>
                      </a:xfrm>
                      <a:custGeom>
                        <a:avLst/>
                        <a:gdLst/>
                        <a:ahLst/>
                        <a:cxnLst/>
                        <a:rect l="l" t="t" r="r" b="b"/>
                        <a:pathLst>
                          <a:path w="7200265" h="19050">
                            <a:moveTo>
                              <a:pt x="7199884" y="0"/>
                            </a:moveTo>
                            <a:lnTo>
                              <a:pt x="0" y="0"/>
                            </a:lnTo>
                            <a:lnTo>
                              <a:pt x="0" y="19049"/>
                            </a:lnTo>
                            <a:lnTo>
                              <a:pt x="7199884" y="19049"/>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821.859985pt;width:566.920pt;height:1.5pt;mso-position-horizontal-relative:page;mso-position-vertical-relative:page;z-index:-15969280"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47712">
              <wp:simplePos x="0" y="0"/>
              <wp:positionH relativeFrom="page">
                <wp:posOffset>7087107</wp:posOffset>
              </wp:positionH>
              <wp:positionV relativeFrom="page">
                <wp:posOffset>10321569</wp:posOffset>
              </wp:positionV>
              <wp:extent cx="306070" cy="1276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6070" cy="127635"/>
                      </a:xfrm>
                      <a:prstGeom prst="rect">
                        <a:avLst/>
                      </a:prstGeom>
                    </wps:spPr>
                    <wps:txbx>
                      <w:txbxContent>
                        <w:p>
                          <w:pPr>
                            <w:spacing w:before="19"/>
                            <w:ind w:left="60" w:right="0" w:firstLine="0"/>
                            <w:jc w:val="left"/>
                            <w:rPr>
                              <w:sz w:val="14"/>
                            </w:rPr>
                          </w:pPr>
                          <w:r>
                            <w:rPr>
                              <w:sz w:val="14"/>
                            </w:rPr>
                            <w:fldChar w:fldCharType="begin"/>
                          </w:r>
                          <w:r>
                            <w:rPr>
                              <w:sz w:val="14"/>
                            </w:rPr>
                            <w:instrText> PAGE </w:instrText>
                          </w:r>
                          <w:r>
                            <w:rPr>
                              <w:sz w:val="14"/>
                            </w:rPr>
                            <w:fldChar w:fldCharType="separate"/>
                          </w:r>
                          <w:r>
                            <w:rPr>
                              <w:sz w:val="14"/>
                            </w:rPr>
                            <w:t>1</w:t>
                          </w:r>
                          <w:r>
                            <w:rPr>
                              <w:sz w:val="14"/>
                            </w:rPr>
                            <w:fldChar w:fldCharType="end"/>
                          </w:r>
                          <w:r>
                            <w:rPr>
                              <w:spacing w:val="3"/>
                              <w:sz w:val="14"/>
                            </w:rPr>
                            <w:t> </w:t>
                          </w:r>
                          <w:r>
                            <w:rPr>
                              <w:sz w:val="14"/>
                            </w:rPr>
                            <w:t>de</w:t>
                          </w:r>
                          <w:r>
                            <w:rPr>
                              <w:spacing w:val="3"/>
                              <w:sz w:val="14"/>
                            </w:rPr>
                            <w:t> </w:t>
                          </w:r>
                          <w:r>
                            <w:rPr>
                              <w:spacing w:val="-10"/>
                              <w:sz w:val="14"/>
                            </w:rPr>
                            <w:fldChar w:fldCharType="begin"/>
                          </w:r>
                          <w:r>
                            <w:rPr>
                              <w:spacing w:val="-10"/>
                              <w:sz w:val="14"/>
                            </w:rPr>
                            <w:instrText> NUMPAGES </w:instrText>
                          </w:r>
                          <w:r>
                            <w:rPr>
                              <w:spacing w:val="-10"/>
                              <w:sz w:val="14"/>
                            </w:rPr>
                            <w:fldChar w:fldCharType="separate"/>
                          </w:r>
                          <w:r>
                            <w:rPr>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 style="position:absolute;margin-left:558.039978pt;margin-top:812.722046pt;width:24.1pt;height:10.050pt;mso-position-horizontal-relative:page;mso-position-vertical-relative:page;z-index:-15968768" type="#_x0000_t202" id="docshape4" filled="false" stroked="false">
              <v:textbox inset="0,0,0,0">
                <w:txbxContent>
                  <w:p>
                    <w:pPr>
                      <w:spacing w:before="19"/>
                      <w:ind w:left="60" w:right="0" w:firstLine="0"/>
                      <w:jc w:val="left"/>
                      <w:rPr>
                        <w:sz w:val="14"/>
                      </w:rPr>
                    </w:pPr>
                    <w:r>
                      <w:rPr>
                        <w:sz w:val="14"/>
                      </w:rPr>
                      <w:fldChar w:fldCharType="begin"/>
                    </w:r>
                    <w:r>
                      <w:rPr>
                        <w:sz w:val="14"/>
                      </w:rPr>
                      <w:instrText> PAGE </w:instrText>
                    </w:r>
                    <w:r>
                      <w:rPr>
                        <w:sz w:val="14"/>
                      </w:rPr>
                      <w:fldChar w:fldCharType="separate"/>
                    </w:r>
                    <w:r>
                      <w:rPr>
                        <w:sz w:val="14"/>
                      </w:rPr>
                      <w:t>1</w:t>
                    </w:r>
                    <w:r>
                      <w:rPr>
                        <w:sz w:val="14"/>
                      </w:rPr>
                      <w:fldChar w:fldCharType="end"/>
                    </w:r>
                    <w:r>
                      <w:rPr>
                        <w:spacing w:val="3"/>
                        <w:sz w:val="14"/>
                      </w:rPr>
                      <w:t> </w:t>
                    </w:r>
                    <w:r>
                      <w:rPr>
                        <w:sz w:val="14"/>
                      </w:rPr>
                      <w:t>de</w:t>
                    </w:r>
                    <w:r>
                      <w:rPr>
                        <w:spacing w:val="3"/>
                        <w:sz w:val="14"/>
                      </w:rPr>
                      <w:t> </w:t>
                    </w:r>
                    <w:r>
                      <w:rPr>
                        <w:spacing w:val="-10"/>
                        <w:sz w:val="14"/>
                      </w:rPr>
                      <w:fldChar w:fldCharType="begin"/>
                    </w:r>
                    <w:r>
                      <w:rPr>
                        <w:spacing w:val="-10"/>
                        <w:sz w:val="14"/>
                      </w:rPr>
                      <w:instrText> NUMPAGES </w:instrText>
                    </w:r>
                    <w:r>
                      <w:rPr>
                        <w:spacing w:val="-10"/>
                        <w:sz w:val="14"/>
                      </w:rPr>
                      <w:fldChar w:fldCharType="separate"/>
                    </w:r>
                    <w:r>
                      <w:rPr>
                        <w:spacing w:val="-10"/>
                        <w:sz w:val="14"/>
                      </w:rPr>
                      <w:t>6</w:t>
                    </w:r>
                    <w:r>
                      <w:rPr>
                        <w:spacing w:val="-10"/>
                        <w:sz w:val="1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46176">
              <wp:simplePos x="0" y="0"/>
              <wp:positionH relativeFrom="page">
                <wp:posOffset>5526532</wp:posOffset>
              </wp:positionH>
              <wp:positionV relativeFrom="page">
                <wp:posOffset>225784</wp:posOffset>
              </wp:positionV>
              <wp:extent cx="1856739" cy="1917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56739" cy="191770"/>
                      </a:xfrm>
                      <a:prstGeom prst="rect">
                        <a:avLst/>
                      </a:prstGeom>
                    </wps:spPr>
                    <wps:txbx>
                      <w:txbxContent>
                        <w:p>
                          <w:pPr>
                            <w:spacing w:before="16"/>
                            <w:ind w:left="20" w:right="0" w:firstLine="0"/>
                            <w:jc w:val="left"/>
                            <w:rPr>
                              <w:rFonts w:ascii="Arial"/>
                              <w:b/>
                              <w:sz w:val="23"/>
                            </w:rPr>
                          </w:pPr>
                          <w:r>
                            <w:rPr>
                              <w:color w:val="808080"/>
                              <w:sz w:val="18"/>
                            </w:rPr>
                            <w:t>Pedido</w:t>
                          </w:r>
                          <w:r>
                            <w:rPr>
                              <w:color w:val="808080"/>
                              <w:spacing w:val="3"/>
                              <w:sz w:val="18"/>
                            </w:rPr>
                            <w:t> </w:t>
                          </w:r>
                          <w:r>
                            <w:rPr>
                              <w:color w:val="808080"/>
                              <w:sz w:val="18"/>
                            </w:rPr>
                            <w:t>de</w:t>
                          </w:r>
                          <w:r>
                            <w:rPr>
                              <w:color w:val="808080"/>
                              <w:spacing w:val="4"/>
                              <w:sz w:val="18"/>
                            </w:rPr>
                            <w:t> </w:t>
                          </w:r>
                          <w:r>
                            <w:rPr>
                              <w:color w:val="808080"/>
                              <w:sz w:val="18"/>
                            </w:rPr>
                            <w:t>venda</w:t>
                          </w:r>
                          <w:r>
                            <w:rPr>
                              <w:color w:val="808080"/>
                              <w:spacing w:val="2"/>
                              <w:sz w:val="18"/>
                            </w:rPr>
                            <w:t> </w:t>
                          </w:r>
                          <w:r>
                            <w:rPr>
                              <w:rFonts w:ascii="Arial"/>
                              <w:b/>
                              <w:sz w:val="23"/>
                            </w:rPr>
                            <w:t>PV-DSJC-</w:t>
                          </w:r>
                          <w:r>
                            <w:rPr>
                              <w:rFonts w:ascii="Arial"/>
                              <w:b/>
                              <w:spacing w:val="-5"/>
                              <w:sz w:val="23"/>
                            </w:rPr>
                            <w:t>548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5.160004pt;margin-top:17.778305pt;width:146.2pt;height:15.1pt;mso-position-horizontal-relative:page;mso-position-vertical-relative:page;z-index:-15970304" type="#_x0000_t202" id="docshape1" filled="false" stroked="false">
              <v:textbox inset="0,0,0,0">
                <w:txbxContent>
                  <w:p>
                    <w:pPr>
                      <w:spacing w:before="16"/>
                      <w:ind w:left="20" w:right="0" w:firstLine="0"/>
                      <w:jc w:val="left"/>
                      <w:rPr>
                        <w:rFonts w:ascii="Arial"/>
                        <w:b/>
                        <w:sz w:val="23"/>
                      </w:rPr>
                    </w:pPr>
                    <w:r>
                      <w:rPr>
                        <w:color w:val="808080"/>
                        <w:sz w:val="18"/>
                      </w:rPr>
                      <w:t>Pedido</w:t>
                    </w:r>
                    <w:r>
                      <w:rPr>
                        <w:color w:val="808080"/>
                        <w:spacing w:val="3"/>
                        <w:sz w:val="18"/>
                      </w:rPr>
                      <w:t> </w:t>
                    </w:r>
                    <w:r>
                      <w:rPr>
                        <w:color w:val="808080"/>
                        <w:sz w:val="18"/>
                      </w:rPr>
                      <w:t>de</w:t>
                    </w:r>
                    <w:r>
                      <w:rPr>
                        <w:color w:val="808080"/>
                        <w:spacing w:val="4"/>
                        <w:sz w:val="18"/>
                      </w:rPr>
                      <w:t> </w:t>
                    </w:r>
                    <w:r>
                      <w:rPr>
                        <w:color w:val="808080"/>
                        <w:sz w:val="18"/>
                      </w:rPr>
                      <w:t>venda</w:t>
                    </w:r>
                    <w:r>
                      <w:rPr>
                        <w:color w:val="808080"/>
                        <w:spacing w:val="2"/>
                        <w:sz w:val="18"/>
                      </w:rPr>
                      <w:t> </w:t>
                    </w:r>
                    <w:r>
                      <w:rPr>
                        <w:rFonts w:ascii="Arial"/>
                        <w:b/>
                        <w:sz w:val="23"/>
                      </w:rPr>
                      <w:t>PV-DSJC-</w:t>
                    </w:r>
                    <w:r>
                      <w:rPr>
                        <w:rFonts w:ascii="Arial"/>
                        <w:b/>
                        <w:spacing w:val="-5"/>
                        <w:sz w:val="23"/>
                      </w:rPr>
                      <w:t>548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6688">
              <wp:simplePos x="0" y="0"/>
              <wp:positionH relativeFrom="page">
                <wp:posOffset>176911</wp:posOffset>
              </wp:positionH>
              <wp:positionV relativeFrom="page">
                <wp:posOffset>242475</wp:posOffset>
              </wp:positionV>
              <wp:extent cx="59753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7535" cy="153670"/>
                      </a:xfrm>
                      <a:prstGeom prst="rect">
                        <a:avLst/>
                      </a:prstGeom>
                    </wps:spPr>
                    <wps:txbx>
                      <w:txbxContent>
                        <w:p>
                          <w:pPr>
                            <w:pStyle w:val="BodyText"/>
                            <w:spacing w:before="14"/>
                            <w:ind w:left="20"/>
                          </w:pPr>
                          <w:r>
                            <w:rPr>
                              <w:color w:val="808080"/>
                              <w:spacing w:val="-2"/>
                            </w:rPr>
                            <w:t>09/06/2026</w:t>
                          </w:r>
                        </w:p>
                      </w:txbxContent>
                    </wps:txbx>
                    <wps:bodyPr wrap="square" lIns="0" tIns="0" rIns="0" bIns="0" rtlCol="0">
                      <a:noAutofit/>
                    </wps:bodyPr>
                  </wps:wsp>
                </a:graphicData>
              </a:graphic>
            </wp:anchor>
          </w:drawing>
        </mc:Choice>
        <mc:Fallback>
          <w:pict>
            <v:shape style="position:absolute;margin-left:13.93pt;margin-top:19.092545pt;width:47.05pt;height:12.1pt;mso-position-horizontal-relative:page;mso-position-vertical-relative:page;z-index:-15969792" type="#_x0000_t202" id="docshape2" filled="false" stroked="false">
              <v:textbox inset="0,0,0,0">
                <w:txbxContent>
                  <w:p>
                    <w:pPr>
                      <w:pStyle w:val="BodyText"/>
                      <w:spacing w:before="14"/>
                      <w:ind w:left="20"/>
                    </w:pPr>
                    <w:r>
                      <w:rPr>
                        <w:color w:val="808080"/>
                        <w:spacing w:val="-2"/>
                      </w:rPr>
                      <w:t>09/06/2026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6"/>
      <w:numFmt w:val="decimal"/>
      <w:lvlText w:val="%1"/>
      <w:lvlJc w:val="left"/>
      <w:pPr>
        <w:ind w:left="157" w:hanging="357"/>
        <w:jc w:val="left"/>
      </w:pPr>
      <w:rPr>
        <w:rFonts w:hint="default"/>
        <w:lang w:val="pt-PT" w:eastAsia="en-US" w:bidi="ar-SA"/>
      </w:rPr>
    </w:lvl>
    <w:lvl w:ilvl="1">
      <w:start w:val="1"/>
      <w:numFmt w:val="decimal"/>
      <w:lvlText w:val="%1.%2."/>
      <w:lvlJc w:val="left"/>
      <w:pPr>
        <w:ind w:left="157" w:hanging="357"/>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357"/>
      </w:pPr>
      <w:rPr>
        <w:rFonts w:hint="default"/>
        <w:lang w:val="pt-PT" w:eastAsia="en-US" w:bidi="ar-SA"/>
      </w:rPr>
    </w:lvl>
    <w:lvl w:ilvl="3">
      <w:start w:val="0"/>
      <w:numFmt w:val="bullet"/>
      <w:lvlText w:val="•"/>
      <w:lvlJc w:val="left"/>
      <w:pPr>
        <w:ind w:left="3599" w:hanging="357"/>
      </w:pPr>
      <w:rPr>
        <w:rFonts w:hint="default"/>
        <w:lang w:val="pt-PT" w:eastAsia="en-US" w:bidi="ar-SA"/>
      </w:rPr>
    </w:lvl>
    <w:lvl w:ilvl="4">
      <w:start w:val="0"/>
      <w:numFmt w:val="bullet"/>
      <w:lvlText w:val="•"/>
      <w:lvlJc w:val="left"/>
      <w:pPr>
        <w:ind w:left="4745" w:hanging="357"/>
      </w:pPr>
      <w:rPr>
        <w:rFonts w:hint="default"/>
        <w:lang w:val="pt-PT" w:eastAsia="en-US" w:bidi="ar-SA"/>
      </w:rPr>
    </w:lvl>
    <w:lvl w:ilvl="5">
      <w:start w:val="0"/>
      <w:numFmt w:val="bullet"/>
      <w:lvlText w:val="•"/>
      <w:lvlJc w:val="left"/>
      <w:pPr>
        <w:ind w:left="5891" w:hanging="357"/>
      </w:pPr>
      <w:rPr>
        <w:rFonts w:hint="default"/>
        <w:lang w:val="pt-PT" w:eastAsia="en-US" w:bidi="ar-SA"/>
      </w:rPr>
    </w:lvl>
    <w:lvl w:ilvl="6">
      <w:start w:val="0"/>
      <w:numFmt w:val="bullet"/>
      <w:lvlText w:val="•"/>
      <w:lvlJc w:val="left"/>
      <w:pPr>
        <w:ind w:left="7038" w:hanging="357"/>
      </w:pPr>
      <w:rPr>
        <w:rFonts w:hint="default"/>
        <w:lang w:val="pt-PT" w:eastAsia="en-US" w:bidi="ar-SA"/>
      </w:rPr>
    </w:lvl>
    <w:lvl w:ilvl="7">
      <w:start w:val="0"/>
      <w:numFmt w:val="bullet"/>
      <w:lvlText w:val="•"/>
      <w:lvlJc w:val="left"/>
      <w:pPr>
        <w:ind w:left="8184" w:hanging="357"/>
      </w:pPr>
      <w:rPr>
        <w:rFonts w:hint="default"/>
        <w:lang w:val="pt-PT" w:eastAsia="en-US" w:bidi="ar-SA"/>
      </w:rPr>
    </w:lvl>
    <w:lvl w:ilvl="8">
      <w:start w:val="0"/>
      <w:numFmt w:val="bullet"/>
      <w:lvlText w:val="•"/>
      <w:lvlJc w:val="left"/>
      <w:pPr>
        <w:ind w:left="9330" w:hanging="357"/>
      </w:pPr>
      <w:rPr>
        <w:rFonts w:hint="default"/>
        <w:lang w:val="pt-PT" w:eastAsia="en-US" w:bidi="ar-SA"/>
      </w:rPr>
    </w:lvl>
  </w:abstractNum>
  <w:abstractNum w:abstractNumId="10">
    <w:multiLevelType w:val="hybridMultilevel"/>
    <w:lvl w:ilvl="0">
      <w:start w:val="5"/>
      <w:numFmt w:val="decimal"/>
      <w:lvlText w:val="%1"/>
      <w:lvlJc w:val="left"/>
      <w:pPr>
        <w:ind w:left="157" w:hanging="395"/>
        <w:jc w:val="left"/>
      </w:pPr>
      <w:rPr>
        <w:rFonts w:hint="default"/>
        <w:lang w:val="pt-PT" w:eastAsia="en-US" w:bidi="ar-SA"/>
      </w:rPr>
    </w:lvl>
    <w:lvl w:ilvl="1">
      <w:start w:val="1"/>
      <w:numFmt w:val="decimal"/>
      <w:lvlText w:val="%1.%2."/>
      <w:lvlJc w:val="left"/>
      <w:pPr>
        <w:ind w:left="157" w:hanging="395"/>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395"/>
      </w:pPr>
      <w:rPr>
        <w:rFonts w:hint="default"/>
        <w:lang w:val="pt-PT" w:eastAsia="en-US" w:bidi="ar-SA"/>
      </w:rPr>
    </w:lvl>
    <w:lvl w:ilvl="3">
      <w:start w:val="0"/>
      <w:numFmt w:val="bullet"/>
      <w:lvlText w:val="•"/>
      <w:lvlJc w:val="left"/>
      <w:pPr>
        <w:ind w:left="3599" w:hanging="395"/>
      </w:pPr>
      <w:rPr>
        <w:rFonts w:hint="default"/>
        <w:lang w:val="pt-PT" w:eastAsia="en-US" w:bidi="ar-SA"/>
      </w:rPr>
    </w:lvl>
    <w:lvl w:ilvl="4">
      <w:start w:val="0"/>
      <w:numFmt w:val="bullet"/>
      <w:lvlText w:val="•"/>
      <w:lvlJc w:val="left"/>
      <w:pPr>
        <w:ind w:left="4745" w:hanging="395"/>
      </w:pPr>
      <w:rPr>
        <w:rFonts w:hint="default"/>
        <w:lang w:val="pt-PT" w:eastAsia="en-US" w:bidi="ar-SA"/>
      </w:rPr>
    </w:lvl>
    <w:lvl w:ilvl="5">
      <w:start w:val="0"/>
      <w:numFmt w:val="bullet"/>
      <w:lvlText w:val="•"/>
      <w:lvlJc w:val="left"/>
      <w:pPr>
        <w:ind w:left="5891" w:hanging="395"/>
      </w:pPr>
      <w:rPr>
        <w:rFonts w:hint="default"/>
        <w:lang w:val="pt-PT" w:eastAsia="en-US" w:bidi="ar-SA"/>
      </w:rPr>
    </w:lvl>
    <w:lvl w:ilvl="6">
      <w:start w:val="0"/>
      <w:numFmt w:val="bullet"/>
      <w:lvlText w:val="•"/>
      <w:lvlJc w:val="left"/>
      <w:pPr>
        <w:ind w:left="7038" w:hanging="395"/>
      </w:pPr>
      <w:rPr>
        <w:rFonts w:hint="default"/>
        <w:lang w:val="pt-PT" w:eastAsia="en-US" w:bidi="ar-SA"/>
      </w:rPr>
    </w:lvl>
    <w:lvl w:ilvl="7">
      <w:start w:val="0"/>
      <w:numFmt w:val="bullet"/>
      <w:lvlText w:val="•"/>
      <w:lvlJc w:val="left"/>
      <w:pPr>
        <w:ind w:left="8184" w:hanging="395"/>
      </w:pPr>
      <w:rPr>
        <w:rFonts w:hint="default"/>
        <w:lang w:val="pt-PT" w:eastAsia="en-US" w:bidi="ar-SA"/>
      </w:rPr>
    </w:lvl>
    <w:lvl w:ilvl="8">
      <w:start w:val="0"/>
      <w:numFmt w:val="bullet"/>
      <w:lvlText w:val="•"/>
      <w:lvlJc w:val="left"/>
      <w:pPr>
        <w:ind w:left="9330" w:hanging="395"/>
      </w:pPr>
      <w:rPr>
        <w:rFonts w:hint="default"/>
        <w:lang w:val="pt-PT" w:eastAsia="en-US" w:bidi="ar-SA"/>
      </w:rPr>
    </w:lvl>
  </w:abstractNum>
  <w:abstractNum w:abstractNumId="9">
    <w:multiLevelType w:val="hybridMultilevel"/>
    <w:lvl w:ilvl="0">
      <w:start w:val="4"/>
      <w:numFmt w:val="decimal"/>
      <w:lvlText w:val="%1"/>
      <w:lvlJc w:val="left"/>
      <w:pPr>
        <w:ind w:left="157" w:hanging="426"/>
        <w:jc w:val="left"/>
      </w:pPr>
      <w:rPr>
        <w:rFonts w:hint="default"/>
        <w:lang w:val="pt-PT" w:eastAsia="en-US" w:bidi="ar-SA"/>
      </w:rPr>
    </w:lvl>
    <w:lvl w:ilvl="1">
      <w:start w:val="1"/>
      <w:numFmt w:val="decimal"/>
      <w:lvlText w:val="%1.%2."/>
      <w:lvlJc w:val="left"/>
      <w:pPr>
        <w:ind w:left="157" w:hanging="426"/>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426"/>
      </w:pPr>
      <w:rPr>
        <w:rFonts w:hint="default"/>
        <w:lang w:val="pt-PT" w:eastAsia="en-US" w:bidi="ar-SA"/>
      </w:rPr>
    </w:lvl>
    <w:lvl w:ilvl="3">
      <w:start w:val="0"/>
      <w:numFmt w:val="bullet"/>
      <w:lvlText w:val="•"/>
      <w:lvlJc w:val="left"/>
      <w:pPr>
        <w:ind w:left="3599" w:hanging="426"/>
      </w:pPr>
      <w:rPr>
        <w:rFonts w:hint="default"/>
        <w:lang w:val="pt-PT" w:eastAsia="en-US" w:bidi="ar-SA"/>
      </w:rPr>
    </w:lvl>
    <w:lvl w:ilvl="4">
      <w:start w:val="0"/>
      <w:numFmt w:val="bullet"/>
      <w:lvlText w:val="•"/>
      <w:lvlJc w:val="left"/>
      <w:pPr>
        <w:ind w:left="4745" w:hanging="426"/>
      </w:pPr>
      <w:rPr>
        <w:rFonts w:hint="default"/>
        <w:lang w:val="pt-PT" w:eastAsia="en-US" w:bidi="ar-SA"/>
      </w:rPr>
    </w:lvl>
    <w:lvl w:ilvl="5">
      <w:start w:val="0"/>
      <w:numFmt w:val="bullet"/>
      <w:lvlText w:val="•"/>
      <w:lvlJc w:val="left"/>
      <w:pPr>
        <w:ind w:left="5891" w:hanging="426"/>
      </w:pPr>
      <w:rPr>
        <w:rFonts w:hint="default"/>
        <w:lang w:val="pt-PT" w:eastAsia="en-US" w:bidi="ar-SA"/>
      </w:rPr>
    </w:lvl>
    <w:lvl w:ilvl="6">
      <w:start w:val="0"/>
      <w:numFmt w:val="bullet"/>
      <w:lvlText w:val="•"/>
      <w:lvlJc w:val="left"/>
      <w:pPr>
        <w:ind w:left="7038" w:hanging="426"/>
      </w:pPr>
      <w:rPr>
        <w:rFonts w:hint="default"/>
        <w:lang w:val="pt-PT" w:eastAsia="en-US" w:bidi="ar-SA"/>
      </w:rPr>
    </w:lvl>
    <w:lvl w:ilvl="7">
      <w:start w:val="0"/>
      <w:numFmt w:val="bullet"/>
      <w:lvlText w:val="•"/>
      <w:lvlJc w:val="left"/>
      <w:pPr>
        <w:ind w:left="8184" w:hanging="426"/>
      </w:pPr>
      <w:rPr>
        <w:rFonts w:hint="default"/>
        <w:lang w:val="pt-PT" w:eastAsia="en-US" w:bidi="ar-SA"/>
      </w:rPr>
    </w:lvl>
    <w:lvl w:ilvl="8">
      <w:start w:val="0"/>
      <w:numFmt w:val="bullet"/>
      <w:lvlText w:val="•"/>
      <w:lvlJc w:val="left"/>
      <w:pPr>
        <w:ind w:left="9330" w:hanging="426"/>
      </w:pPr>
      <w:rPr>
        <w:rFonts w:hint="default"/>
        <w:lang w:val="pt-PT" w:eastAsia="en-US" w:bidi="ar-SA"/>
      </w:rPr>
    </w:lvl>
  </w:abstractNum>
  <w:abstractNum w:abstractNumId="8">
    <w:multiLevelType w:val="hybridMultilevel"/>
    <w:lvl w:ilvl="0">
      <w:start w:val="3"/>
      <w:numFmt w:val="decimal"/>
      <w:lvlText w:val="%1"/>
      <w:lvlJc w:val="left"/>
      <w:pPr>
        <w:ind w:left="157" w:hanging="356"/>
        <w:jc w:val="left"/>
      </w:pPr>
      <w:rPr>
        <w:rFonts w:hint="default"/>
        <w:lang w:val="pt-PT" w:eastAsia="en-US" w:bidi="ar-SA"/>
      </w:rPr>
    </w:lvl>
    <w:lvl w:ilvl="1">
      <w:start w:val="1"/>
      <w:numFmt w:val="decimal"/>
      <w:lvlText w:val="%1.%2."/>
      <w:lvlJc w:val="left"/>
      <w:pPr>
        <w:ind w:left="157" w:hanging="356"/>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356"/>
      </w:pPr>
      <w:rPr>
        <w:rFonts w:hint="default"/>
        <w:lang w:val="pt-PT" w:eastAsia="en-US" w:bidi="ar-SA"/>
      </w:rPr>
    </w:lvl>
    <w:lvl w:ilvl="3">
      <w:start w:val="0"/>
      <w:numFmt w:val="bullet"/>
      <w:lvlText w:val="•"/>
      <w:lvlJc w:val="left"/>
      <w:pPr>
        <w:ind w:left="3599" w:hanging="356"/>
      </w:pPr>
      <w:rPr>
        <w:rFonts w:hint="default"/>
        <w:lang w:val="pt-PT" w:eastAsia="en-US" w:bidi="ar-SA"/>
      </w:rPr>
    </w:lvl>
    <w:lvl w:ilvl="4">
      <w:start w:val="0"/>
      <w:numFmt w:val="bullet"/>
      <w:lvlText w:val="•"/>
      <w:lvlJc w:val="left"/>
      <w:pPr>
        <w:ind w:left="4745" w:hanging="356"/>
      </w:pPr>
      <w:rPr>
        <w:rFonts w:hint="default"/>
        <w:lang w:val="pt-PT" w:eastAsia="en-US" w:bidi="ar-SA"/>
      </w:rPr>
    </w:lvl>
    <w:lvl w:ilvl="5">
      <w:start w:val="0"/>
      <w:numFmt w:val="bullet"/>
      <w:lvlText w:val="•"/>
      <w:lvlJc w:val="left"/>
      <w:pPr>
        <w:ind w:left="5891" w:hanging="356"/>
      </w:pPr>
      <w:rPr>
        <w:rFonts w:hint="default"/>
        <w:lang w:val="pt-PT" w:eastAsia="en-US" w:bidi="ar-SA"/>
      </w:rPr>
    </w:lvl>
    <w:lvl w:ilvl="6">
      <w:start w:val="0"/>
      <w:numFmt w:val="bullet"/>
      <w:lvlText w:val="•"/>
      <w:lvlJc w:val="left"/>
      <w:pPr>
        <w:ind w:left="7038" w:hanging="356"/>
      </w:pPr>
      <w:rPr>
        <w:rFonts w:hint="default"/>
        <w:lang w:val="pt-PT" w:eastAsia="en-US" w:bidi="ar-SA"/>
      </w:rPr>
    </w:lvl>
    <w:lvl w:ilvl="7">
      <w:start w:val="0"/>
      <w:numFmt w:val="bullet"/>
      <w:lvlText w:val="•"/>
      <w:lvlJc w:val="left"/>
      <w:pPr>
        <w:ind w:left="8184" w:hanging="356"/>
      </w:pPr>
      <w:rPr>
        <w:rFonts w:hint="default"/>
        <w:lang w:val="pt-PT" w:eastAsia="en-US" w:bidi="ar-SA"/>
      </w:rPr>
    </w:lvl>
    <w:lvl w:ilvl="8">
      <w:start w:val="0"/>
      <w:numFmt w:val="bullet"/>
      <w:lvlText w:val="•"/>
      <w:lvlJc w:val="left"/>
      <w:pPr>
        <w:ind w:left="9330" w:hanging="356"/>
      </w:pPr>
      <w:rPr>
        <w:rFonts w:hint="default"/>
        <w:lang w:val="pt-PT" w:eastAsia="en-US" w:bidi="ar-SA"/>
      </w:rPr>
    </w:lvl>
  </w:abstractNum>
  <w:abstractNum w:abstractNumId="7">
    <w:multiLevelType w:val="hybridMultilevel"/>
    <w:lvl w:ilvl="0">
      <w:start w:val="1"/>
      <w:numFmt w:val="lowerLetter"/>
      <w:lvlText w:val="%1)"/>
      <w:lvlJc w:val="left"/>
      <w:pPr>
        <w:ind w:left="157" w:hanging="226"/>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226"/>
      </w:pPr>
      <w:rPr>
        <w:rFonts w:hint="default"/>
        <w:lang w:val="pt-PT" w:eastAsia="en-US" w:bidi="ar-SA"/>
      </w:rPr>
    </w:lvl>
    <w:lvl w:ilvl="2">
      <w:start w:val="0"/>
      <w:numFmt w:val="bullet"/>
      <w:lvlText w:val="•"/>
      <w:lvlJc w:val="left"/>
      <w:pPr>
        <w:ind w:left="2452" w:hanging="226"/>
      </w:pPr>
      <w:rPr>
        <w:rFonts w:hint="default"/>
        <w:lang w:val="pt-PT" w:eastAsia="en-US" w:bidi="ar-SA"/>
      </w:rPr>
    </w:lvl>
    <w:lvl w:ilvl="3">
      <w:start w:val="0"/>
      <w:numFmt w:val="bullet"/>
      <w:lvlText w:val="•"/>
      <w:lvlJc w:val="left"/>
      <w:pPr>
        <w:ind w:left="3599" w:hanging="226"/>
      </w:pPr>
      <w:rPr>
        <w:rFonts w:hint="default"/>
        <w:lang w:val="pt-PT" w:eastAsia="en-US" w:bidi="ar-SA"/>
      </w:rPr>
    </w:lvl>
    <w:lvl w:ilvl="4">
      <w:start w:val="0"/>
      <w:numFmt w:val="bullet"/>
      <w:lvlText w:val="•"/>
      <w:lvlJc w:val="left"/>
      <w:pPr>
        <w:ind w:left="4745" w:hanging="226"/>
      </w:pPr>
      <w:rPr>
        <w:rFonts w:hint="default"/>
        <w:lang w:val="pt-PT" w:eastAsia="en-US" w:bidi="ar-SA"/>
      </w:rPr>
    </w:lvl>
    <w:lvl w:ilvl="5">
      <w:start w:val="0"/>
      <w:numFmt w:val="bullet"/>
      <w:lvlText w:val="•"/>
      <w:lvlJc w:val="left"/>
      <w:pPr>
        <w:ind w:left="5891" w:hanging="226"/>
      </w:pPr>
      <w:rPr>
        <w:rFonts w:hint="default"/>
        <w:lang w:val="pt-PT" w:eastAsia="en-US" w:bidi="ar-SA"/>
      </w:rPr>
    </w:lvl>
    <w:lvl w:ilvl="6">
      <w:start w:val="0"/>
      <w:numFmt w:val="bullet"/>
      <w:lvlText w:val="•"/>
      <w:lvlJc w:val="left"/>
      <w:pPr>
        <w:ind w:left="7038" w:hanging="226"/>
      </w:pPr>
      <w:rPr>
        <w:rFonts w:hint="default"/>
        <w:lang w:val="pt-PT" w:eastAsia="en-US" w:bidi="ar-SA"/>
      </w:rPr>
    </w:lvl>
    <w:lvl w:ilvl="7">
      <w:start w:val="0"/>
      <w:numFmt w:val="bullet"/>
      <w:lvlText w:val="•"/>
      <w:lvlJc w:val="left"/>
      <w:pPr>
        <w:ind w:left="8184" w:hanging="226"/>
      </w:pPr>
      <w:rPr>
        <w:rFonts w:hint="default"/>
        <w:lang w:val="pt-PT" w:eastAsia="en-US" w:bidi="ar-SA"/>
      </w:rPr>
    </w:lvl>
    <w:lvl w:ilvl="8">
      <w:start w:val="0"/>
      <w:numFmt w:val="bullet"/>
      <w:lvlText w:val="•"/>
      <w:lvlJc w:val="left"/>
      <w:pPr>
        <w:ind w:left="9330" w:hanging="226"/>
      </w:pPr>
      <w:rPr>
        <w:rFonts w:hint="default"/>
        <w:lang w:val="pt-PT" w:eastAsia="en-US" w:bidi="ar-SA"/>
      </w:rPr>
    </w:lvl>
  </w:abstractNum>
  <w:abstractNum w:abstractNumId="6">
    <w:multiLevelType w:val="hybridMultilevel"/>
    <w:lvl w:ilvl="0">
      <w:start w:val="1"/>
      <w:numFmt w:val="lowerLetter"/>
      <w:lvlText w:val="%1)"/>
      <w:lvlJc w:val="left"/>
      <w:pPr>
        <w:ind w:left="157" w:hanging="301"/>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301"/>
      </w:pPr>
      <w:rPr>
        <w:rFonts w:hint="default"/>
        <w:lang w:val="pt-PT" w:eastAsia="en-US" w:bidi="ar-SA"/>
      </w:rPr>
    </w:lvl>
    <w:lvl w:ilvl="2">
      <w:start w:val="0"/>
      <w:numFmt w:val="bullet"/>
      <w:lvlText w:val="•"/>
      <w:lvlJc w:val="left"/>
      <w:pPr>
        <w:ind w:left="2452" w:hanging="301"/>
      </w:pPr>
      <w:rPr>
        <w:rFonts w:hint="default"/>
        <w:lang w:val="pt-PT" w:eastAsia="en-US" w:bidi="ar-SA"/>
      </w:rPr>
    </w:lvl>
    <w:lvl w:ilvl="3">
      <w:start w:val="0"/>
      <w:numFmt w:val="bullet"/>
      <w:lvlText w:val="•"/>
      <w:lvlJc w:val="left"/>
      <w:pPr>
        <w:ind w:left="3599" w:hanging="301"/>
      </w:pPr>
      <w:rPr>
        <w:rFonts w:hint="default"/>
        <w:lang w:val="pt-PT" w:eastAsia="en-US" w:bidi="ar-SA"/>
      </w:rPr>
    </w:lvl>
    <w:lvl w:ilvl="4">
      <w:start w:val="0"/>
      <w:numFmt w:val="bullet"/>
      <w:lvlText w:val="•"/>
      <w:lvlJc w:val="left"/>
      <w:pPr>
        <w:ind w:left="4745" w:hanging="301"/>
      </w:pPr>
      <w:rPr>
        <w:rFonts w:hint="default"/>
        <w:lang w:val="pt-PT" w:eastAsia="en-US" w:bidi="ar-SA"/>
      </w:rPr>
    </w:lvl>
    <w:lvl w:ilvl="5">
      <w:start w:val="0"/>
      <w:numFmt w:val="bullet"/>
      <w:lvlText w:val="•"/>
      <w:lvlJc w:val="left"/>
      <w:pPr>
        <w:ind w:left="5891" w:hanging="301"/>
      </w:pPr>
      <w:rPr>
        <w:rFonts w:hint="default"/>
        <w:lang w:val="pt-PT" w:eastAsia="en-US" w:bidi="ar-SA"/>
      </w:rPr>
    </w:lvl>
    <w:lvl w:ilvl="6">
      <w:start w:val="0"/>
      <w:numFmt w:val="bullet"/>
      <w:lvlText w:val="•"/>
      <w:lvlJc w:val="left"/>
      <w:pPr>
        <w:ind w:left="7038" w:hanging="301"/>
      </w:pPr>
      <w:rPr>
        <w:rFonts w:hint="default"/>
        <w:lang w:val="pt-PT" w:eastAsia="en-US" w:bidi="ar-SA"/>
      </w:rPr>
    </w:lvl>
    <w:lvl w:ilvl="7">
      <w:start w:val="0"/>
      <w:numFmt w:val="bullet"/>
      <w:lvlText w:val="•"/>
      <w:lvlJc w:val="left"/>
      <w:pPr>
        <w:ind w:left="8184" w:hanging="301"/>
      </w:pPr>
      <w:rPr>
        <w:rFonts w:hint="default"/>
        <w:lang w:val="pt-PT" w:eastAsia="en-US" w:bidi="ar-SA"/>
      </w:rPr>
    </w:lvl>
    <w:lvl w:ilvl="8">
      <w:start w:val="0"/>
      <w:numFmt w:val="bullet"/>
      <w:lvlText w:val="•"/>
      <w:lvlJc w:val="left"/>
      <w:pPr>
        <w:ind w:left="9330" w:hanging="301"/>
      </w:pPr>
      <w:rPr>
        <w:rFonts w:hint="default"/>
        <w:lang w:val="pt-PT" w:eastAsia="en-US" w:bidi="ar-SA"/>
      </w:rPr>
    </w:lvl>
  </w:abstractNum>
  <w:abstractNum w:abstractNumId="5">
    <w:multiLevelType w:val="hybridMultilevel"/>
    <w:lvl w:ilvl="0">
      <w:start w:val="2"/>
      <w:numFmt w:val="decimal"/>
      <w:lvlText w:val="%1"/>
      <w:lvlJc w:val="left"/>
      <w:pPr>
        <w:ind w:left="157" w:hanging="501"/>
        <w:jc w:val="left"/>
      </w:pPr>
      <w:rPr>
        <w:rFonts w:hint="default"/>
        <w:lang w:val="pt-PT" w:eastAsia="en-US" w:bidi="ar-SA"/>
      </w:rPr>
    </w:lvl>
    <w:lvl w:ilvl="1">
      <w:start w:val="13"/>
      <w:numFmt w:val="decimal"/>
      <w:lvlText w:val="%1.%2."/>
      <w:lvlJc w:val="left"/>
      <w:pPr>
        <w:ind w:left="157" w:hanging="501"/>
        <w:jc w:val="left"/>
      </w:pPr>
      <w:rPr>
        <w:rFonts w:hint="default" w:ascii="Arial" w:hAnsi="Arial" w:eastAsia="Arial" w:cs="Arial"/>
        <w:b/>
        <w:bCs/>
        <w:i w:val="0"/>
        <w:iCs w:val="0"/>
        <w:spacing w:val="0"/>
        <w:w w:val="100"/>
        <w:sz w:val="18"/>
        <w:szCs w:val="18"/>
        <w:lang w:val="pt-PT" w:eastAsia="en-US" w:bidi="ar-SA"/>
      </w:rPr>
    </w:lvl>
    <w:lvl w:ilvl="2">
      <w:start w:val="1"/>
      <w:numFmt w:val="decimal"/>
      <w:lvlText w:val="%1.%2.%3."/>
      <w:lvlJc w:val="left"/>
      <w:pPr>
        <w:ind w:left="157" w:hanging="639"/>
        <w:jc w:val="left"/>
      </w:pPr>
      <w:rPr>
        <w:rFonts w:hint="default" w:ascii="Arial" w:hAnsi="Arial" w:eastAsia="Arial" w:cs="Arial"/>
        <w:b/>
        <w:bCs/>
        <w:i w:val="0"/>
        <w:iCs w:val="0"/>
        <w:spacing w:val="0"/>
        <w:w w:val="100"/>
        <w:sz w:val="18"/>
        <w:szCs w:val="18"/>
        <w:lang w:val="pt-PT" w:eastAsia="en-US" w:bidi="ar-SA"/>
      </w:rPr>
    </w:lvl>
    <w:lvl w:ilvl="3">
      <w:start w:val="0"/>
      <w:numFmt w:val="bullet"/>
      <w:lvlText w:val="•"/>
      <w:lvlJc w:val="left"/>
      <w:pPr>
        <w:ind w:left="3599" w:hanging="639"/>
      </w:pPr>
      <w:rPr>
        <w:rFonts w:hint="default"/>
        <w:lang w:val="pt-PT" w:eastAsia="en-US" w:bidi="ar-SA"/>
      </w:rPr>
    </w:lvl>
    <w:lvl w:ilvl="4">
      <w:start w:val="0"/>
      <w:numFmt w:val="bullet"/>
      <w:lvlText w:val="•"/>
      <w:lvlJc w:val="left"/>
      <w:pPr>
        <w:ind w:left="4745" w:hanging="639"/>
      </w:pPr>
      <w:rPr>
        <w:rFonts w:hint="default"/>
        <w:lang w:val="pt-PT" w:eastAsia="en-US" w:bidi="ar-SA"/>
      </w:rPr>
    </w:lvl>
    <w:lvl w:ilvl="5">
      <w:start w:val="0"/>
      <w:numFmt w:val="bullet"/>
      <w:lvlText w:val="•"/>
      <w:lvlJc w:val="left"/>
      <w:pPr>
        <w:ind w:left="5891" w:hanging="639"/>
      </w:pPr>
      <w:rPr>
        <w:rFonts w:hint="default"/>
        <w:lang w:val="pt-PT" w:eastAsia="en-US" w:bidi="ar-SA"/>
      </w:rPr>
    </w:lvl>
    <w:lvl w:ilvl="6">
      <w:start w:val="0"/>
      <w:numFmt w:val="bullet"/>
      <w:lvlText w:val="•"/>
      <w:lvlJc w:val="left"/>
      <w:pPr>
        <w:ind w:left="7038" w:hanging="639"/>
      </w:pPr>
      <w:rPr>
        <w:rFonts w:hint="default"/>
        <w:lang w:val="pt-PT" w:eastAsia="en-US" w:bidi="ar-SA"/>
      </w:rPr>
    </w:lvl>
    <w:lvl w:ilvl="7">
      <w:start w:val="0"/>
      <w:numFmt w:val="bullet"/>
      <w:lvlText w:val="•"/>
      <w:lvlJc w:val="left"/>
      <w:pPr>
        <w:ind w:left="8184" w:hanging="639"/>
      </w:pPr>
      <w:rPr>
        <w:rFonts w:hint="default"/>
        <w:lang w:val="pt-PT" w:eastAsia="en-US" w:bidi="ar-SA"/>
      </w:rPr>
    </w:lvl>
    <w:lvl w:ilvl="8">
      <w:start w:val="0"/>
      <w:numFmt w:val="bullet"/>
      <w:lvlText w:val="•"/>
      <w:lvlJc w:val="left"/>
      <w:pPr>
        <w:ind w:left="9330" w:hanging="639"/>
      </w:pPr>
      <w:rPr>
        <w:rFonts w:hint="default"/>
        <w:lang w:val="pt-PT" w:eastAsia="en-US" w:bidi="ar-SA"/>
      </w:rPr>
    </w:lvl>
  </w:abstractNum>
  <w:abstractNum w:abstractNumId="4">
    <w:multiLevelType w:val="hybridMultilevel"/>
    <w:lvl w:ilvl="0">
      <w:start w:val="2"/>
      <w:numFmt w:val="decimal"/>
      <w:lvlText w:val="%1"/>
      <w:lvlJc w:val="left"/>
      <w:pPr>
        <w:ind w:left="157" w:hanging="431"/>
        <w:jc w:val="left"/>
      </w:pPr>
      <w:rPr>
        <w:rFonts w:hint="default"/>
        <w:lang w:val="pt-PT" w:eastAsia="en-US" w:bidi="ar-SA"/>
      </w:rPr>
    </w:lvl>
    <w:lvl w:ilvl="1">
      <w:start w:val="11"/>
      <w:numFmt w:val="decimal"/>
      <w:lvlText w:val="%1.%2"/>
      <w:lvlJc w:val="left"/>
      <w:pPr>
        <w:ind w:left="157" w:hanging="431"/>
        <w:jc w:val="righ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431"/>
      </w:pPr>
      <w:rPr>
        <w:rFonts w:hint="default"/>
        <w:lang w:val="pt-PT" w:eastAsia="en-US" w:bidi="ar-SA"/>
      </w:rPr>
    </w:lvl>
    <w:lvl w:ilvl="3">
      <w:start w:val="0"/>
      <w:numFmt w:val="bullet"/>
      <w:lvlText w:val="•"/>
      <w:lvlJc w:val="left"/>
      <w:pPr>
        <w:ind w:left="3599" w:hanging="431"/>
      </w:pPr>
      <w:rPr>
        <w:rFonts w:hint="default"/>
        <w:lang w:val="pt-PT" w:eastAsia="en-US" w:bidi="ar-SA"/>
      </w:rPr>
    </w:lvl>
    <w:lvl w:ilvl="4">
      <w:start w:val="0"/>
      <w:numFmt w:val="bullet"/>
      <w:lvlText w:val="•"/>
      <w:lvlJc w:val="left"/>
      <w:pPr>
        <w:ind w:left="4745" w:hanging="431"/>
      </w:pPr>
      <w:rPr>
        <w:rFonts w:hint="default"/>
        <w:lang w:val="pt-PT" w:eastAsia="en-US" w:bidi="ar-SA"/>
      </w:rPr>
    </w:lvl>
    <w:lvl w:ilvl="5">
      <w:start w:val="0"/>
      <w:numFmt w:val="bullet"/>
      <w:lvlText w:val="•"/>
      <w:lvlJc w:val="left"/>
      <w:pPr>
        <w:ind w:left="5891" w:hanging="431"/>
      </w:pPr>
      <w:rPr>
        <w:rFonts w:hint="default"/>
        <w:lang w:val="pt-PT" w:eastAsia="en-US" w:bidi="ar-SA"/>
      </w:rPr>
    </w:lvl>
    <w:lvl w:ilvl="6">
      <w:start w:val="0"/>
      <w:numFmt w:val="bullet"/>
      <w:lvlText w:val="•"/>
      <w:lvlJc w:val="left"/>
      <w:pPr>
        <w:ind w:left="7038" w:hanging="431"/>
      </w:pPr>
      <w:rPr>
        <w:rFonts w:hint="default"/>
        <w:lang w:val="pt-PT" w:eastAsia="en-US" w:bidi="ar-SA"/>
      </w:rPr>
    </w:lvl>
    <w:lvl w:ilvl="7">
      <w:start w:val="0"/>
      <w:numFmt w:val="bullet"/>
      <w:lvlText w:val="•"/>
      <w:lvlJc w:val="left"/>
      <w:pPr>
        <w:ind w:left="8184" w:hanging="431"/>
      </w:pPr>
      <w:rPr>
        <w:rFonts w:hint="default"/>
        <w:lang w:val="pt-PT" w:eastAsia="en-US" w:bidi="ar-SA"/>
      </w:rPr>
    </w:lvl>
    <w:lvl w:ilvl="8">
      <w:start w:val="0"/>
      <w:numFmt w:val="bullet"/>
      <w:lvlText w:val="•"/>
      <w:lvlJc w:val="left"/>
      <w:pPr>
        <w:ind w:left="9330" w:hanging="431"/>
      </w:pPr>
      <w:rPr>
        <w:rFonts w:hint="default"/>
        <w:lang w:val="pt-PT" w:eastAsia="en-US" w:bidi="ar-SA"/>
      </w:rPr>
    </w:lvl>
  </w:abstractNum>
  <w:abstractNum w:abstractNumId="3">
    <w:multiLevelType w:val="hybridMultilevel"/>
    <w:lvl w:ilvl="0">
      <w:start w:val="1"/>
      <w:numFmt w:val="lowerLetter"/>
      <w:lvlText w:val="%1)"/>
      <w:lvlJc w:val="left"/>
      <w:pPr>
        <w:ind w:left="157" w:hanging="268"/>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268"/>
      </w:pPr>
      <w:rPr>
        <w:rFonts w:hint="default"/>
        <w:lang w:val="pt-PT" w:eastAsia="en-US" w:bidi="ar-SA"/>
      </w:rPr>
    </w:lvl>
    <w:lvl w:ilvl="2">
      <w:start w:val="0"/>
      <w:numFmt w:val="bullet"/>
      <w:lvlText w:val="•"/>
      <w:lvlJc w:val="left"/>
      <w:pPr>
        <w:ind w:left="2452" w:hanging="268"/>
      </w:pPr>
      <w:rPr>
        <w:rFonts w:hint="default"/>
        <w:lang w:val="pt-PT" w:eastAsia="en-US" w:bidi="ar-SA"/>
      </w:rPr>
    </w:lvl>
    <w:lvl w:ilvl="3">
      <w:start w:val="0"/>
      <w:numFmt w:val="bullet"/>
      <w:lvlText w:val="•"/>
      <w:lvlJc w:val="left"/>
      <w:pPr>
        <w:ind w:left="3599" w:hanging="268"/>
      </w:pPr>
      <w:rPr>
        <w:rFonts w:hint="default"/>
        <w:lang w:val="pt-PT" w:eastAsia="en-US" w:bidi="ar-SA"/>
      </w:rPr>
    </w:lvl>
    <w:lvl w:ilvl="4">
      <w:start w:val="0"/>
      <w:numFmt w:val="bullet"/>
      <w:lvlText w:val="•"/>
      <w:lvlJc w:val="left"/>
      <w:pPr>
        <w:ind w:left="4745" w:hanging="268"/>
      </w:pPr>
      <w:rPr>
        <w:rFonts w:hint="default"/>
        <w:lang w:val="pt-PT" w:eastAsia="en-US" w:bidi="ar-SA"/>
      </w:rPr>
    </w:lvl>
    <w:lvl w:ilvl="5">
      <w:start w:val="0"/>
      <w:numFmt w:val="bullet"/>
      <w:lvlText w:val="•"/>
      <w:lvlJc w:val="left"/>
      <w:pPr>
        <w:ind w:left="5891" w:hanging="268"/>
      </w:pPr>
      <w:rPr>
        <w:rFonts w:hint="default"/>
        <w:lang w:val="pt-PT" w:eastAsia="en-US" w:bidi="ar-SA"/>
      </w:rPr>
    </w:lvl>
    <w:lvl w:ilvl="6">
      <w:start w:val="0"/>
      <w:numFmt w:val="bullet"/>
      <w:lvlText w:val="•"/>
      <w:lvlJc w:val="left"/>
      <w:pPr>
        <w:ind w:left="7038" w:hanging="268"/>
      </w:pPr>
      <w:rPr>
        <w:rFonts w:hint="default"/>
        <w:lang w:val="pt-PT" w:eastAsia="en-US" w:bidi="ar-SA"/>
      </w:rPr>
    </w:lvl>
    <w:lvl w:ilvl="7">
      <w:start w:val="0"/>
      <w:numFmt w:val="bullet"/>
      <w:lvlText w:val="•"/>
      <w:lvlJc w:val="left"/>
      <w:pPr>
        <w:ind w:left="8184" w:hanging="268"/>
      </w:pPr>
      <w:rPr>
        <w:rFonts w:hint="default"/>
        <w:lang w:val="pt-PT" w:eastAsia="en-US" w:bidi="ar-SA"/>
      </w:rPr>
    </w:lvl>
    <w:lvl w:ilvl="8">
      <w:start w:val="0"/>
      <w:numFmt w:val="bullet"/>
      <w:lvlText w:val="•"/>
      <w:lvlJc w:val="left"/>
      <w:pPr>
        <w:ind w:left="9330" w:hanging="268"/>
      </w:pPr>
      <w:rPr>
        <w:rFonts w:hint="default"/>
        <w:lang w:val="pt-PT" w:eastAsia="en-US" w:bidi="ar-SA"/>
      </w:rPr>
    </w:lvl>
  </w:abstractNum>
  <w:abstractNum w:abstractNumId="2">
    <w:multiLevelType w:val="hybridMultilevel"/>
    <w:lvl w:ilvl="0">
      <w:start w:val="1"/>
      <w:numFmt w:val="lowerLetter"/>
      <w:lvlText w:val="%1)"/>
      <w:lvlJc w:val="left"/>
      <w:pPr>
        <w:ind w:left="157" w:hanging="312"/>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312"/>
      </w:pPr>
      <w:rPr>
        <w:rFonts w:hint="default"/>
        <w:lang w:val="pt-PT" w:eastAsia="en-US" w:bidi="ar-SA"/>
      </w:rPr>
    </w:lvl>
    <w:lvl w:ilvl="2">
      <w:start w:val="0"/>
      <w:numFmt w:val="bullet"/>
      <w:lvlText w:val="•"/>
      <w:lvlJc w:val="left"/>
      <w:pPr>
        <w:ind w:left="2452" w:hanging="312"/>
      </w:pPr>
      <w:rPr>
        <w:rFonts w:hint="default"/>
        <w:lang w:val="pt-PT" w:eastAsia="en-US" w:bidi="ar-SA"/>
      </w:rPr>
    </w:lvl>
    <w:lvl w:ilvl="3">
      <w:start w:val="0"/>
      <w:numFmt w:val="bullet"/>
      <w:lvlText w:val="•"/>
      <w:lvlJc w:val="left"/>
      <w:pPr>
        <w:ind w:left="3599" w:hanging="312"/>
      </w:pPr>
      <w:rPr>
        <w:rFonts w:hint="default"/>
        <w:lang w:val="pt-PT" w:eastAsia="en-US" w:bidi="ar-SA"/>
      </w:rPr>
    </w:lvl>
    <w:lvl w:ilvl="4">
      <w:start w:val="0"/>
      <w:numFmt w:val="bullet"/>
      <w:lvlText w:val="•"/>
      <w:lvlJc w:val="left"/>
      <w:pPr>
        <w:ind w:left="4745" w:hanging="312"/>
      </w:pPr>
      <w:rPr>
        <w:rFonts w:hint="default"/>
        <w:lang w:val="pt-PT" w:eastAsia="en-US" w:bidi="ar-SA"/>
      </w:rPr>
    </w:lvl>
    <w:lvl w:ilvl="5">
      <w:start w:val="0"/>
      <w:numFmt w:val="bullet"/>
      <w:lvlText w:val="•"/>
      <w:lvlJc w:val="left"/>
      <w:pPr>
        <w:ind w:left="5891" w:hanging="312"/>
      </w:pPr>
      <w:rPr>
        <w:rFonts w:hint="default"/>
        <w:lang w:val="pt-PT" w:eastAsia="en-US" w:bidi="ar-SA"/>
      </w:rPr>
    </w:lvl>
    <w:lvl w:ilvl="6">
      <w:start w:val="0"/>
      <w:numFmt w:val="bullet"/>
      <w:lvlText w:val="•"/>
      <w:lvlJc w:val="left"/>
      <w:pPr>
        <w:ind w:left="7038" w:hanging="312"/>
      </w:pPr>
      <w:rPr>
        <w:rFonts w:hint="default"/>
        <w:lang w:val="pt-PT" w:eastAsia="en-US" w:bidi="ar-SA"/>
      </w:rPr>
    </w:lvl>
    <w:lvl w:ilvl="7">
      <w:start w:val="0"/>
      <w:numFmt w:val="bullet"/>
      <w:lvlText w:val="•"/>
      <w:lvlJc w:val="left"/>
      <w:pPr>
        <w:ind w:left="8184" w:hanging="312"/>
      </w:pPr>
      <w:rPr>
        <w:rFonts w:hint="default"/>
        <w:lang w:val="pt-PT" w:eastAsia="en-US" w:bidi="ar-SA"/>
      </w:rPr>
    </w:lvl>
    <w:lvl w:ilvl="8">
      <w:start w:val="0"/>
      <w:numFmt w:val="bullet"/>
      <w:lvlText w:val="•"/>
      <w:lvlJc w:val="left"/>
      <w:pPr>
        <w:ind w:left="9330" w:hanging="312"/>
      </w:pPr>
      <w:rPr>
        <w:rFonts w:hint="default"/>
        <w:lang w:val="pt-PT" w:eastAsia="en-US" w:bidi="ar-SA"/>
      </w:rPr>
    </w:lvl>
  </w:abstractNum>
  <w:abstractNum w:abstractNumId="1">
    <w:multiLevelType w:val="hybridMultilevel"/>
    <w:lvl w:ilvl="0">
      <w:start w:val="2"/>
      <w:numFmt w:val="decimal"/>
      <w:lvlText w:val="%1"/>
      <w:lvlJc w:val="left"/>
      <w:pPr>
        <w:ind w:left="157" w:hanging="362"/>
        <w:jc w:val="left"/>
      </w:pPr>
      <w:rPr>
        <w:rFonts w:hint="default"/>
        <w:lang w:val="pt-PT" w:eastAsia="en-US" w:bidi="ar-SA"/>
      </w:rPr>
    </w:lvl>
    <w:lvl w:ilvl="1">
      <w:start w:val="1"/>
      <w:numFmt w:val="decimal"/>
      <w:lvlText w:val="%1.%2."/>
      <w:lvlJc w:val="left"/>
      <w:pPr>
        <w:ind w:left="157" w:hanging="362"/>
        <w:jc w:val="left"/>
      </w:pPr>
      <w:rPr>
        <w:rFonts w:hint="default" w:ascii="Arial" w:hAnsi="Arial" w:eastAsia="Arial" w:cs="Arial"/>
        <w:b/>
        <w:bCs/>
        <w:i w:val="0"/>
        <w:iCs w:val="0"/>
        <w:spacing w:val="0"/>
        <w:w w:val="100"/>
        <w:sz w:val="18"/>
        <w:szCs w:val="18"/>
        <w:lang w:val="pt-PT" w:eastAsia="en-US" w:bidi="ar-SA"/>
      </w:rPr>
    </w:lvl>
    <w:lvl w:ilvl="2">
      <w:start w:val="1"/>
      <w:numFmt w:val="decimal"/>
      <w:lvlText w:val="%1.%2.%3."/>
      <w:lvlJc w:val="left"/>
      <w:pPr>
        <w:ind w:left="157" w:hanging="597"/>
        <w:jc w:val="left"/>
      </w:pPr>
      <w:rPr>
        <w:rFonts w:hint="default" w:ascii="Arial" w:hAnsi="Arial" w:eastAsia="Arial" w:cs="Arial"/>
        <w:b/>
        <w:bCs/>
        <w:i w:val="0"/>
        <w:iCs w:val="0"/>
        <w:spacing w:val="0"/>
        <w:w w:val="100"/>
        <w:sz w:val="18"/>
        <w:szCs w:val="18"/>
        <w:lang w:val="pt-PT" w:eastAsia="en-US" w:bidi="ar-SA"/>
      </w:rPr>
    </w:lvl>
    <w:lvl w:ilvl="3">
      <w:start w:val="1"/>
      <w:numFmt w:val="decimal"/>
      <w:lvlText w:val="%1.%2.%3.%4."/>
      <w:lvlJc w:val="left"/>
      <w:pPr>
        <w:ind w:left="157" w:hanging="657"/>
        <w:jc w:val="left"/>
      </w:pPr>
      <w:rPr>
        <w:rFonts w:hint="default" w:ascii="Arial" w:hAnsi="Arial" w:eastAsia="Arial" w:cs="Arial"/>
        <w:b/>
        <w:bCs/>
        <w:i w:val="0"/>
        <w:iCs w:val="0"/>
        <w:spacing w:val="0"/>
        <w:w w:val="100"/>
        <w:sz w:val="18"/>
        <w:szCs w:val="18"/>
        <w:lang w:val="pt-PT" w:eastAsia="en-US" w:bidi="ar-SA"/>
      </w:rPr>
    </w:lvl>
    <w:lvl w:ilvl="4">
      <w:start w:val="0"/>
      <w:numFmt w:val="bullet"/>
      <w:lvlText w:val="•"/>
      <w:lvlJc w:val="left"/>
      <w:pPr>
        <w:ind w:left="4745" w:hanging="657"/>
      </w:pPr>
      <w:rPr>
        <w:rFonts w:hint="default"/>
        <w:lang w:val="pt-PT" w:eastAsia="en-US" w:bidi="ar-SA"/>
      </w:rPr>
    </w:lvl>
    <w:lvl w:ilvl="5">
      <w:start w:val="0"/>
      <w:numFmt w:val="bullet"/>
      <w:lvlText w:val="•"/>
      <w:lvlJc w:val="left"/>
      <w:pPr>
        <w:ind w:left="5891" w:hanging="657"/>
      </w:pPr>
      <w:rPr>
        <w:rFonts w:hint="default"/>
        <w:lang w:val="pt-PT" w:eastAsia="en-US" w:bidi="ar-SA"/>
      </w:rPr>
    </w:lvl>
    <w:lvl w:ilvl="6">
      <w:start w:val="0"/>
      <w:numFmt w:val="bullet"/>
      <w:lvlText w:val="•"/>
      <w:lvlJc w:val="left"/>
      <w:pPr>
        <w:ind w:left="7038" w:hanging="657"/>
      </w:pPr>
      <w:rPr>
        <w:rFonts w:hint="default"/>
        <w:lang w:val="pt-PT" w:eastAsia="en-US" w:bidi="ar-SA"/>
      </w:rPr>
    </w:lvl>
    <w:lvl w:ilvl="7">
      <w:start w:val="0"/>
      <w:numFmt w:val="bullet"/>
      <w:lvlText w:val="•"/>
      <w:lvlJc w:val="left"/>
      <w:pPr>
        <w:ind w:left="8184" w:hanging="657"/>
      </w:pPr>
      <w:rPr>
        <w:rFonts w:hint="default"/>
        <w:lang w:val="pt-PT" w:eastAsia="en-US" w:bidi="ar-SA"/>
      </w:rPr>
    </w:lvl>
    <w:lvl w:ilvl="8">
      <w:start w:val="0"/>
      <w:numFmt w:val="bullet"/>
      <w:lvlText w:val="•"/>
      <w:lvlJc w:val="left"/>
      <w:pPr>
        <w:ind w:left="9330" w:hanging="657"/>
      </w:pPr>
      <w:rPr>
        <w:rFonts w:hint="default"/>
        <w:lang w:val="pt-PT" w:eastAsia="en-US" w:bidi="ar-SA"/>
      </w:rPr>
    </w:lvl>
  </w:abstractNum>
  <w:abstractNum w:abstractNumId="0">
    <w:multiLevelType w:val="hybridMultilevel"/>
    <w:lvl w:ilvl="0">
      <w:start w:val="1"/>
      <w:numFmt w:val="decimal"/>
      <w:lvlText w:val="%1."/>
      <w:lvlJc w:val="left"/>
      <w:pPr>
        <w:ind w:left="357" w:hanging="201"/>
        <w:jc w:val="left"/>
      </w:pPr>
      <w:rPr>
        <w:rFonts w:hint="default" w:ascii="Arial" w:hAnsi="Arial" w:eastAsia="Arial" w:cs="Arial"/>
        <w:b/>
        <w:bCs/>
        <w:i w:val="0"/>
        <w:iCs w:val="0"/>
        <w:spacing w:val="0"/>
        <w:w w:val="100"/>
        <w:sz w:val="18"/>
        <w:szCs w:val="18"/>
        <w:lang w:val="pt-PT" w:eastAsia="en-US" w:bidi="ar-SA"/>
      </w:rPr>
    </w:lvl>
    <w:lvl w:ilvl="1">
      <w:start w:val="1"/>
      <w:numFmt w:val="decimal"/>
      <w:lvlText w:val="%1.%2."/>
      <w:lvlJc w:val="left"/>
      <w:pPr>
        <w:ind w:left="157" w:hanging="380"/>
        <w:jc w:val="left"/>
      </w:pPr>
      <w:rPr>
        <w:rFonts w:hint="default"/>
        <w:spacing w:val="0"/>
        <w:w w:val="100"/>
        <w:lang w:val="pt-PT" w:eastAsia="en-US" w:bidi="ar-SA"/>
      </w:rPr>
    </w:lvl>
    <w:lvl w:ilvl="2">
      <w:start w:val="1"/>
      <w:numFmt w:val="decimal"/>
      <w:lvlText w:val="%1.%2.%3."/>
      <w:lvlJc w:val="left"/>
      <w:pPr>
        <w:ind w:left="157" w:hanging="778"/>
        <w:jc w:val="left"/>
      </w:pPr>
      <w:rPr>
        <w:rFonts w:hint="default" w:ascii="Arial MT" w:hAnsi="Arial MT" w:eastAsia="Arial MT" w:cs="Arial MT"/>
        <w:b w:val="0"/>
        <w:bCs w:val="0"/>
        <w:i w:val="0"/>
        <w:iCs w:val="0"/>
        <w:spacing w:val="0"/>
        <w:w w:val="100"/>
        <w:sz w:val="18"/>
        <w:szCs w:val="18"/>
        <w:lang w:val="pt-PT" w:eastAsia="en-US" w:bidi="ar-SA"/>
      </w:rPr>
    </w:lvl>
    <w:lvl w:ilvl="3">
      <w:start w:val="0"/>
      <w:numFmt w:val="bullet"/>
      <w:lvlText w:val="•"/>
      <w:lvlJc w:val="left"/>
      <w:pPr>
        <w:ind w:left="2863" w:hanging="778"/>
      </w:pPr>
      <w:rPr>
        <w:rFonts w:hint="default"/>
        <w:lang w:val="pt-PT" w:eastAsia="en-US" w:bidi="ar-SA"/>
      </w:rPr>
    </w:lvl>
    <w:lvl w:ilvl="4">
      <w:start w:val="0"/>
      <w:numFmt w:val="bullet"/>
      <w:lvlText w:val="•"/>
      <w:lvlJc w:val="left"/>
      <w:pPr>
        <w:ind w:left="4114" w:hanging="778"/>
      </w:pPr>
      <w:rPr>
        <w:rFonts w:hint="default"/>
        <w:lang w:val="pt-PT" w:eastAsia="en-US" w:bidi="ar-SA"/>
      </w:rPr>
    </w:lvl>
    <w:lvl w:ilvl="5">
      <w:start w:val="0"/>
      <w:numFmt w:val="bullet"/>
      <w:lvlText w:val="•"/>
      <w:lvlJc w:val="left"/>
      <w:pPr>
        <w:ind w:left="5366" w:hanging="778"/>
      </w:pPr>
      <w:rPr>
        <w:rFonts w:hint="default"/>
        <w:lang w:val="pt-PT" w:eastAsia="en-US" w:bidi="ar-SA"/>
      </w:rPr>
    </w:lvl>
    <w:lvl w:ilvl="6">
      <w:start w:val="0"/>
      <w:numFmt w:val="bullet"/>
      <w:lvlText w:val="•"/>
      <w:lvlJc w:val="left"/>
      <w:pPr>
        <w:ind w:left="6617" w:hanging="778"/>
      </w:pPr>
      <w:rPr>
        <w:rFonts w:hint="default"/>
        <w:lang w:val="pt-PT" w:eastAsia="en-US" w:bidi="ar-SA"/>
      </w:rPr>
    </w:lvl>
    <w:lvl w:ilvl="7">
      <w:start w:val="0"/>
      <w:numFmt w:val="bullet"/>
      <w:lvlText w:val="•"/>
      <w:lvlJc w:val="left"/>
      <w:pPr>
        <w:ind w:left="7869" w:hanging="778"/>
      </w:pPr>
      <w:rPr>
        <w:rFonts w:hint="default"/>
        <w:lang w:val="pt-PT" w:eastAsia="en-US" w:bidi="ar-SA"/>
      </w:rPr>
    </w:lvl>
    <w:lvl w:ilvl="8">
      <w:start w:val="0"/>
      <w:numFmt w:val="bullet"/>
      <w:lvlText w:val="•"/>
      <w:lvlJc w:val="left"/>
      <w:pPr>
        <w:ind w:left="9120" w:hanging="778"/>
      </w:pPr>
      <w:rPr>
        <w:rFonts w:hint="default"/>
        <w:lang w:val="pt-PT"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BodyText" w:type="paragraph">
    <w:name w:val="Body Text"/>
    <w:basedOn w:val="Normal"/>
    <w:uiPriority w:val="1"/>
    <w:qFormat/>
    <w:pPr>
      <w:ind w:left="157"/>
    </w:pPr>
    <w:rPr>
      <w:rFonts w:ascii="Arial MT" w:hAnsi="Arial MT" w:eastAsia="Arial MT" w:cs="Arial MT"/>
      <w:sz w:val="18"/>
      <w:szCs w:val="18"/>
      <w:lang w:val="pt-PT" w:eastAsia="en-US" w:bidi="ar-SA"/>
    </w:rPr>
  </w:style>
  <w:style w:styleId="Heading1" w:type="paragraph">
    <w:name w:val="Heading 1"/>
    <w:basedOn w:val="Normal"/>
    <w:uiPriority w:val="1"/>
    <w:qFormat/>
    <w:pPr>
      <w:spacing w:before="64"/>
      <w:ind w:left="3082"/>
      <w:outlineLvl w:val="1"/>
    </w:pPr>
    <w:rPr>
      <w:rFonts w:ascii="Arial" w:hAnsi="Arial" w:eastAsia="Arial" w:cs="Arial"/>
      <w:b/>
      <w:bCs/>
      <w:sz w:val="23"/>
      <w:szCs w:val="23"/>
      <w:lang w:val="pt-PT" w:eastAsia="en-US" w:bidi="ar-SA"/>
    </w:rPr>
  </w:style>
  <w:style w:styleId="Heading2" w:type="paragraph">
    <w:name w:val="Heading 2"/>
    <w:basedOn w:val="Normal"/>
    <w:uiPriority w:val="1"/>
    <w:qFormat/>
    <w:pPr>
      <w:ind w:left="157"/>
      <w:outlineLvl w:val="2"/>
    </w:pPr>
    <w:rPr>
      <w:rFonts w:ascii="Arial" w:hAnsi="Arial" w:eastAsia="Arial" w:cs="Arial"/>
      <w:b/>
      <w:bCs/>
      <w:sz w:val="18"/>
      <w:szCs w:val="18"/>
      <w:lang w:val="pt-PT" w:eastAsia="en-US" w:bidi="ar-SA"/>
    </w:rPr>
  </w:style>
  <w:style w:styleId="ListParagraph" w:type="paragraph">
    <w:name w:val="List Paragraph"/>
    <w:basedOn w:val="Normal"/>
    <w:uiPriority w:val="1"/>
    <w:qFormat/>
    <w:pPr>
      <w:ind w:left="157" w:right="154"/>
      <w:jc w:val="both"/>
    </w:pPr>
    <w:rPr>
      <w:rFonts w:ascii="Arial MT" w:hAnsi="Arial MT" w:eastAsia="Arial MT" w:cs="Arial MT"/>
      <w:lang w:val="pt-PT" w:eastAsia="en-US" w:bidi="ar-SA"/>
    </w:rPr>
  </w:style>
  <w:style w:styleId="TableParagraph" w:type="paragraph">
    <w:name w:val="Table Paragraph"/>
    <w:basedOn w:val="Normal"/>
    <w:uiPriority w:val="1"/>
    <w:qFormat/>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mailto:dalmobile@dalmobilesjc.com.br" TargetMode="External"/><Relationship Id="rId9" Type="http://schemas.openxmlformats.org/officeDocument/2006/relationships/hyperlink" Target="mailto:andrem@dalmobilesjc.com.br"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Pontta - Pedido de venda PV-DSJC-548</dc:title>
  <dcterms:created xsi:type="dcterms:W3CDTF">2026-06-15T18:50:52Z</dcterms:created>
  <dcterms:modified xsi:type="dcterms:W3CDTF">2026-06-15T18:50:52Z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LastSaved">
    <vt:filetime>2026-06-15T00:00:00Z</vt:filetime>
  </property>
  <property fmtid="{D5CDD505-2E9C-101B-9397-08002B2CF9AE}" pid="5" name="Producer">
    <vt:lpwstr>iText® 5.5.12 ©2000-2017 iText Group NV (AGPL-version)</vt:lpwstr>
  </property>
</Properties>
</file>