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4599" w14:textId="77777777" w:rsidR="00117F50" w:rsidRDefault="00117F50"/>
    <w:p w14:paraId="29BDFDD0" w14:textId="77777777" w:rsidR="00117F50" w:rsidRDefault="00117F50"/>
    <w:p w14:paraId="78BED885" w14:textId="77777777" w:rsidR="00117F50" w:rsidRDefault="00117F50"/>
    <w:p w14:paraId="4C855CDA" w14:textId="77777777" w:rsidR="00117F50" w:rsidRDefault="00117F50"/>
    <w:p w14:paraId="3347FED2" w14:textId="77777777" w:rsidR="00117F50" w:rsidRDefault="00117F50"/>
    <w:p w14:paraId="6C07A025" w14:textId="77777777" w:rsidR="00117F50" w:rsidRDefault="00117F50"/>
    <w:p w14:paraId="7B978DD2" w14:textId="77777777" w:rsidR="00117F50" w:rsidRPr="00CC263F" w:rsidRDefault="00000000">
      <w:pPr>
        <w:jc w:val="center"/>
        <w:rPr>
          <w:lang w:val="es-AR"/>
        </w:rPr>
      </w:pPr>
      <w:proofErr w:type="spellStart"/>
      <w:r w:rsidRPr="00CC263F">
        <w:rPr>
          <w:b/>
          <w:color w:val="60A5FA"/>
          <w:sz w:val="56"/>
          <w:lang w:val="es-AR"/>
        </w:rPr>
        <w:t>MaNu</w:t>
      </w:r>
      <w:proofErr w:type="spellEnd"/>
      <w:r w:rsidRPr="00CC263F">
        <w:rPr>
          <w:b/>
          <w:color w:val="60A5FA"/>
          <w:sz w:val="56"/>
          <w:lang w:val="es-AR"/>
        </w:rPr>
        <w:t xml:space="preserve"> PRO</w:t>
      </w:r>
    </w:p>
    <w:p w14:paraId="00289E2A" w14:textId="77777777" w:rsidR="00117F50" w:rsidRPr="00CC263F" w:rsidRDefault="00000000">
      <w:pPr>
        <w:jc w:val="center"/>
        <w:rPr>
          <w:lang w:val="es-AR"/>
        </w:rPr>
      </w:pPr>
      <w:r w:rsidRPr="00CC263F">
        <w:rPr>
          <w:color w:val="64748B"/>
          <w:sz w:val="32"/>
          <w:lang w:val="es-AR"/>
        </w:rPr>
        <w:t>Sistema de Tiers</w:t>
      </w:r>
      <w:r w:rsidRPr="00CC263F">
        <w:rPr>
          <w:color w:val="64748B"/>
          <w:sz w:val="32"/>
          <w:lang w:val="es-AR"/>
        </w:rPr>
        <w:br/>
        <w:t>Arquitectura actual del producto</w:t>
      </w:r>
    </w:p>
    <w:p w14:paraId="314861E3" w14:textId="77777777" w:rsidR="00117F50" w:rsidRPr="00CC263F" w:rsidRDefault="00117F50">
      <w:pPr>
        <w:rPr>
          <w:lang w:val="es-AR"/>
        </w:rPr>
      </w:pPr>
    </w:p>
    <w:p w14:paraId="40E016E3" w14:textId="77777777" w:rsidR="00117F50" w:rsidRPr="00CC263F" w:rsidRDefault="00000000">
      <w:pPr>
        <w:jc w:val="center"/>
        <w:rPr>
          <w:lang w:val="es-AR"/>
        </w:rPr>
      </w:pPr>
      <w:r w:rsidRPr="00CC263F">
        <w:rPr>
          <w:color w:val="94A3B8"/>
          <w:lang w:val="es-AR"/>
        </w:rPr>
        <w:t>Agosto 2026</w:t>
      </w:r>
      <w:r w:rsidRPr="00CC263F">
        <w:rPr>
          <w:color w:val="94A3B8"/>
          <w:lang w:val="es-AR"/>
        </w:rPr>
        <w:br/>
        <w:t>Documento interno</w:t>
      </w:r>
    </w:p>
    <w:p w14:paraId="6FDAC706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br w:type="page"/>
      </w:r>
    </w:p>
    <w:p w14:paraId="371212BD" w14:textId="77777777" w:rsidR="00117F50" w:rsidRPr="00CC263F" w:rsidRDefault="00000000">
      <w:pPr>
        <w:pStyle w:val="Ttulo1"/>
        <w:rPr>
          <w:lang w:val="es-AR"/>
        </w:rPr>
      </w:pPr>
      <w:r w:rsidRPr="00CC263F">
        <w:rPr>
          <w:rFonts w:ascii="Calibri" w:hAnsi="Calibri"/>
          <w:color w:val="0F172A"/>
          <w:lang w:val="es-AR"/>
        </w:rPr>
        <w:lastRenderedPageBreak/>
        <w:t>1. Resumen</w:t>
      </w:r>
    </w:p>
    <w:p w14:paraId="4B65A351" w14:textId="77777777" w:rsidR="00117F50" w:rsidRPr="00CC263F" w:rsidRDefault="00000000">
      <w:pPr>
        <w:rPr>
          <w:lang w:val="es-AR"/>
        </w:rPr>
      </w:pPr>
      <w:proofErr w:type="spellStart"/>
      <w:r w:rsidRPr="00CC263F">
        <w:rPr>
          <w:lang w:val="es-AR"/>
        </w:rPr>
        <w:t>MaNu</w:t>
      </w:r>
      <w:proofErr w:type="spellEnd"/>
      <w:r w:rsidRPr="00CC263F">
        <w:rPr>
          <w:lang w:val="es-AR"/>
        </w:rPr>
        <w:t xml:space="preserve"> PRO utiliza un sistema de tres niveles (</w:t>
      </w:r>
      <w:proofErr w:type="spellStart"/>
      <w:r w:rsidRPr="00CC263F">
        <w:rPr>
          <w:lang w:val="es-AR"/>
        </w:rPr>
        <w:t>tiers</w:t>
      </w:r>
      <w:proofErr w:type="spellEnd"/>
      <w:r w:rsidRPr="00CC263F">
        <w:rPr>
          <w:lang w:val="es-AR"/>
        </w:rPr>
        <w:t xml:space="preserve">) que controla qué ve y qué puede hacer el usuario dentro de la aplicación. Los tres </w:t>
      </w:r>
      <w:proofErr w:type="spellStart"/>
      <w:r w:rsidRPr="00CC263F">
        <w:rPr>
          <w:lang w:val="es-AR"/>
        </w:rPr>
        <w:t>tiers</w:t>
      </w:r>
      <w:proofErr w:type="spellEnd"/>
      <w:r w:rsidRPr="00CC263F">
        <w:rPr>
          <w:lang w:val="es-AR"/>
        </w:rPr>
        <w:t xml:space="preserve"> son: FREE (gratuito), EMAIL (deja su email) y PAID (paga $3.99). Cada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 xml:space="preserve"> desbloquea progresivamente más funcionalidades.</w:t>
      </w:r>
    </w:p>
    <w:p w14:paraId="15373F48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El sistema está implementado en el store de </w:t>
      </w:r>
      <w:proofErr w:type="spellStart"/>
      <w:r w:rsidRPr="00CC263F">
        <w:rPr>
          <w:lang w:val="es-AR"/>
        </w:rPr>
        <w:t>Zustand</w:t>
      </w:r>
      <w:proofErr w:type="spellEnd"/>
      <w:r w:rsidRPr="00CC263F">
        <w:rPr>
          <w:lang w:val="es-AR"/>
        </w:rPr>
        <w:t xml:space="preserve"> (useAppStore.js) como un campo "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>" con tres valores válidos: "free", "email" y "</w:t>
      </w:r>
      <w:proofErr w:type="spellStart"/>
      <w:r w:rsidRPr="00CC263F">
        <w:rPr>
          <w:lang w:val="es-AR"/>
        </w:rPr>
        <w:t>paid</w:t>
      </w:r>
      <w:proofErr w:type="spellEnd"/>
      <w:r w:rsidRPr="00CC263F">
        <w:rPr>
          <w:lang w:val="es-AR"/>
        </w:rPr>
        <w:t xml:space="preserve">". Este campo se persiste en </w:t>
      </w:r>
      <w:proofErr w:type="spellStart"/>
      <w:r w:rsidRPr="00CC263F">
        <w:rPr>
          <w:lang w:val="es-AR"/>
        </w:rPr>
        <w:t>localStorage</w:t>
      </w:r>
      <w:proofErr w:type="spellEnd"/>
      <w:r w:rsidRPr="00CC263F">
        <w:rPr>
          <w:lang w:val="es-AR"/>
        </w:rPr>
        <w:t xml:space="preserve"> y controla tanto la visibilidad de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 como el contenido que se muestra dentro de cada </w:t>
      </w:r>
      <w:proofErr w:type="spellStart"/>
      <w:r w:rsidRPr="00CC263F">
        <w:rPr>
          <w:lang w:val="es-AR"/>
        </w:rPr>
        <w:t>tab</w:t>
      </w:r>
      <w:proofErr w:type="spellEnd"/>
      <w:r w:rsidRPr="00CC263F">
        <w:rPr>
          <w:lang w:val="es-AR"/>
        </w:rPr>
        <w:t>.</w:t>
      </w:r>
    </w:p>
    <w:p w14:paraId="0383735E" w14:textId="77777777" w:rsidR="00117F50" w:rsidRPr="00CC263F" w:rsidRDefault="00000000">
      <w:pPr>
        <w:pStyle w:val="Ttulo1"/>
        <w:rPr>
          <w:lang w:val="es-AR"/>
        </w:rPr>
      </w:pPr>
      <w:r w:rsidRPr="00CC263F">
        <w:rPr>
          <w:rFonts w:ascii="Calibri" w:hAnsi="Calibri"/>
          <w:color w:val="0F172A"/>
          <w:lang w:val="es-AR"/>
        </w:rPr>
        <w:t>2. Flujo del usuario</w:t>
      </w:r>
    </w:p>
    <w:p w14:paraId="64ED9831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>El recorrido del usuario sigue esta progresión:</w:t>
      </w:r>
    </w:p>
    <w:p w14:paraId="09F46EBD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FREE → El usuario carga sus datos básicos (edad, ingreso, gastos, ahorro, edad de retiro). Recibe su Magic Number como un RANGO (entre X e Y, con un margen de ±20% redondeado a múltiplos de $25.000). Ve un gráfico simplificado de acumulación (sin fase de retiro). Tiene acceso a 3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: </w:t>
      </w:r>
      <w:proofErr w:type="spellStart"/>
      <w:r w:rsidRPr="00CC263F">
        <w:rPr>
          <w:lang w:val="es-AR"/>
        </w:rPr>
        <w:t>Achieve</w:t>
      </w:r>
      <w:proofErr w:type="spellEnd"/>
      <w:r w:rsidRPr="00CC263F">
        <w:rPr>
          <w:lang w:val="es-AR"/>
        </w:rPr>
        <w:t xml:space="preserve">, </w:t>
      </w:r>
      <w:proofErr w:type="spellStart"/>
      <w:r w:rsidRPr="00CC263F">
        <w:rPr>
          <w:lang w:val="es-AR"/>
        </w:rPr>
        <w:t>Inaction</w:t>
      </w:r>
      <w:proofErr w:type="spellEnd"/>
      <w:r w:rsidRPr="00CC263F">
        <w:rPr>
          <w:lang w:val="es-AR"/>
        </w:rPr>
        <w:t xml:space="preserve"> y Learn.</w:t>
      </w:r>
    </w:p>
    <w:p w14:paraId="01490176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EMAIL → El usuario deja su email a cambio de ver su número exacto. Esto desbloquea: el Magic Number exacto (sin rango), el simulador interactivo con 3 palancas (ahorro inicial, ahorro mensual, retorno), el gráfico completo año por año (acumulación + </w:t>
      </w:r>
      <w:proofErr w:type="spellStart"/>
      <w:r w:rsidRPr="00CC263F">
        <w:rPr>
          <w:lang w:val="es-AR"/>
        </w:rPr>
        <w:t>drawdown</w:t>
      </w:r>
      <w:proofErr w:type="spellEnd"/>
      <w:r w:rsidRPr="00CC263F">
        <w:rPr>
          <w:lang w:val="es-AR"/>
        </w:rPr>
        <w:t xml:space="preserve"> en retiro) con selectores de perfil de inversión, las proyecciones de ahorro y años de cobertura, y las recomendaciones de cómo cerrar el gap. Las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 visibles siguen siendo 3 (</w:t>
      </w:r>
      <w:proofErr w:type="spellStart"/>
      <w:r w:rsidRPr="00CC263F">
        <w:rPr>
          <w:lang w:val="es-AR"/>
        </w:rPr>
        <w:t>Achieve</w:t>
      </w:r>
      <w:proofErr w:type="spellEnd"/>
      <w:r w:rsidRPr="00CC263F">
        <w:rPr>
          <w:lang w:val="es-AR"/>
        </w:rPr>
        <w:t xml:space="preserve">, </w:t>
      </w:r>
      <w:proofErr w:type="spellStart"/>
      <w:r w:rsidRPr="00CC263F">
        <w:rPr>
          <w:lang w:val="es-AR"/>
        </w:rPr>
        <w:t>Inaction</w:t>
      </w:r>
      <w:proofErr w:type="spellEnd"/>
      <w:r w:rsidRPr="00CC263F">
        <w:rPr>
          <w:lang w:val="es-AR"/>
        </w:rPr>
        <w:t xml:space="preserve">, Learn). El email se guarda como lead en </w:t>
      </w:r>
      <w:proofErr w:type="spellStart"/>
      <w:r w:rsidRPr="00CC263F">
        <w:rPr>
          <w:lang w:val="es-AR"/>
        </w:rPr>
        <w:t>Supabase</w:t>
      </w:r>
      <w:proofErr w:type="spellEnd"/>
      <w:r w:rsidRPr="00CC263F">
        <w:rPr>
          <w:lang w:val="es-AR"/>
        </w:rPr>
        <w:t>.</w:t>
      </w:r>
    </w:p>
    <w:p w14:paraId="68C9B334" w14:textId="77777777" w:rsidR="00117F50" w:rsidRPr="00CC263F" w:rsidRDefault="00000000">
      <w:pPr>
        <w:rPr>
          <w:lang w:val="es-AR"/>
        </w:rPr>
      </w:pPr>
      <w:r>
        <w:t xml:space="preserve">PAID ($3.99) → </w:t>
      </w:r>
      <w:proofErr w:type="spellStart"/>
      <w:r>
        <w:t>Desbloquea</w:t>
      </w:r>
      <w:proofErr w:type="spellEnd"/>
      <w:r>
        <w:t xml:space="preserve"> las 16 tabs completas (se agregan Dashboard, Situation, Debts, Retirement, Save, Earn, Invest, Portfolio, Goals, Score, Reports, Cost y Assumptions). </w:t>
      </w:r>
      <w:r w:rsidRPr="00CC263F">
        <w:rPr>
          <w:lang w:val="es-AR"/>
        </w:rPr>
        <w:t>Además, genera automáticamente un PDF premium descargable y lo envía por email al usuario. El pago se procesa por Stripe (Payment Link con verificación server-</w:t>
      </w:r>
      <w:proofErr w:type="spellStart"/>
      <w:r w:rsidRPr="00CC263F">
        <w:rPr>
          <w:lang w:val="es-AR"/>
        </w:rPr>
        <w:t>side</w:t>
      </w:r>
      <w:proofErr w:type="spellEnd"/>
      <w:r w:rsidRPr="00CC263F">
        <w:rPr>
          <w:lang w:val="es-AR"/>
        </w:rPr>
        <w:t>).</w:t>
      </w:r>
    </w:p>
    <w:p w14:paraId="1EA156C2" w14:textId="77777777" w:rsidR="00CC263F" w:rsidRPr="00CC263F" w:rsidRDefault="00CC263F">
      <w:pPr>
        <w:jc w:val="left"/>
        <w:rPr>
          <w:rFonts w:eastAsiaTheme="majorEastAsia" w:cstheme="majorBidi"/>
          <w:b/>
          <w:bCs/>
          <w:color w:val="0F172A"/>
          <w:sz w:val="28"/>
          <w:szCs w:val="28"/>
          <w:lang w:val="es-AR"/>
        </w:rPr>
      </w:pPr>
      <w:r w:rsidRPr="00CC263F">
        <w:rPr>
          <w:color w:val="0F172A"/>
          <w:lang w:val="es-AR"/>
        </w:rPr>
        <w:br w:type="page"/>
      </w:r>
    </w:p>
    <w:p w14:paraId="1CECB998" w14:textId="2964E491" w:rsidR="00117F50" w:rsidRDefault="00000000">
      <w:pPr>
        <w:pStyle w:val="Ttulo1"/>
      </w:pPr>
      <w:r>
        <w:rPr>
          <w:rFonts w:ascii="Calibri" w:hAnsi="Calibri"/>
          <w:color w:val="0F172A"/>
        </w:rPr>
        <w:lastRenderedPageBreak/>
        <w:t>3. Tabla comparativa de tiers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72"/>
        <w:gridCol w:w="1660"/>
        <w:gridCol w:w="1661"/>
        <w:gridCol w:w="1663"/>
      </w:tblGrid>
      <w:tr w:rsidR="00117F50" w14:paraId="6EB55645" w14:textId="77777777">
        <w:trPr>
          <w:tblHeader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98CA25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Característica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8FC3AF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FREE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52ED09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5C51A8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PAID ($3.99)</w:t>
            </w:r>
          </w:p>
        </w:tc>
      </w:tr>
      <w:tr w:rsidR="00117F50" w14:paraId="4A85129D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96C5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Tabs visibles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C73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D6BC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BBE6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16</w:t>
            </w:r>
          </w:p>
        </w:tc>
      </w:tr>
      <w:tr w:rsidR="00117F50" w14:paraId="3023E275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E361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Magic 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F1FC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Rango ±20%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9D5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Exacto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3D70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Exacto</w:t>
            </w:r>
          </w:p>
        </w:tc>
      </w:tr>
      <w:tr w:rsidR="00117F50" w14:paraId="659555B9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6437" w14:textId="77777777" w:rsidR="00117F50" w:rsidRPr="00CC263F" w:rsidRDefault="00000000">
            <w:pPr>
              <w:keepNext/>
              <w:jc w:val="left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Gráfico año por año completo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7748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F52D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8808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6DECDA60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8A9A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Simulador 3 palancas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FB1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762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2D04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1F47ED42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929B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Proyección + cobertura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65B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76ED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215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1CA56F5A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B759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Recomendaciones para cerrar gap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97E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C9E4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2086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7483D90D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8BCA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PDF premium descargable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91C9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97D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32C7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465E7840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C2FC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Email con informe adjunto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E961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120C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1334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5DBEB173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F83B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Consultar asesor (AdvisorCTA)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C620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9989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E36D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</w:t>
            </w:r>
          </w:p>
        </w:tc>
      </w:tr>
      <w:tr w:rsidR="00117F50" w14:paraId="4BEEB617" w14:textId="77777777">
        <w:trPr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7558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Lead guardado en Supabase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4B8BD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0997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 (al dejar email)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EB61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Sí (vía Stripe)</w:t>
            </w:r>
          </w:p>
        </w:tc>
      </w:tr>
    </w:tbl>
    <w:p w14:paraId="1FCC5FA2" w14:textId="77777777" w:rsidR="00117F50" w:rsidRDefault="00000000">
      <w:pPr>
        <w:pStyle w:val="Ttulo1"/>
      </w:pPr>
      <w:r>
        <w:rPr>
          <w:rFonts w:ascii="Calibri" w:hAnsi="Calibri"/>
          <w:color w:val="0F172A"/>
        </w:rPr>
        <w:t>4. Las 13 tabs ocultas</w:t>
      </w:r>
    </w:p>
    <w:p w14:paraId="7E7D8411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Las 13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 adicionales que se desbloquean con el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 xml:space="preserve"> PAID están 100% funcionales en el código. No son </w:t>
      </w:r>
      <w:proofErr w:type="spellStart"/>
      <w:r w:rsidRPr="00CC263F">
        <w:rPr>
          <w:lang w:val="es-AR"/>
        </w:rPr>
        <w:t>stubs</w:t>
      </w:r>
      <w:proofErr w:type="spellEnd"/>
      <w:r w:rsidRPr="00CC263F">
        <w:rPr>
          <w:lang w:val="es-AR"/>
        </w:rPr>
        <w:t xml:space="preserve"> ni mockups. Están construidas, con lógica financiera completa y UI pulida. Simplemente están ocultas por un filtro en el componente principal (</w:t>
      </w:r>
      <w:proofErr w:type="spellStart"/>
      <w:r w:rsidRPr="00CC263F">
        <w:rPr>
          <w:lang w:val="es-AR"/>
        </w:rPr>
        <w:t>MagicNumberAppMain.jsx</w:t>
      </w:r>
      <w:proofErr w:type="spellEnd"/>
      <w:r w:rsidRPr="00CC263F">
        <w:rPr>
          <w:lang w:val="es-AR"/>
        </w:rPr>
        <w:t>, línea 178):</w:t>
      </w:r>
    </w:p>
    <w:p w14:paraId="3040858D" w14:textId="77777777" w:rsidR="00117F50" w:rsidRDefault="00000000">
      <w:pPr>
        <w:jc w:val="left"/>
      </w:pPr>
      <w:proofErr w:type="spellStart"/>
      <w:r>
        <w:rPr>
          <w:i/>
        </w:rPr>
        <w:t>TABS.filter</w:t>
      </w:r>
      <w:proofErr w:type="spellEnd"/>
      <w:r>
        <w:rPr>
          <w:i/>
        </w:rPr>
        <w:t>(function(tb</w:t>
      </w:r>
      <w:proofErr w:type="gramStart"/>
      <w:r>
        <w:rPr>
          <w:i/>
        </w:rPr>
        <w:t>){ return</w:t>
      </w:r>
      <w:proofErr w:type="gramEnd"/>
      <w:r>
        <w:rPr>
          <w:i/>
        </w:rPr>
        <w:t xml:space="preserve"> tier==="paid" || FREE_TABS.indexOf(tb.id)&gt;=</w:t>
      </w:r>
      <w:proofErr w:type="gramStart"/>
      <w:r>
        <w:rPr>
          <w:i/>
        </w:rPr>
        <w:t>0 }</w:t>
      </w:r>
      <w:proofErr w:type="gramEnd"/>
      <w:r>
        <w:rPr>
          <w:i/>
        </w:rPr>
        <w:t>)</w:t>
      </w:r>
    </w:p>
    <w:p w14:paraId="365031FD" w14:textId="77777777" w:rsidR="00117F50" w:rsidRDefault="00000000">
      <w:pPr>
        <w:rPr>
          <w:lang w:val="es-AR"/>
        </w:rPr>
      </w:pPr>
      <w:r w:rsidRPr="00CC263F">
        <w:rPr>
          <w:lang w:val="es-AR"/>
        </w:rPr>
        <w:t xml:space="preserve">Esta única línea de código controla qué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 son visibles. </w:t>
      </w:r>
      <w:proofErr w:type="gramStart"/>
      <w:r w:rsidRPr="00CC263F">
        <w:rPr>
          <w:lang w:val="es-AR"/>
        </w:rPr>
        <w:t xml:space="preserve">Si se quisiera que el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 xml:space="preserve"> EMAIL vea las 16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, basta con cambiar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>==="</w:t>
      </w:r>
      <w:proofErr w:type="spellStart"/>
      <w:r w:rsidRPr="00CC263F">
        <w:rPr>
          <w:lang w:val="es-AR"/>
        </w:rPr>
        <w:t>paid</w:t>
      </w:r>
      <w:proofErr w:type="spellEnd"/>
      <w:r w:rsidRPr="00CC263F">
        <w:rPr>
          <w:lang w:val="es-AR"/>
        </w:rPr>
        <w:t xml:space="preserve">" por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>!</w:t>
      </w:r>
      <w:proofErr w:type="gramEnd"/>
      <w:r w:rsidRPr="00CC263F">
        <w:rPr>
          <w:lang w:val="es-AR"/>
        </w:rPr>
        <w:t>=="free".</w:t>
      </w:r>
    </w:p>
    <w:p w14:paraId="0405086E" w14:textId="5021261F" w:rsidR="00CC263F" w:rsidRDefault="00CC263F">
      <w:pPr>
        <w:jc w:val="left"/>
        <w:rPr>
          <w:lang w:val="es-AR"/>
        </w:rPr>
      </w:pPr>
      <w:r>
        <w:rPr>
          <w:lang w:val="es-A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6622"/>
      </w:tblGrid>
      <w:tr w:rsidR="00117F50" w14:paraId="169E315A" w14:textId="77777777" w:rsidTr="00CC263F">
        <w:trPr>
          <w:tblHeader/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9A807D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Tab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40237C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 w:rsidR="00117F50" w:rsidRPr="00CC263F" w14:paraId="2B92400F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1359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Dashboard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2C5F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Vista general del perfil financiero</w:t>
            </w:r>
          </w:p>
        </w:tc>
      </w:tr>
      <w:tr w:rsidR="00117F50" w14:paraId="70A96CEF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498E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Situation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8B7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Ingresos, gastos, vivienda, pareja</w:t>
            </w:r>
          </w:p>
        </w:tc>
      </w:tr>
      <w:tr w:rsidR="00117F50" w14:paraId="6C9FD3E6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FF77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Debts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4EC6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Hipoteca, auto, deudas personales</w:t>
            </w:r>
          </w:p>
        </w:tc>
      </w:tr>
      <w:tr w:rsidR="00117F50" w14:paraId="5E136907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13D1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Retirement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1D1B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Proyección detallada de retiro</w:t>
            </w:r>
          </w:p>
        </w:tc>
      </w:tr>
      <w:tr w:rsidR="00117F50" w14:paraId="5E7695A2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11AD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Save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F56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Oportunidades de ahorro</w:t>
            </w:r>
          </w:p>
        </w:tc>
      </w:tr>
      <w:tr w:rsidR="00117F50" w14:paraId="5AC96ADF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7558D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Earn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B2B3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Ingreso adicional y estrategias</w:t>
            </w:r>
          </w:p>
        </w:tc>
      </w:tr>
      <w:tr w:rsidR="00117F50" w14:paraId="598B0413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D1C9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Invest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17FC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Escenarios de inversión comparados</w:t>
            </w:r>
          </w:p>
        </w:tc>
      </w:tr>
      <w:tr w:rsidR="00117F50" w14:paraId="7651B70E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2B89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Portfolio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106B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Asignación de cartera personalizada</w:t>
            </w:r>
          </w:p>
        </w:tc>
      </w:tr>
      <w:tr w:rsidR="00117F50" w14:paraId="0CB014EB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7A4A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Goals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396E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Metas financieras intermedias</w:t>
            </w:r>
          </w:p>
        </w:tc>
      </w:tr>
      <w:tr w:rsidR="00117F50" w14:paraId="3ACFB8C2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AD6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Score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F7CF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Health Score de salud financiera (0-100)</w:t>
            </w:r>
          </w:p>
        </w:tc>
      </w:tr>
      <w:tr w:rsidR="00117F50" w14:paraId="514FEAD2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CE5B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Reports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57C6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Informes y exportaciones</w:t>
            </w:r>
          </w:p>
        </w:tc>
      </w:tr>
      <w:tr w:rsidR="00117F50" w:rsidRPr="00CC263F" w14:paraId="7E153574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545B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Cost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E745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Costo de oportunidad de compras grandes</w:t>
            </w:r>
          </w:p>
        </w:tc>
      </w:tr>
      <w:tr w:rsidR="00117F50" w:rsidRPr="00CC263F" w14:paraId="3BFD2278" w14:textId="77777777" w:rsidTr="00CC263F">
        <w:trPr>
          <w:jc w:val="center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AFEF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Assumptions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22FE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Supuestos del modelo (inflación, retornos)</w:t>
            </w:r>
          </w:p>
        </w:tc>
      </w:tr>
    </w:tbl>
    <w:p w14:paraId="79203845" w14:textId="77777777" w:rsidR="00117F50" w:rsidRPr="00CC263F" w:rsidRDefault="00000000">
      <w:pPr>
        <w:pStyle w:val="Ttulo1"/>
        <w:rPr>
          <w:lang w:val="es-AR"/>
        </w:rPr>
      </w:pPr>
      <w:r w:rsidRPr="00CC263F">
        <w:rPr>
          <w:rFonts w:ascii="Calibri" w:hAnsi="Calibri"/>
          <w:color w:val="0F172A"/>
          <w:lang w:val="es-AR"/>
        </w:rPr>
        <w:t>5. Consultar a un asesor (</w:t>
      </w:r>
      <w:proofErr w:type="spellStart"/>
      <w:r w:rsidRPr="00CC263F">
        <w:rPr>
          <w:rFonts w:ascii="Calibri" w:hAnsi="Calibri"/>
          <w:color w:val="0F172A"/>
          <w:lang w:val="es-AR"/>
        </w:rPr>
        <w:t>AdvisorCTA</w:t>
      </w:r>
      <w:proofErr w:type="spellEnd"/>
      <w:r w:rsidRPr="00CC263F">
        <w:rPr>
          <w:rFonts w:ascii="Calibri" w:hAnsi="Calibri"/>
          <w:color w:val="0F172A"/>
          <w:lang w:val="es-AR"/>
        </w:rPr>
        <w:t>)</w:t>
      </w:r>
    </w:p>
    <w:p w14:paraId="641BB7BC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El botón de "Consultar a un Asesor Financiero" (componente </w:t>
      </w:r>
      <w:proofErr w:type="spellStart"/>
      <w:r w:rsidRPr="00CC263F">
        <w:rPr>
          <w:lang w:val="es-AR"/>
        </w:rPr>
        <w:t>AdvisorCTA</w:t>
      </w:r>
      <w:proofErr w:type="spellEnd"/>
      <w:r w:rsidRPr="00CC263F">
        <w:rPr>
          <w:lang w:val="es-AR"/>
        </w:rPr>
        <w:t xml:space="preserve">) está presente en todos los </w:t>
      </w:r>
      <w:proofErr w:type="spellStart"/>
      <w:r w:rsidRPr="00CC263F">
        <w:rPr>
          <w:lang w:val="es-AR"/>
        </w:rPr>
        <w:t>tiers</w:t>
      </w:r>
      <w:proofErr w:type="spellEnd"/>
      <w:r w:rsidRPr="00CC263F">
        <w:rPr>
          <w:lang w:val="es-AR"/>
        </w:rPr>
        <w:t xml:space="preserve"> y en todas las </w:t>
      </w:r>
      <w:proofErr w:type="spellStart"/>
      <w:r w:rsidRPr="00CC263F">
        <w:rPr>
          <w:lang w:val="es-AR"/>
        </w:rPr>
        <w:t>tabs</w:t>
      </w:r>
      <w:proofErr w:type="spellEnd"/>
      <w:r w:rsidRPr="00CC263F">
        <w:rPr>
          <w:lang w:val="es-AR"/>
        </w:rPr>
        <w:t xml:space="preserve"> visibles. Es un componente </w:t>
      </w:r>
      <w:proofErr w:type="spellStart"/>
      <w:r w:rsidRPr="00CC263F">
        <w:rPr>
          <w:lang w:val="es-AR"/>
        </w:rPr>
        <w:t>auto-contenido</w:t>
      </w:r>
      <w:proofErr w:type="spellEnd"/>
      <w:r w:rsidRPr="00CC263F">
        <w:rPr>
          <w:lang w:val="es-AR"/>
        </w:rPr>
        <w:t xml:space="preserve"> que abre el modal de captura de lead (</w:t>
      </w:r>
      <w:proofErr w:type="spellStart"/>
      <w:r w:rsidRPr="00CC263F">
        <w:rPr>
          <w:lang w:val="es-AR"/>
        </w:rPr>
        <w:t>LeadCaptureModal</w:t>
      </w:r>
      <w:proofErr w:type="spellEnd"/>
      <w:r w:rsidRPr="00CC263F">
        <w:rPr>
          <w:lang w:val="es-AR"/>
        </w:rPr>
        <w:t xml:space="preserve">), donde el usuario puede dejar nombre, email, teléfono y un </w:t>
      </w:r>
      <w:proofErr w:type="spellStart"/>
      <w:r w:rsidRPr="00CC263F">
        <w:rPr>
          <w:lang w:val="es-AR"/>
        </w:rPr>
        <w:t>snapshot</w:t>
      </w:r>
      <w:proofErr w:type="spellEnd"/>
      <w:r w:rsidRPr="00CC263F">
        <w:rPr>
          <w:lang w:val="es-AR"/>
        </w:rPr>
        <w:t xml:space="preserve"> financiero completo.</w:t>
      </w:r>
    </w:p>
    <w:p w14:paraId="16648D21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Comportamiento actual: hacer clic en "Consultar asesor" y completar el formulario NO cambia el </w:t>
      </w:r>
      <w:proofErr w:type="spellStart"/>
      <w:r w:rsidRPr="00CC263F">
        <w:rPr>
          <w:lang w:val="es-AR"/>
        </w:rPr>
        <w:t>tier</w:t>
      </w:r>
      <w:proofErr w:type="spellEnd"/>
      <w:r w:rsidRPr="00CC263F">
        <w:rPr>
          <w:lang w:val="es-AR"/>
        </w:rPr>
        <w:t xml:space="preserve"> del usuario. El lead se guarda en </w:t>
      </w:r>
      <w:proofErr w:type="spellStart"/>
      <w:r w:rsidRPr="00CC263F">
        <w:rPr>
          <w:lang w:val="es-AR"/>
        </w:rPr>
        <w:t>Supabase</w:t>
      </w:r>
      <w:proofErr w:type="spellEnd"/>
      <w:r w:rsidRPr="00CC263F">
        <w:rPr>
          <w:lang w:val="es-AR"/>
        </w:rPr>
        <w:t xml:space="preserve"> y se envía una notificación al asesor, pero el usuario sigue viendo el mismo contenido que tenía antes.</w:t>
      </w:r>
    </w:p>
    <w:p w14:paraId="2A86D8B2" w14:textId="77777777" w:rsidR="00117F50" w:rsidRPr="00CC263F" w:rsidRDefault="00000000">
      <w:pPr>
        <w:rPr>
          <w:lang w:val="es-AR"/>
        </w:rPr>
      </w:pPr>
      <w:proofErr w:type="gramStart"/>
      <w:r w:rsidRPr="00CC263F">
        <w:rPr>
          <w:i/>
          <w:lang w:val="es-AR"/>
        </w:rPr>
        <w:t>Opción a considerar</w:t>
      </w:r>
      <w:proofErr w:type="gramEnd"/>
      <w:r w:rsidRPr="00CC263F">
        <w:rPr>
          <w:i/>
          <w:lang w:val="es-AR"/>
        </w:rPr>
        <w:t>: si se quisiera que consultar a un asesor otorgue acceso completo (</w:t>
      </w:r>
      <w:proofErr w:type="spellStart"/>
      <w:r w:rsidRPr="00CC263F">
        <w:rPr>
          <w:i/>
          <w:lang w:val="es-AR"/>
        </w:rPr>
        <w:t>tier</w:t>
      </w:r>
      <w:proofErr w:type="spellEnd"/>
      <w:r w:rsidRPr="00CC263F">
        <w:rPr>
          <w:i/>
          <w:lang w:val="es-AR"/>
        </w:rPr>
        <w:t xml:space="preserve"> "</w:t>
      </w:r>
      <w:proofErr w:type="spellStart"/>
      <w:r w:rsidRPr="00CC263F">
        <w:rPr>
          <w:i/>
          <w:lang w:val="es-AR"/>
        </w:rPr>
        <w:t>paid</w:t>
      </w:r>
      <w:proofErr w:type="spellEnd"/>
      <w:r w:rsidRPr="00CC263F">
        <w:rPr>
          <w:i/>
          <w:lang w:val="es-AR"/>
        </w:rPr>
        <w:t xml:space="preserve">" o equivalente), es un cambio de una línea de código: agregar </w:t>
      </w:r>
      <w:proofErr w:type="spellStart"/>
      <w:r w:rsidRPr="00CC263F">
        <w:rPr>
          <w:i/>
          <w:lang w:val="es-AR"/>
        </w:rPr>
        <w:t>setTier</w:t>
      </w:r>
      <w:proofErr w:type="spellEnd"/>
      <w:r w:rsidRPr="00CC263F">
        <w:rPr>
          <w:i/>
          <w:lang w:val="es-AR"/>
        </w:rPr>
        <w:t>("</w:t>
      </w:r>
      <w:proofErr w:type="spellStart"/>
      <w:r w:rsidRPr="00CC263F">
        <w:rPr>
          <w:i/>
          <w:lang w:val="es-AR"/>
        </w:rPr>
        <w:t>paid</w:t>
      </w:r>
      <w:proofErr w:type="spellEnd"/>
      <w:r w:rsidRPr="00CC263F">
        <w:rPr>
          <w:i/>
          <w:lang w:val="es-AR"/>
        </w:rPr>
        <w:t xml:space="preserve">") después del </w:t>
      </w:r>
      <w:proofErr w:type="spellStart"/>
      <w:r w:rsidRPr="00CC263F">
        <w:rPr>
          <w:i/>
          <w:lang w:val="es-AR"/>
        </w:rPr>
        <w:t>submit</w:t>
      </w:r>
      <w:proofErr w:type="spellEnd"/>
      <w:r w:rsidRPr="00CC263F">
        <w:rPr>
          <w:i/>
          <w:lang w:val="es-AR"/>
        </w:rPr>
        <w:t xml:space="preserve"> exitoso del lead.</w:t>
      </w:r>
    </w:p>
    <w:p w14:paraId="58DF9887" w14:textId="77777777" w:rsidR="00CC263F" w:rsidRDefault="00CC263F">
      <w:pPr>
        <w:jc w:val="left"/>
        <w:rPr>
          <w:rFonts w:eastAsiaTheme="majorEastAsia" w:cstheme="majorBidi"/>
          <w:b/>
          <w:bCs/>
          <w:color w:val="0F172A"/>
          <w:sz w:val="28"/>
          <w:szCs w:val="28"/>
        </w:rPr>
      </w:pPr>
      <w:r>
        <w:rPr>
          <w:color w:val="0F172A"/>
        </w:rPr>
        <w:br w:type="page"/>
      </w:r>
    </w:p>
    <w:p w14:paraId="1233F6DD" w14:textId="4896B662" w:rsidR="00117F50" w:rsidRPr="00CC263F" w:rsidRDefault="00000000">
      <w:pPr>
        <w:pStyle w:val="Ttulo1"/>
        <w:rPr>
          <w:lang w:val="es-AR"/>
        </w:rPr>
      </w:pPr>
      <w:r w:rsidRPr="00CC263F">
        <w:rPr>
          <w:rFonts w:ascii="Calibri" w:hAnsi="Calibri"/>
          <w:color w:val="0F172A"/>
          <w:lang w:val="es-AR"/>
        </w:rPr>
        <w:lastRenderedPageBreak/>
        <w:t xml:space="preserve">6. Infraestructura que soporta los </w:t>
      </w:r>
      <w:proofErr w:type="spellStart"/>
      <w:r w:rsidRPr="00CC263F">
        <w:rPr>
          <w:rFonts w:ascii="Calibri" w:hAnsi="Calibri"/>
          <w:color w:val="0F172A"/>
          <w:lang w:val="es-AR"/>
        </w:rPr>
        <w:t>tiers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4253"/>
        <w:gridCol w:w="1518"/>
      </w:tblGrid>
      <w:tr w:rsidR="00117F50" w14:paraId="6CBA0D52" w14:textId="77777777" w:rsidTr="00CC263F">
        <w:trPr>
          <w:tblHeader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9239B9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BD6C4F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 xml:space="preserve">Rol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el </w:t>
            </w:r>
            <w:proofErr w:type="spellStart"/>
            <w:r>
              <w:rPr>
                <w:b/>
                <w:sz w:val="20"/>
              </w:rPr>
              <w:t>sistema</w:t>
            </w:r>
            <w:proofErr w:type="spellEnd"/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F10783" w14:textId="77777777" w:rsidR="00117F50" w:rsidRDefault="00000000">
            <w:pPr>
              <w:jc w:val="center"/>
            </w:pPr>
            <w:r>
              <w:rPr>
                <w:b/>
                <w:sz w:val="20"/>
              </w:rPr>
              <w:t xml:space="preserve">Tier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lo </w:t>
            </w:r>
            <w:proofErr w:type="spellStart"/>
            <w:r>
              <w:rPr>
                <w:b/>
                <w:sz w:val="20"/>
              </w:rPr>
              <w:t>usa</w:t>
            </w:r>
            <w:proofErr w:type="spellEnd"/>
          </w:p>
        </w:tc>
      </w:tr>
      <w:tr w:rsidR="00117F50" w14:paraId="4FE40A3B" w14:textId="77777777" w:rsidTr="00CC263F">
        <w:trPr>
          <w:trHeight w:val="528"/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EFBC" w14:textId="77777777" w:rsidR="00117F50" w:rsidRDefault="00000000">
            <w:pPr>
              <w:keepNext/>
              <w:jc w:val="left"/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leads)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DD56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 xml:space="preserve">Almacena leads con </w:t>
            </w:r>
            <w:proofErr w:type="spellStart"/>
            <w:r w:rsidRPr="00CC263F">
              <w:rPr>
                <w:sz w:val="20"/>
                <w:lang w:val="es-AR"/>
              </w:rPr>
              <w:t>snapshot</w:t>
            </w:r>
            <w:proofErr w:type="spellEnd"/>
            <w:r w:rsidRPr="00CC263F">
              <w:rPr>
                <w:sz w:val="20"/>
                <w:lang w:val="es-AR"/>
              </w:rPr>
              <w:t xml:space="preserve"> financiero completo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DE24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EMAIL y PAID</w:t>
            </w:r>
          </w:p>
        </w:tc>
      </w:tr>
      <w:tr w:rsidR="00117F50" w14:paraId="0D8C0585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5CB6" w14:textId="77777777" w:rsidR="00117F50" w:rsidRDefault="00000000">
            <w:pPr>
              <w:keepNext/>
              <w:jc w:val="left"/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analytics_events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A5CF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Tracking de eventos del embudo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BB0E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Todos</w:t>
            </w:r>
          </w:p>
        </w:tc>
      </w:tr>
      <w:tr w:rsidR="00117F50" w14:paraId="369658DE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757D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Stripe (Payment Link)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22C4" w14:textId="77777777" w:rsidR="00117F50" w:rsidRDefault="00000000">
            <w:pPr>
              <w:keepNext/>
              <w:jc w:val="center"/>
            </w:pPr>
            <w:proofErr w:type="spellStart"/>
            <w:r>
              <w:rPr>
                <w:sz w:val="20"/>
              </w:rPr>
              <w:t>Procesa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pago</w:t>
            </w:r>
            <w:proofErr w:type="spellEnd"/>
            <w:r>
              <w:rPr>
                <w:sz w:val="20"/>
              </w:rPr>
              <w:t xml:space="preserve"> de $3.99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7153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PAID</w:t>
            </w:r>
          </w:p>
        </w:tc>
      </w:tr>
      <w:tr w:rsidR="00117F50" w14:paraId="02868E4B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CB6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Cloudflare Function: verify-session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B792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Verifica pago server-</w:t>
            </w:r>
            <w:proofErr w:type="spellStart"/>
            <w:r w:rsidRPr="00CC263F">
              <w:rPr>
                <w:sz w:val="20"/>
                <w:lang w:val="es-AR"/>
              </w:rPr>
              <w:t>side</w:t>
            </w:r>
            <w:proofErr w:type="spellEnd"/>
            <w:r w:rsidRPr="00CC263F">
              <w:rPr>
                <w:sz w:val="20"/>
                <w:lang w:val="es-AR"/>
              </w:rPr>
              <w:t xml:space="preserve"> antes de activar </w:t>
            </w:r>
            <w:proofErr w:type="spellStart"/>
            <w:r w:rsidRPr="00CC263F">
              <w:rPr>
                <w:sz w:val="20"/>
                <w:lang w:val="es-AR"/>
              </w:rPr>
              <w:t>tier</w:t>
            </w:r>
            <w:proofErr w:type="spellEnd"/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33A1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PAID</w:t>
            </w:r>
          </w:p>
        </w:tc>
      </w:tr>
      <w:tr w:rsidR="00117F50" w14:paraId="00D39349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8ED0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Cloudflare Function: send-report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AAEA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Envía PDF premium por email (Resend)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AC66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PAID</w:t>
            </w:r>
          </w:p>
        </w:tc>
      </w:tr>
      <w:tr w:rsidR="00117F50" w14:paraId="377C90D3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FCE8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Cloudflare Function: notify-lead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429F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>Notifica al asesor cuando llega un lead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BA1B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EMAIL y PAID</w:t>
            </w:r>
          </w:p>
        </w:tc>
      </w:tr>
      <w:tr w:rsidR="00117F50" w14:paraId="0BF07335" w14:textId="77777777" w:rsidTr="00CC263F">
        <w:trPr>
          <w:jc w:val="center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CC186" w14:textId="77777777" w:rsidR="00117F50" w:rsidRDefault="00000000">
            <w:pPr>
              <w:keepNext/>
              <w:jc w:val="left"/>
            </w:pPr>
            <w:r>
              <w:rPr>
                <w:sz w:val="20"/>
              </w:rPr>
              <w:t>localStorage (Zustand persist)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077A" w14:textId="77777777" w:rsidR="00117F50" w:rsidRPr="00CC263F" w:rsidRDefault="00000000">
            <w:pPr>
              <w:keepNext/>
              <w:jc w:val="center"/>
              <w:rPr>
                <w:lang w:val="es-AR"/>
              </w:rPr>
            </w:pPr>
            <w:r w:rsidRPr="00CC263F">
              <w:rPr>
                <w:sz w:val="20"/>
                <w:lang w:val="es-AR"/>
              </w:rPr>
              <w:t xml:space="preserve">Persiste el </w:t>
            </w:r>
            <w:proofErr w:type="spellStart"/>
            <w:r w:rsidRPr="00CC263F">
              <w:rPr>
                <w:sz w:val="20"/>
                <w:lang w:val="es-AR"/>
              </w:rPr>
              <w:t>tier</w:t>
            </w:r>
            <w:proofErr w:type="spellEnd"/>
            <w:r w:rsidRPr="00CC263F">
              <w:rPr>
                <w:sz w:val="20"/>
                <w:lang w:val="es-AR"/>
              </w:rPr>
              <w:t xml:space="preserve"> del usuario en el navegador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85F8" w14:textId="77777777" w:rsidR="00117F50" w:rsidRDefault="00000000">
            <w:pPr>
              <w:keepNext/>
              <w:jc w:val="center"/>
            </w:pPr>
            <w:r>
              <w:rPr>
                <w:sz w:val="20"/>
              </w:rPr>
              <w:t>Todos</w:t>
            </w:r>
          </w:p>
        </w:tc>
      </w:tr>
    </w:tbl>
    <w:p w14:paraId="22807240" w14:textId="77777777" w:rsidR="00117F50" w:rsidRDefault="00000000">
      <w:pPr>
        <w:pStyle w:val="Ttulo1"/>
      </w:pPr>
      <w:r>
        <w:rPr>
          <w:rFonts w:ascii="Calibri" w:hAnsi="Calibri"/>
          <w:color w:val="0F172A"/>
        </w:rPr>
        <w:t>7. Protecciones del sistema</w:t>
      </w:r>
    </w:p>
    <w:p w14:paraId="34ABCB5B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>El sistema tiene tres capas de protección que no deben modificarse:</w:t>
      </w:r>
    </w:p>
    <w:p w14:paraId="3DA52E30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1. </w:t>
      </w:r>
      <w:proofErr w:type="spellStart"/>
      <w:r w:rsidRPr="00CC263F">
        <w:rPr>
          <w:lang w:val="es-AR"/>
        </w:rPr>
        <w:t>ErrorBoundary</w:t>
      </w:r>
      <w:proofErr w:type="spellEnd"/>
      <w:r w:rsidRPr="00CC263F">
        <w:rPr>
          <w:lang w:val="es-AR"/>
        </w:rPr>
        <w:t xml:space="preserve"> (</w:t>
      </w:r>
      <w:proofErr w:type="spellStart"/>
      <w:r w:rsidRPr="00CC263F">
        <w:rPr>
          <w:lang w:val="es-AR"/>
        </w:rPr>
        <w:t>main.jsx</w:t>
      </w:r>
      <w:proofErr w:type="spellEnd"/>
      <w:r w:rsidRPr="00CC263F">
        <w:rPr>
          <w:lang w:val="es-AR"/>
        </w:rPr>
        <w:t xml:space="preserve">): captura </w:t>
      </w:r>
      <w:proofErr w:type="spellStart"/>
      <w:r w:rsidRPr="00CC263F">
        <w:rPr>
          <w:lang w:val="es-AR"/>
        </w:rPr>
        <w:t>crashes</w:t>
      </w:r>
      <w:proofErr w:type="spellEnd"/>
      <w:r w:rsidRPr="00CC263F">
        <w:rPr>
          <w:lang w:val="es-AR"/>
        </w:rPr>
        <w:t xml:space="preserve"> de </w:t>
      </w:r>
      <w:proofErr w:type="spellStart"/>
      <w:r w:rsidRPr="00CC263F">
        <w:rPr>
          <w:lang w:val="es-AR"/>
        </w:rPr>
        <w:t>React</w:t>
      </w:r>
      <w:proofErr w:type="spellEnd"/>
      <w:r w:rsidRPr="00CC263F">
        <w:rPr>
          <w:lang w:val="es-AR"/>
        </w:rPr>
        <w:t xml:space="preserve"> y muestra una pantalla de recuperación.</w:t>
      </w:r>
    </w:p>
    <w:p w14:paraId="04E9AFE6" w14:textId="77777777" w:rsidR="00117F50" w:rsidRPr="00CC263F" w:rsidRDefault="00000000">
      <w:pPr>
        <w:rPr>
          <w:lang w:val="es-AR"/>
        </w:rPr>
      </w:pPr>
      <w:r w:rsidRPr="00CC263F">
        <w:rPr>
          <w:lang w:val="es-AR"/>
        </w:rPr>
        <w:t xml:space="preserve">2. </w:t>
      </w:r>
      <w:proofErr w:type="spellStart"/>
      <w:r w:rsidRPr="00CC263F">
        <w:rPr>
          <w:lang w:val="es-AR"/>
        </w:rPr>
        <w:t>Sanitizador</w:t>
      </w:r>
      <w:proofErr w:type="spellEnd"/>
      <w:r w:rsidRPr="00CC263F">
        <w:rPr>
          <w:lang w:val="es-AR"/>
        </w:rPr>
        <w:t xml:space="preserve"> </w:t>
      </w:r>
      <w:proofErr w:type="spellStart"/>
      <w:r w:rsidRPr="00CC263F">
        <w:rPr>
          <w:lang w:val="es-AR"/>
        </w:rPr>
        <w:t>merge</w:t>
      </w:r>
      <w:proofErr w:type="spellEnd"/>
      <w:r w:rsidRPr="00CC263F">
        <w:rPr>
          <w:lang w:val="es-AR"/>
        </w:rPr>
        <w:t xml:space="preserve">() (useAppStore.js): previene </w:t>
      </w:r>
      <w:proofErr w:type="spellStart"/>
      <w:r w:rsidRPr="00CC263F">
        <w:rPr>
          <w:lang w:val="es-AR"/>
        </w:rPr>
        <w:t>crashes</w:t>
      </w:r>
      <w:proofErr w:type="spellEnd"/>
      <w:r w:rsidRPr="00CC263F">
        <w:rPr>
          <w:lang w:val="es-AR"/>
        </w:rPr>
        <w:t xml:space="preserve"> por </w:t>
      </w:r>
      <w:proofErr w:type="spellStart"/>
      <w:r w:rsidRPr="00CC263F">
        <w:rPr>
          <w:lang w:val="es-AR"/>
        </w:rPr>
        <w:t>localStorage</w:t>
      </w:r>
      <w:proofErr w:type="spellEnd"/>
      <w:r w:rsidRPr="00CC263F">
        <w:rPr>
          <w:lang w:val="es-AR"/>
        </w:rPr>
        <w:t xml:space="preserve"> corrupto. Valida tipos, rangos de índices y </w:t>
      </w:r>
      <w:proofErr w:type="spellStart"/>
      <w:r w:rsidRPr="00CC263F">
        <w:rPr>
          <w:lang w:val="es-AR"/>
        </w:rPr>
        <w:t>arrays</w:t>
      </w:r>
      <w:proofErr w:type="spellEnd"/>
      <w:r w:rsidRPr="00CC263F">
        <w:rPr>
          <w:lang w:val="es-AR"/>
        </w:rPr>
        <w:t xml:space="preserve"> al rehidratar el estado.</w:t>
      </w:r>
    </w:p>
    <w:p w14:paraId="140DB079" w14:textId="77777777" w:rsidR="00117F50" w:rsidRPr="00CC263F" w:rsidRDefault="00000000">
      <w:pPr>
        <w:rPr>
          <w:lang w:val="es-AR"/>
        </w:rPr>
      </w:pPr>
      <w:r>
        <w:t xml:space="preserve">3. Reset URL (?reset=1): escape hatch manual. </w:t>
      </w:r>
      <w:proofErr w:type="gramStart"/>
      <w:r w:rsidRPr="00CC263F">
        <w:rPr>
          <w:lang w:val="es-AR"/>
        </w:rPr>
        <w:t>Si un usuario queda bloqueado, agregar ?</w:t>
      </w:r>
      <w:proofErr w:type="spellStart"/>
      <w:proofErr w:type="gramEnd"/>
      <w:r w:rsidRPr="00CC263F">
        <w:rPr>
          <w:lang w:val="es-AR"/>
        </w:rPr>
        <w:t>reset</w:t>
      </w:r>
      <w:proofErr w:type="spellEnd"/>
      <w:r w:rsidRPr="00CC263F">
        <w:rPr>
          <w:lang w:val="es-AR"/>
        </w:rPr>
        <w:t>=1 a la URL limpia todo el estado.</w:t>
      </w:r>
    </w:p>
    <w:p w14:paraId="6C37C1FC" w14:textId="77777777" w:rsidR="00117F50" w:rsidRPr="00CC263F" w:rsidRDefault="00117F50">
      <w:pPr>
        <w:rPr>
          <w:lang w:val="es-AR"/>
        </w:rPr>
      </w:pPr>
    </w:p>
    <w:p w14:paraId="3219CAF2" w14:textId="77777777" w:rsidR="00117F50" w:rsidRPr="00CC263F" w:rsidRDefault="00000000">
      <w:pPr>
        <w:jc w:val="center"/>
        <w:rPr>
          <w:lang w:val="es-AR"/>
        </w:rPr>
      </w:pPr>
      <w:r w:rsidRPr="00CC263F">
        <w:rPr>
          <w:color w:val="D1D5DB"/>
          <w:lang w:val="es-AR"/>
        </w:rPr>
        <w:t>————————————————————</w:t>
      </w:r>
    </w:p>
    <w:p w14:paraId="228B7D0F" w14:textId="77777777" w:rsidR="00117F50" w:rsidRPr="00CC263F" w:rsidRDefault="00000000">
      <w:pPr>
        <w:jc w:val="center"/>
        <w:rPr>
          <w:lang w:val="es-AR"/>
        </w:rPr>
      </w:pPr>
      <w:r w:rsidRPr="00CC263F">
        <w:rPr>
          <w:color w:val="94A3B8"/>
          <w:sz w:val="18"/>
          <w:lang w:val="es-AR"/>
        </w:rPr>
        <w:t>Documento generado el 21 de agosto de 2026</w:t>
      </w:r>
      <w:r w:rsidRPr="00CC263F">
        <w:rPr>
          <w:color w:val="94A3B8"/>
          <w:sz w:val="18"/>
          <w:lang w:val="es-AR"/>
        </w:rPr>
        <w:br/>
        <w:t xml:space="preserve">Basado en el código fuente del repositorio </w:t>
      </w:r>
      <w:proofErr w:type="spellStart"/>
      <w:r w:rsidRPr="00CC263F">
        <w:rPr>
          <w:color w:val="94A3B8"/>
          <w:sz w:val="18"/>
          <w:lang w:val="es-AR"/>
        </w:rPr>
        <w:t>MaNu</w:t>
      </w:r>
      <w:proofErr w:type="spellEnd"/>
      <w:r w:rsidRPr="00CC263F">
        <w:rPr>
          <w:color w:val="94A3B8"/>
          <w:sz w:val="18"/>
          <w:lang w:val="es-AR"/>
        </w:rPr>
        <w:t xml:space="preserve"> PRO (</w:t>
      </w:r>
      <w:proofErr w:type="spellStart"/>
      <w:r w:rsidRPr="00CC263F">
        <w:rPr>
          <w:color w:val="94A3B8"/>
          <w:sz w:val="18"/>
          <w:lang w:val="es-AR"/>
        </w:rPr>
        <w:t>commit</w:t>
      </w:r>
      <w:proofErr w:type="spellEnd"/>
      <w:r w:rsidRPr="00CC263F">
        <w:rPr>
          <w:color w:val="94A3B8"/>
          <w:sz w:val="18"/>
          <w:lang w:val="es-AR"/>
        </w:rPr>
        <w:t xml:space="preserve"> 0bd4628)</w:t>
      </w:r>
    </w:p>
    <w:sectPr w:rsidR="00117F50" w:rsidRPr="00CC2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9642">
    <w:abstractNumId w:val="8"/>
  </w:num>
  <w:num w:numId="2" w16cid:durableId="1476875046">
    <w:abstractNumId w:val="6"/>
  </w:num>
  <w:num w:numId="3" w16cid:durableId="1643582137">
    <w:abstractNumId w:val="5"/>
  </w:num>
  <w:num w:numId="4" w16cid:durableId="325667341">
    <w:abstractNumId w:val="4"/>
  </w:num>
  <w:num w:numId="5" w16cid:durableId="1654523872">
    <w:abstractNumId w:val="7"/>
  </w:num>
  <w:num w:numId="6" w16cid:durableId="17316640">
    <w:abstractNumId w:val="3"/>
  </w:num>
  <w:num w:numId="7" w16cid:durableId="984820914">
    <w:abstractNumId w:val="2"/>
  </w:num>
  <w:num w:numId="8" w16cid:durableId="2035575504">
    <w:abstractNumId w:val="1"/>
  </w:num>
  <w:num w:numId="9" w16cid:durableId="57043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F50"/>
    <w:rsid w:val="0015074B"/>
    <w:rsid w:val="00230052"/>
    <w:rsid w:val="0029639D"/>
    <w:rsid w:val="00326F90"/>
    <w:rsid w:val="00AA1D8D"/>
    <w:rsid w:val="00B47730"/>
    <w:rsid w:val="00CB0664"/>
    <w:rsid w:val="00CC2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FF8FA"/>
  <w14:defaultImageDpi w14:val="300"/>
  <w15:docId w15:val="{6A6E7D2E-6698-4C3E-936B-D28C5CF9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 Boccacci</cp:lastModifiedBy>
  <cp:revision>3</cp:revision>
  <cp:lastPrinted>2026-08-21T22:46:00Z</cp:lastPrinted>
  <dcterms:created xsi:type="dcterms:W3CDTF">2013-12-23T23:15:00Z</dcterms:created>
  <dcterms:modified xsi:type="dcterms:W3CDTF">2026-08-21T22:54:00Z</dcterms:modified>
  <cp:category/>
</cp:coreProperties>
</file>