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1DD3C" w14:textId="2A189B73" w:rsidR="00195B3A" w:rsidRPr="00F059D1" w:rsidRDefault="00F059D1">
      <w:pPr>
        <w:rPr>
          <w:b/>
          <w:bCs/>
        </w:rPr>
      </w:pPr>
      <w:r w:rsidRPr="00F059D1">
        <w:rPr>
          <w:b/>
          <w:bCs/>
        </w:rPr>
        <w:t>Growth Analytics</w:t>
      </w:r>
    </w:p>
    <w:p w14:paraId="0D104BF8" w14:textId="7F418FF9" w:rsidR="00F059D1" w:rsidRDefault="00F059D1"/>
    <w:p w14:paraId="428B3607" w14:textId="763C59E0" w:rsidR="00F059D1" w:rsidRPr="00F059D1" w:rsidRDefault="00F059D1">
      <w:pPr>
        <w:rPr>
          <w:i/>
          <w:iCs/>
        </w:rPr>
      </w:pPr>
      <w:r w:rsidRPr="00F059D1">
        <w:rPr>
          <w:i/>
          <w:iCs/>
        </w:rPr>
        <w:t>Introduction</w:t>
      </w:r>
    </w:p>
    <w:p w14:paraId="0450F03F" w14:textId="774DC808" w:rsidR="00F059D1" w:rsidRDefault="00F059D1">
      <w:r>
        <w:t>-focus: B2C, internet-based companies</w:t>
      </w:r>
    </w:p>
    <w:p w14:paraId="7DFFBFE8" w14:textId="4D7E4927" w:rsidR="00F059D1" w:rsidRDefault="00F059D1">
      <w:r>
        <w:t>-resources: text (Lean Analytics, Amplitude’s Product Analytics Playbook)</w:t>
      </w:r>
    </w:p>
    <w:p w14:paraId="51D31A1D" w14:textId="77777777" w:rsidR="00F059D1" w:rsidRDefault="00F059D1"/>
    <w:p w14:paraId="113D3D4B" w14:textId="71A4941D" w:rsidR="00F059D1" w:rsidRPr="00F059D1" w:rsidRDefault="00F059D1">
      <w:pPr>
        <w:rPr>
          <w:i/>
          <w:iCs/>
        </w:rPr>
      </w:pPr>
      <w:r w:rsidRPr="00F059D1">
        <w:rPr>
          <w:i/>
          <w:iCs/>
        </w:rPr>
        <w:t>Growth</w:t>
      </w:r>
    </w:p>
    <w:p w14:paraId="0A161CF6" w14:textId="7EC08628" w:rsidR="00F059D1" w:rsidRDefault="00F059D1">
      <w:r>
        <w:t>-viral coefficient</w:t>
      </w:r>
    </w:p>
    <w:p w14:paraId="3AE7B0EE" w14:textId="00C93404" w:rsidR="00F059D1" w:rsidRDefault="00F059D1">
      <w:r>
        <w:t>-cycle time</w:t>
      </w:r>
    </w:p>
    <w:p w14:paraId="41DD1E92" w14:textId="5018F6FC" w:rsidR="00F059D1" w:rsidRDefault="00F059D1">
      <w:r>
        <w:t>-caveat: not all new users arrive as a result of contact with an existing user</w:t>
      </w:r>
    </w:p>
    <w:p w14:paraId="68C7EFFF" w14:textId="594EEA4B" w:rsidR="00F059D1" w:rsidRDefault="00F059D1"/>
    <w:p w14:paraId="437F2539" w14:textId="7E7A449E" w:rsidR="00F059D1" w:rsidRPr="00F059D1" w:rsidRDefault="00F059D1">
      <w:pPr>
        <w:rPr>
          <w:i/>
          <w:iCs/>
        </w:rPr>
      </w:pPr>
      <w:r w:rsidRPr="00F059D1">
        <w:rPr>
          <w:i/>
          <w:iCs/>
        </w:rPr>
        <w:t>Churn</w:t>
      </w:r>
    </w:p>
    <w:p w14:paraId="33A74B20" w14:textId="7974AA4D" w:rsidR="00F059D1" w:rsidRDefault="00F059D1">
      <w:r>
        <w:t>-retention</w:t>
      </w:r>
    </w:p>
    <w:p w14:paraId="0BB64D3A" w14:textId="2CFC6453" w:rsidR="00F059D1" w:rsidRDefault="00F059D1">
      <w:r>
        <w:t>-churn rate/probability</w:t>
      </w:r>
    </w:p>
    <w:p w14:paraId="69A18629" w14:textId="6B6584CD" w:rsidR="00F059D1" w:rsidRDefault="00F059D1">
      <w:r>
        <w:t>-customer lifetime</w:t>
      </w:r>
    </w:p>
    <w:p w14:paraId="30A4ACAD" w14:textId="38813A98" w:rsidR="00F059D1" w:rsidRDefault="00F059D1"/>
    <w:p w14:paraId="50B1B993" w14:textId="7558A3B8" w:rsidR="00F059D1" w:rsidRPr="00F059D1" w:rsidRDefault="00F059D1">
      <w:pPr>
        <w:rPr>
          <w:i/>
          <w:iCs/>
        </w:rPr>
      </w:pPr>
      <w:r w:rsidRPr="00F059D1">
        <w:rPr>
          <w:i/>
          <w:iCs/>
        </w:rPr>
        <w:t>Profitability</w:t>
      </w:r>
    </w:p>
    <w:p w14:paraId="648DCA6B" w14:textId="54A5E293" w:rsidR="00F059D1" w:rsidRDefault="00F059D1">
      <w:r>
        <w:t>-customer lifetime value</w:t>
      </w:r>
    </w:p>
    <w:p w14:paraId="7AF1FDC9" w14:textId="48440D03" w:rsidR="00F059D1" w:rsidRDefault="00F059D1">
      <w:r>
        <w:t>-customer acquisition cost</w:t>
      </w:r>
    </w:p>
    <w:p w14:paraId="75B3F78A" w14:textId="73B47F69" w:rsidR="00F059D1" w:rsidRDefault="00F059D1">
      <w:r>
        <w:t>-payback period</w:t>
      </w:r>
    </w:p>
    <w:p w14:paraId="2F30CF4B" w14:textId="3BCE3E73" w:rsidR="00F059D1" w:rsidRDefault="00F059D1">
      <w:r>
        <w:br w:type="page"/>
      </w:r>
    </w:p>
    <w:p w14:paraId="63ABD32F" w14:textId="77777777" w:rsidR="00F059D1" w:rsidRPr="00F059D1" w:rsidRDefault="00F059D1" w:rsidP="00F059D1">
      <w:pPr>
        <w:rPr>
          <w:i/>
          <w:iCs/>
        </w:rPr>
      </w:pPr>
      <w:r w:rsidRPr="00F059D1">
        <w:rPr>
          <w:i/>
          <w:iCs/>
        </w:rPr>
        <w:lastRenderedPageBreak/>
        <w:t>Introduction</w:t>
      </w:r>
    </w:p>
    <w:p w14:paraId="7A186E48" w14:textId="77777777" w:rsidR="006C1235" w:rsidRDefault="006C1235" w:rsidP="006C1235"/>
    <w:p w14:paraId="754720EA" w14:textId="1BCCA463" w:rsidR="008446E7" w:rsidRDefault="006C1235" w:rsidP="006C1235">
      <w:r>
        <w:t xml:space="preserve">The core focus of most companies is growing and monetizing their user base. Doing this intelligently is the aim of a corner of data science often referred to as </w:t>
      </w:r>
      <w:r>
        <w:t>growth analytics</w:t>
      </w:r>
      <w:r>
        <w:t>.</w:t>
      </w:r>
      <w:r w:rsidR="00FC0400">
        <w:t xml:space="preserve"> </w:t>
      </w:r>
      <w:r w:rsidR="008446E7">
        <w:t xml:space="preserve">With the associated concepts (e.g., viral growth, customer retention, lifetime value), companies are able to perform the vital work of tracking and modeling </w:t>
      </w:r>
      <w:r w:rsidR="008446E7">
        <w:t>changes to their total number of users and the associated cash flows</w:t>
      </w:r>
      <w:r w:rsidR="008446E7">
        <w:t>.</w:t>
      </w:r>
    </w:p>
    <w:p w14:paraId="16217EED" w14:textId="77777777" w:rsidR="006C1235" w:rsidRDefault="006C1235" w:rsidP="006C1235"/>
    <w:p w14:paraId="25409BED" w14:textId="73EC4E7A" w:rsidR="008446E7" w:rsidRDefault="006C1235" w:rsidP="006C1235">
      <w:r>
        <w:t>Internet and businesses-to-consumer (“B2C”) companies</w:t>
      </w:r>
      <w:r w:rsidR="00FC0400">
        <w:t xml:space="preserve">, </w:t>
      </w:r>
      <w:r w:rsidR="000351C6">
        <w:t xml:space="preserve">whose potential customer base includes the entire </w:t>
      </w:r>
      <w:r w:rsidR="008446E7">
        <w:t>internet-connected world (4.5B+ billion people as of 2020 [</w:t>
      </w:r>
      <w:r w:rsidR="008446E7" w:rsidRPr="008446E7">
        <w:t>t.ly/1VZm</w:t>
      </w:r>
      <w:proofErr w:type="gramStart"/>
      <w:r w:rsidR="008446E7">
        <w:t>] )</w:t>
      </w:r>
      <w:proofErr w:type="gramEnd"/>
      <w:r w:rsidR="008446E7">
        <w:t xml:space="preserve"> are particularly well-suited to benefit from such analysis. Their customers can easily sign onto a service, and their engagement with particular product features serves as an important measure of business health. These </w:t>
      </w:r>
      <w:r w:rsidR="00DC15D0">
        <w:t xml:space="preserve">organizations include platforms hosting user-generated content alongside embedded advertisements (Facebook, Twitter, </w:t>
      </w:r>
      <w:proofErr w:type="spellStart"/>
      <w:r w:rsidR="00DC15D0">
        <w:t>TikTok</w:t>
      </w:r>
      <w:proofErr w:type="spellEnd"/>
      <w:r w:rsidR="00DC15D0">
        <w:t>), logistics companies physically delivering items ordered online (Amazon, Uber, Instacart), and financial technology firms involved in transactions processing (</w:t>
      </w:r>
      <w:r w:rsidR="00180AE1">
        <w:t>PayPal, Square, Stripe</w:t>
      </w:r>
      <w:r w:rsidR="00DC15D0">
        <w:t>)</w:t>
      </w:r>
      <w:r w:rsidR="00180AE1">
        <w:t>.</w:t>
      </w:r>
    </w:p>
    <w:p w14:paraId="4026AB75" w14:textId="4B8B8FD6" w:rsidR="008446E7" w:rsidRDefault="008446E7" w:rsidP="006C1235"/>
    <w:p w14:paraId="63DBDC1E" w14:textId="2B9E5B23" w:rsidR="00946472" w:rsidRDefault="00946472" w:rsidP="006C1235">
      <w:r>
        <w:t xml:space="preserve">On the other hand, </w:t>
      </w:r>
      <w:r w:rsidR="008573A6">
        <w:t xml:space="preserve">growth analytics tools may be of limited use to </w:t>
      </w:r>
      <w:r>
        <w:t xml:space="preserve">companies whose core products are not online do not have the benefit of </w:t>
      </w:r>
      <w:r w:rsidR="008573A6">
        <w:t xml:space="preserve">easily </w:t>
      </w:r>
      <w:r>
        <w:t>monitoring user engagement</w:t>
      </w:r>
      <w:r w:rsidR="008573A6">
        <w:t xml:space="preserve">. Similarly, </w:t>
      </w:r>
      <w:r w:rsidR="008573A6">
        <w:t>business-to-business (“B2B”) companies</w:t>
      </w:r>
      <w:r w:rsidR="008573A6">
        <w:t xml:space="preserve"> typically court a small number of prospective customers and often customize their product and pricing to each one. </w:t>
      </w:r>
    </w:p>
    <w:p w14:paraId="637D36B5" w14:textId="77777777" w:rsidR="00946472" w:rsidRDefault="00946472" w:rsidP="006C1235"/>
    <w:p w14:paraId="67FFB3C0" w14:textId="47306CA0" w:rsidR="006C1235" w:rsidRDefault="008573A6" w:rsidP="006C1235">
      <w:r>
        <w:t xml:space="preserve">This article aims to summarize </w:t>
      </w:r>
      <w:r w:rsidR="003A1788">
        <w:t>key concepts in growth data science taken from both text (Lean Analytics</w:t>
      </w:r>
      <w:r w:rsidR="00E2398A">
        <w:t xml:space="preserve"> </w:t>
      </w:r>
      <w:r w:rsidR="003A1788">
        <w:t>[</w:t>
      </w:r>
      <w:r w:rsidR="003A1788" w:rsidRPr="003A1788">
        <w:t>t.ly/</w:t>
      </w:r>
      <w:proofErr w:type="spellStart"/>
      <w:r w:rsidR="003A1788" w:rsidRPr="003A1788">
        <w:t>JgJYm</w:t>
      </w:r>
      <w:proofErr w:type="spellEnd"/>
      <w:r w:rsidR="003A1788">
        <w:t xml:space="preserve">] </w:t>
      </w:r>
      <w:r w:rsidR="00E2398A">
        <w:t xml:space="preserve">chapters </w:t>
      </w:r>
      <w:r w:rsidR="00C90994">
        <w:t xml:space="preserve">16, </w:t>
      </w:r>
      <w:r w:rsidR="00E2398A">
        <w:t>17</w:t>
      </w:r>
      <w:r w:rsidR="00E2398A">
        <w:t>,</w:t>
      </w:r>
      <w:r w:rsidR="00E2398A">
        <w:t xml:space="preserve"> </w:t>
      </w:r>
      <w:r w:rsidR="003A1788">
        <w:t>Amplitude [</w:t>
      </w:r>
      <w:r w:rsidR="003A1788" w:rsidRPr="003A1788">
        <w:t>t.ly/P9qB</w:t>
      </w:r>
      <w:proofErr w:type="gramStart"/>
      <w:r w:rsidR="003A1788">
        <w:t>] )</w:t>
      </w:r>
      <w:proofErr w:type="gramEnd"/>
      <w:r w:rsidR="003A1788">
        <w:t xml:space="preserve"> and video (Alex Schultz [</w:t>
      </w:r>
      <w:r w:rsidR="003A1788" w:rsidRPr="003A1788">
        <w:t>t.ly/Q6G3</w:t>
      </w:r>
      <w:r w:rsidR="003A1788">
        <w:t xml:space="preserve">], Elliot </w:t>
      </w:r>
      <w:proofErr w:type="spellStart"/>
      <w:r w:rsidR="003A1788">
        <w:t>Shmukler</w:t>
      </w:r>
      <w:proofErr w:type="spellEnd"/>
      <w:r w:rsidR="003A1788">
        <w:t xml:space="preserve"> [</w:t>
      </w:r>
      <w:r w:rsidR="003A1788" w:rsidRPr="003A1788">
        <w:t>t.ly/3pZZ5</w:t>
      </w:r>
      <w:r w:rsidR="003A1788">
        <w:t xml:space="preserve">]) resources. </w:t>
      </w:r>
    </w:p>
    <w:p w14:paraId="28C2E3AE" w14:textId="6842AF0A" w:rsidR="00F059D1" w:rsidRDefault="00F059D1" w:rsidP="00F059D1"/>
    <w:p w14:paraId="466693D8" w14:textId="77777777" w:rsidR="003A1788" w:rsidRDefault="003A1788" w:rsidP="00F059D1"/>
    <w:p w14:paraId="1CBEE71E" w14:textId="77777777" w:rsidR="00EC6AB7" w:rsidRDefault="00EC6AB7">
      <w:pPr>
        <w:rPr>
          <w:i/>
          <w:iCs/>
        </w:rPr>
      </w:pPr>
      <w:r>
        <w:rPr>
          <w:i/>
          <w:iCs/>
        </w:rPr>
        <w:br w:type="page"/>
      </w:r>
    </w:p>
    <w:p w14:paraId="57A55C68" w14:textId="017D9A8E" w:rsidR="00F059D1" w:rsidRPr="00F059D1" w:rsidRDefault="00F059D1" w:rsidP="00F059D1">
      <w:pPr>
        <w:rPr>
          <w:i/>
          <w:iCs/>
        </w:rPr>
      </w:pPr>
      <w:r w:rsidRPr="00F059D1">
        <w:rPr>
          <w:i/>
          <w:iCs/>
        </w:rPr>
        <w:lastRenderedPageBreak/>
        <w:t>Growth</w:t>
      </w:r>
    </w:p>
    <w:p w14:paraId="298272F0" w14:textId="3E29032A" w:rsidR="00C90994" w:rsidRDefault="00C90994" w:rsidP="00F059D1"/>
    <w:p w14:paraId="02DE987A" w14:textId="1CBF9F7F" w:rsidR="004A17CE" w:rsidRPr="004A17CE" w:rsidRDefault="004A17CE" w:rsidP="00F059D1">
      <w:pPr>
        <w:rPr>
          <w:i/>
          <w:iCs/>
        </w:rPr>
      </w:pPr>
      <w:r w:rsidRPr="004A17CE">
        <w:rPr>
          <w:i/>
          <w:iCs/>
        </w:rPr>
        <w:t xml:space="preserve">1. Viral growth model </w:t>
      </w:r>
    </w:p>
    <w:p w14:paraId="5852528D" w14:textId="77777777" w:rsidR="004A17CE" w:rsidRDefault="004A17CE" w:rsidP="00F059D1"/>
    <w:p w14:paraId="709F0212" w14:textId="77777777" w:rsidR="00724F5B" w:rsidRDefault="00EC6AB7" w:rsidP="00F059D1">
      <w:r>
        <w:t>Borrowed from epidemiology [</w:t>
      </w:r>
      <w:r w:rsidRPr="00EC6AB7">
        <w:t>t.ly/xdt0</w:t>
      </w:r>
      <w:r>
        <w:t>], the viral growth model allows companies to project the size of their user base over time</w:t>
      </w:r>
      <w:r w:rsidR="006F449A">
        <w:t xml:space="preserve">. </w:t>
      </w:r>
    </w:p>
    <w:p w14:paraId="1170BFCF" w14:textId="77777777" w:rsidR="00724F5B" w:rsidRDefault="00724F5B" w:rsidP="00F059D1"/>
    <w:p w14:paraId="230DEBD3" w14:textId="1F1F5E48" w:rsidR="006F449A" w:rsidRDefault="00724F5B" w:rsidP="00D1609B">
      <w:pPr>
        <w:jc w:val="center"/>
      </w:pPr>
      <w:r>
        <w:rPr>
          <w:noProof/>
        </w:rPr>
        <w:drawing>
          <wp:inline distT="0" distB="0" distL="0" distR="0" wp14:anchorId="7D102E38" wp14:editId="70CA15F9">
            <wp:extent cx="2166151" cy="1431604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02 at 6.31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237" cy="14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4DDF" w14:textId="77777777" w:rsidR="006F449A" w:rsidRDefault="006F449A" w:rsidP="00F059D1"/>
    <w:p w14:paraId="298B8516" w14:textId="42A815A6" w:rsidR="00C90994" w:rsidRDefault="00EC6AB7" w:rsidP="00F059D1">
      <w:r>
        <w:t xml:space="preserve">Specifically, the number of users at any particular time can be expressed in terms of current user base </w:t>
      </w:r>
      <w:r w:rsidRPr="006F449A">
        <w:rPr>
          <w:i/>
          <w:iCs/>
        </w:rPr>
        <w:t>U</w:t>
      </w:r>
      <w:r w:rsidRPr="006F449A">
        <w:rPr>
          <w:vertAlign w:val="subscript"/>
        </w:rPr>
        <w:t>0</w:t>
      </w:r>
      <w:r>
        <w:t xml:space="preserve">, the number of viral cycles </w:t>
      </w:r>
      <w:r w:rsidRPr="006F449A">
        <w:rPr>
          <w:i/>
          <w:iCs/>
        </w:rPr>
        <w:t>n</w:t>
      </w:r>
      <w:r>
        <w:t xml:space="preserve">, and the </w:t>
      </w:r>
      <w:r w:rsidR="006F449A">
        <w:t xml:space="preserve">number of new users per existing user </w:t>
      </w:r>
      <w:r w:rsidR="006F449A" w:rsidRPr="006F449A">
        <w:rPr>
          <w:i/>
          <w:iCs/>
        </w:rPr>
        <w:t>k</w:t>
      </w:r>
      <w:r w:rsidR="006F449A">
        <w:t>, also known as the viral coefficient:</w:t>
      </w:r>
    </w:p>
    <w:p w14:paraId="45535167" w14:textId="77777777" w:rsidR="006C0BED" w:rsidRDefault="006C0BED" w:rsidP="00F059D1"/>
    <w:p w14:paraId="33564609" w14:textId="7D961142" w:rsidR="00EC6AB7" w:rsidRPr="00EC6AB7" w:rsidRDefault="00EC6AB7" w:rsidP="006F449A">
      <w:pPr>
        <w:jc w:val="center"/>
        <w:rPr>
          <w:rFonts w:ascii="Times New Roman" w:eastAsia="Times New Roman" w:hAnsi="Times New Roman" w:cs="Times New Roman"/>
        </w:rPr>
      </w:pPr>
      <w:r w:rsidRPr="00EC6AB7">
        <w:rPr>
          <w:rFonts w:ascii="Times New Roman" w:eastAsia="Times New Roman" w:hAnsi="Times New Roman" w:cs="Times New Roman"/>
        </w:rPr>
        <w:fldChar w:fldCharType="begin"/>
      </w:r>
      <w:r w:rsidRPr="00EC6AB7">
        <w:rPr>
          <w:rFonts w:ascii="Times New Roman" w:eastAsia="Times New Roman" w:hAnsi="Times New Roman" w:cs="Times New Roman"/>
        </w:rPr>
        <w:instrText xml:space="preserve"> INCLUDEPICTURE "https://lh6.googleusercontent.com/7VxHfyDRp2r_izgerUYJxXsfwsMxtj3aMeyAAjzsZ7iEk06hzNzDfH6Ol8LQCPfqukEG6GHIN_3cduV3kE1H6e2opm3kxrX0enM2ZthL8mqnznBiutc4Vi1qWzwdOlVu51h8w-OH7Os" \* MERGEFORMATINET </w:instrText>
      </w:r>
      <w:r w:rsidRPr="00EC6AB7">
        <w:rPr>
          <w:rFonts w:ascii="Times New Roman" w:eastAsia="Times New Roman" w:hAnsi="Times New Roman" w:cs="Times New Roman"/>
        </w:rPr>
        <w:fldChar w:fldCharType="separate"/>
      </w:r>
      <w:r w:rsidRPr="00EC6AB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2569BD" wp14:editId="0B1B4437">
            <wp:extent cx="3674550" cy="8345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55"/>
                    <a:stretch/>
                  </pic:blipFill>
                  <pic:spPr bwMode="auto">
                    <a:xfrm>
                      <a:off x="0" y="0"/>
                      <a:ext cx="3706649" cy="8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6AB7">
        <w:rPr>
          <w:rFonts w:ascii="Times New Roman" w:eastAsia="Times New Roman" w:hAnsi="Times New Roman" w:cs="Times New Roman"/>
        </w:rPr>
        <w:fldChar w:fldCharType="end"/>
      </w:r>
      <w:r w:rsidR="00C403BF">
        <w:rPr>
          <w:rFonts w:ascii="Times New Roman" w:eastAsia="Times New Roman" w:hAnsi="Times New Roman" w:cs="Times New Roman"/>
        </w:rPr>
        <w:br/>
      </w:r>
      <w:r w:rsidR="00C403BF">
        <w:t>Eq. 1</w:t>
      </w:r>
    </w:p>
    <w:p w14:paraId="086AA824" w14:textId="77777777" w:rsidR="006C0BED" w:rsidRDefault="006C0BED" w:rsidP="00F059D1"/>
    <w:p w14:paraId="6E6E96B9" w14:textId="2866BCED" w:rsidR="006F449A" w:rsidRDefault="006F449A" w:rsidP="00F059D1">
      <w:r>
        <w:t>The key assumption is that new users engage with your product as a result of interaction with current users.</w:t>
      </w:r>
      <w:r>
        <w:t xml:space="preserve"> </w:t>
      </w:r>
      <w:r w:rsidR="00EC6AB7">
        <w:t xml:space="preserve">Practically speaking, a company can empirically </w:t>
      </w:r>
      <w:r>
        <w:t xml:space="preserve">determine </w:t>
      </w:r>
      <w:r w:rsidR="006C0BED">
        <w:t>its</w:t>
      </w:r>
      <w:r>
        <w:t xml:space="preserve"> viral coefficient </w:t>
      </w:r>
      <w:r w:rsidRPr="006C0BED">
        <w:rPr>
          <w:i/>
          <w:iCs/>
        </w:rPr>
        <w:t>k</w:t>
      </w:r>
      <w:r>
        <w:t xml:space="preserve"> by multiplying the invitation rate of a current user by the acceptance rate of an invited user. </w:t>
      </w:r>
      <w:r>
        <w:t>For example, if</w:t>
      </w:r>
      <w:r>
        <w:t xml:space="preserve"> </w:t>
      </w:r>
      <w:r w:rsidR="006C0BED">
        <w:t xml:space="preserve">existing users send on average </w:t>
      </w:r>
      <w:r>
        <w:t>5 invites</w:t>
      </w:r>
      <w:r w:rsidR="006C0BED">
        <w:t xml:space="preserve">, and 40% of invitees accept, the viral coefficient is 5 </w:t>
      </w:r>
      <w:r w:rsidR="006C0BED" w:rsidRPr="006C0BED">
        <w:t>×</w:t>
      </w:r>
      <w:r w:rsidR="006C0BED">
        <w:t xml:space="preserve"> 0.4 = 2. In this scenario, each current user will bring on 2 new users. </w:t>
      </w:r>
    </w:p>
    <w:p w14:paraId="1EEFE703" w14:textId="747E2C50" w:rsidR="006F449A" w:rsidRDefault="006F449A" w:rsidP="00F059D1"/>
    <w:p w14:paraId="10F4761D" w14:textId="4EC8D59E" w:rsidR="001B3F1A" w:rsidRDefault="006C0BED" w:rsidP="00F059D1">
      <w:r>
        <w:t xml:space="preserve">To bring time into the analysis, the viral coefficient </w:t>
      </w:r>
      <w:r w:rsidRPr="006C0BED">
        <w:rPr>
          <w:i/>
          <w:iCs/>
        </w:rPr>
        <w:t>k</w:t>
      </w:r>
      <w:r>
        <w:t xml:space="preserve"> is raised to the power of </w:t>
      </w:r>
      <w:r w:rsidRPr="006C0BED">
        <w:rPr>
          <w:i/>
          <w:iCs/>
        </w:rPr>
        <w:t>n</w:t>
      </w:r>
      <w:r>
        <w:t xml:space="preserve"> + 1, where </w:t>
      </w:r>
      <w:r w:rsidRPr="006C0BED">
        <w:rPr>
          <w:i/>
          <w:iCs/>
        </w:rPr>
        <w:t>n</w:t>
      </w:r>
      <w:r>
        <w:t xml:space="preserve"> is the number of viral cycles elapsed. Starting with 1 user and a viral coefficient of 2, the number of users after 1, 2, and 3 cycles will be 3, 7, and 15, respectively. In the first cycle, the first user brought on 2 new users. In the second cycle, those 2 latest users each brought on 2 </w:t>
      </w:r>
      <w:r w:rsidR="001B3F1A">
        <w:t xml:space="preserve">(4 total) </w:t>
      </w:r>
      <w:r>
        <w:t xml:space="preserve">new users. In the third cycle, those 4 latest users each brought on </w:t>
      </w:r>
      <w:r w:rsidR="001B3F1A">
        <w:t xml:space="preserve">2 </w:t>
      </w:r>
      <w:r w:rsidR="001B3F1A">
        <w:t>(8 total)</w:t>
      </w:r>
      <w:r w:rsidR="001B3F1A">
        <w:t xml:space="preserve"> new users. </w:t>
      </w:r>
    </w:p>
    <w:p w14:paraId="508A9EEE" w14:textId="34DB84BC" w:rsidR="001B3F1A" w:rsidRDefault="001B3F1A" w:rsidP="00F059D1"/>
    <w:p w14:paraId="57C307BA" w14:textId="3C675264" w:rsidR="004B1C00" w:rsidRPr="004B1C00" w:rsidRDefault="00724F5B" w:rsidP="004B1C00">
      <w:pPr>
        <w:rPr>
          <w:rFonts w:ascii="Times New Roman" w:eastAsia="Times New Roman" w:hAnsi="Times New Roman" w:cs="Times New Roman"/>
        </w:rPr>
      </w:pPr>
      <w:r w:rsidRPr="00724F5B">
        <w:rPr>
          <w:rFonts w:ascii="Times New Roman" w:eastAsia="Times New Roman" w:hAnsi="Times New Roman" w:cs="Times New Roman"/>
        </w:rPr>
        <w:lastRenderedPageBreak/>
        <w:fldChar w:fldCharType="begin"/>
      </w:r>
      <w:r w:rsidRPr="00724F5B">
        <w:rPr>
          <w:rFonts w:ascii="Times New Roman" w:eastAsia="Times New Roman" w:hAnsi="Times New Roman" w:cs="Times New Roman"/>
        </w:rPr>
        <w:instrText xml:space="preserve"> INCLUDEPICTURE "https://lh4.googleusercontent.com/FHu8J_UEBAINnKQfd1U-PSf2aqRSfxjFqJT5pyaZ2xJXav9xjG9FRu1PU8xb7iBDua3dlJw-FUja4HjOec9Azaseaxo4GjMU3HtFdNxhwAa_KXKaafKXiRpX8vNpB2gqNJXUjQ5zizs" \* MERGEFORMATINET </w:instrText>
      </w:r>
      <w:r w:rsidRPr="00724F5B">
        <w:rPr>
          <w:rFonts w:ascii="Times New Roman" w:eastAsia="Times New Roman" w:hAnsi="Times New Roman" w:cs="Times New Roman"/>
        </w:rPr>
        <w:fldChar w:fldCharType="separate"/>
      </w:r>
      <w:r w:rsidRPr="00724F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FFD854" wp14:editId="553C7E96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F5B">
        <w:rPr>
          <w:rFonts w:ascii="Times New Roman" w:eastAsia="Times New Roman" w:hAnsi="Times New Roman" w:cs="Times New Roman"/>
        </w:rPr>
        <w:fldChar w:fldCharType="end"/>
      </w:r>
      <w:r w:rsidR="004B1C00" w:rsidRPr="004B1C00">
        <w:t xml:space="preserve"> </w:t>
      </w:r>
    </w:p>
    <w:p w14:paraId="641ACB82" w14:textId="700C5CFC" w:rsidR="00724F5B" w:rsidRDefault="00724F5B" w:rsidP="00D1609B">
      <w:pPr>
        <w:jc w:val="center"/>
        <w:rPr>
          <w:rFonts w:ascii="Times New Roman" w:eastAsia="Times New Roman" w:hAnsi="Times New Roman" w:cs="Times New Roman"/>
        </w:rPr>
      </w:pPr>
    </w:p>
    <w:p w14:paraId="50B8E466" w14:textId="450B098C" w:rsidR="00724F5B" w:rsidRPr="00724F5B" w:rsidRDefault="00F83D07" w:rsidP="00724F5B">
      <w:pPr>
        <w:rPr>
          <w:rFonts w:ascii="Times New Roman" w:eastAsia="Times New Roman" w:hAnsi="Times New Roman" w:cs="Times New Roman"/>
        </w:rPr>
      </w:pPr>
      <w:r w:rsidRPr="00EC3AAF">
        <w:rPr>
          <w:b/>
          <w:bCs/>
        </w:rPr>
        <w:t>Figure 1</w:t>
      </w:r>
      <w:r>
        <w:t xml:space="preserve">. Effect of viral coefficient </w:t>
      </w:r>
      <w:r w:rsidRPr="00F83D07">
        <w:rPr>
          <w:i/>
          <w:iCs/>
        </w:rPr>
        <w:t>k</w:t>
      </w:r>
      <w:r>
        <w:t xml:space="preserve"> </w:t>
      </w:r>
      <w:r w:rsidR="004B1C00">
        <w:t xml:space="preserve">and cycle time </w:t>
      </w:r>
      <w:r w:rsidR="004B1C00" w:rsidRPr="004B1C00">
        <w:rPr>
          <w:i/>
          <w:iCs/>
        </w:rPr>
        <w:t>c</w:t>
      </w:r>
      <w:r w:rsidR="004B1C00">
        <w:t xml:space="preserve"> </w:t>
      </w:r>
      <w:r>
        <w:t xml:space="preserve">on growth of user base. </w:t>
      </w:r>
      <w:r w:rsidR="004B1C00">
        <w:t>(</w:t>
      </w:r>
      <w:r w:rsidR="00EC3AAF">
        <w:t>L</w:t>
      </w:r>
      <w:r w:rsidR="004B1C00">
        <w:t>eft): l</w:t>
      </w:r>
      <w:r w:rsidR="00EC3AAF">
        <w:t xml:space="preserve">inear growth results for </w:t>
      </w:r>
      <w:r w:rsidR="00EC3AAF" w:rsidRPr="00EC3AAF">
        <w:rPr>
          <w:i/>
          <w:iCs/>
        </w:rPr>
        <w:t>k</w:t>
      </w:r>
      <w:r w:rsidR="00EC3AAF">
        <w:t xml:space="preserve"> </w:t>
      </w:r>
      <w:r w:rsidR="00EC3AAF" w:rsidRPr="00EC3AAF">
        <w:t>≈</w:t>
      </w:r>
      <w:r w:rsidR="00EC3AAF">
        <w:t xml:space="preserve"> 1 (note: </w:t>
      </w:r>
      <w:r w:rsidR="00EC3AAF" w:rsidRPr="00EC3AAF">
        <w:rPr>
          <w:i/>
          <w:iCs/>
        </w:rPr>
        <w:t>U</w:t>
      </w:r>
      <w:r w:rsidR="00EC3AAF">
        <w:t xml:space="preserve"> is not defined at </w:t>
      </w:r>
      <w:r w:rsidR="00EC3AAF" w:rsidRPr="00EC3AAF">
        <w:rPr>
          <w:i/>
          <w:iCs/>
        </w:rPr>
        <w:t>k</w:t>
      </w:r>
      <w:r w:rsidR="00EC3AAF">
        <w:t xml:space="preserve"> = 1) while </w:t>
      </w:r>
      <w:r w:rsidR="00EC3AAF" w:rsidRPr="00EC3AAF">
        <w:rPr>
          <w:i/>
          <w:iCs/>
        </w:rPr>
        <w:t>k</w:t>
      </w:r>
      <w:r w:rsidR="00EC3AAF">
        <w:t xml:space="preserve"> &gt; 1 and </w:t>
      </w:r>
      <w:r w:rsidR="00EC3AAF" w:rsidRPr="00EC3AAF">
        <w:rPr>
          <w:i/>
          <w:iCs/>
        </w:rPr>
        <w:t>k</w:t>
      </w:r>
      <w:r w:rsidR="00EC3AAF">
        <w:t xml:space="preserve"> &lt; 1 yield exponential growth and saturation, respectively.</w:t>
      </w:r>
      <w:r w:rsidR="004B1C00">
        <w:t xml:space="preserve"> (Right) </w:t>
      </w:r>
      <w:r w:rsidR="004B1C00">
        <w:tab/>
      </w:r>
    </w:p>
    <w:p w14:paraId="71827D3B" w14:textId="360B2F7A" w:rsidR="00724F5B" w:rsidRDefault="00724F5B" w:rsidP="00F059D1"/>
    <w:p w14:paraId="66293CA6" w14:textId="77777777" w:rsidR="00724F5B" w:rsidRDefault="00724F5B" w:rsidP="00F059D1"/>
    <w:p w14:paraId="3CC69C85" w14:textId="0D4C702E" w:rsidR="006C0BED" w:rsidRDefault="00DD7B46" w:rsidP="00F059D1">
      <w:r>
        <w:t>Eq</w:t>
      </w:r>
      <w:r w:rsidR="00C403BF">
        <w:t>uation</w:t>
      </w:r>
      <w:r>
        <w:t xml:space="preserve"> 1 can be expressed more generally by replacing t</w:t>
      </w:r>
      <w:r w:rsidR="001B3F1A">
        <w:t xml:space="preserve">he number of viral cycles </w:t>
      </w:r>
      <w:r w:rsidR="001B3F1A" w:rsidRPr="001B3F1A">
        <w:rPr>
          <w:i/>
          <w:iCs/>
        </w:rPr>
        <w:t>n</w:t>
      </w:r>
      <w:r w:rsidR="001B3F1A">
        <w:t xml:space="preserve"> </w:t>
      </w:r>
      <w:r>
        <w:t xml:space="preserve">with </w:t>
      </w:r>
      <w:r w:rsidR="001B3F1A" w:rsidRPr="001B3F1A">
        <w:rPr>
          <w:i/>
          <w:iCs/>
        </w:rPr>
        <w:t>t</w:t>
      </w:r>
      <w:r w:rsidR="001B3F1A">
        <w:t>/</w:t>
      </w:r>
      <w:r w:rsidR="001B3F1A" w:rsidRPr="001B3F1A">
        <w:rPr>
          <w:i/>
          <w:iCs/>
        </w:rPr>
        <w:t>c</w:t>
      </w:r>
      <w:r w:rsidR="001B3F1A">
        <w:t xml:space="preserve">, where </w:t>
      </w:r>
      <w:r w:rsidR="001B3F1A" w:rsidRPr="001B3F1A">
        <w:rPr>
          <w:i/>
          <w:iCs/>
        </w:rPr>
        <w:t>t</w:t>
      </w:r>
      <w:r w:rsidR="001B3F1A">
        <w:t xml:space="preserve"> refers to time elapsed and </w:t>
      </w:r>
      <w:r w:rsidR="001B3F1A" w:rsidRPr="001B3F1A">
        <w:rPr>
          <w:i/>
          <w:iCs/>
        </w:rPr>
        <w:t>c</w:t>
      </w:r>
      <w:r w:rsidR="001B3F1A">
        <w:t xml:space="preserve"> is the cycle time:</w:t>
      </w:r>
    </w:p>
    <w:p w14:paraId="243CA41D" w14:textId="4570ADCC" w:rsidR="001B3F1A" w:rsidRDefault="001B3F1A" w:rsidP="00F059D1"/>
    <w:p w14:paraId="1367BE33" w14:textId="44BA3B51" w:rsidR="001B3F1A" w:rsidRPr="001B3F1A" w:rsidRDefault="001B3F1A" w:rsidP="001B3F1A">
      <w:pPr>
        <w:jc w:val="center"/>
        <w:rPr>
          <w:rFonts w:ascii="Times New Roman" w:eastAsia="Times New Roman" w:hAnsi="Times New Roman" w:cs="Times New Roman"/>
        </w:rPr>
      </w:pPr>
      <w:r w:rsidRPr="001B3F1A">
        <w:rPr>
          <w:rFonts w:ascii="Times New Roman" w:eastAsia="Times New Roman" w:hAnsi="Times New Roman" w:cs="Times New Roman"/>
        </w:rPr>
        <w:fldChar w:fldCharType="begin"/>
      </w:r>
      <w:r w:rsidRPr="001B3F1A">
        <w:rPr>
          <w:rFonts w:ascii="Times New Roman" w:eastAsia="Times New Roman" w:hAnsi="Times New Roman" w:cs="Times New Roman"/>
        </w:rPr>
        <w:instrText xml:space="preserve"> INCLUDEPICTURE "https://lh3.googleusercontent.com/RHLRzcRfN7QfgbExpAjvwoYJBPYrz4ktlNN16Laseyih8w0h2RGUBt5UNs627Xqz7lz5BRq3grLLbB-J16y-5uprVqQ9rgnhfU6v2upOH_whCeCFGu7l7w3T40D3HRuC4P4Tcc0oVZA" \* MERGEFORMATINET </w:instrText>
      </w:r>
      <w:r w:rsidRPr="001B3F1A">
        <w:rPr>
          <w:rFonts w:ascii="Times New Roman" w:eastAsia="Times New Roman" w:hAnsi="Times New Roman" w:cs="Times New Roman"/>
        </w:rPr>
        <w:fldChar w:fldCharType="separate"/>
      </w:r>
      <w:r w:rsidRPr="001B3F1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7A359E" wp14:editId="6552E940">
            <wp:extent cx="2778710" cy="719296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37"/>
                    <a:stretch/>
                  </pic:blipFill>
                  <pic:spPr bwMode="auto">
                    <a:xfrm>
                      <a:off x="0" y="0"/>
                      <a:ext cx="2880149" cy="74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3F1A">
        <w:rPr>
          <w:rFonts w:ascii="Times New Roman" w:eastAsia="Times New Roman" w:hAnsi="Times New Roman" w:cs="Times New Roman"/>
        </w:rPr>
        <w:fldChar w:fldCharType="end"/>
      </w:r>
      <w:r w:rsidR="00180464">
        <w:rPr>
          <w:rFonts w:ascii="Times New Roman" w:eastAsia="Times New Roman" w:hAnsi="Times New Roman" w:cs="Times New Roman"/>
        </w:rPr>
        <w:br/>
      </w:r>
      <w:r w:rsidR="00180464">
        <w:t>Eq. 2</w:t>
      </w:r>
    </w:p>
    <w:p w14:paraId="3E245F65" w14:textId="77777777" w:rsidR="001B3F1A" w:rsidRDefault="001B3F1A" w:rsidP="00F059D1"/>
    <w:p w14:paraId="5824D091" w14:textId="4884AB66" w:rsidR="004A17CE" w:rsidRDefault="00480B1F" w:rsidP="00F059D1">
      <w:r>
        <w:t xml:space="preserve">Accordingly, for a given time </w:t>
      </w:r>
      <w:r w:rsidRPr="00480B1F">
        <w:rPr>
          <w:i/>
          <w:iCs/>
        </w:rPr>
        <w:t>t</w:t>
      </w:r>
      <w:r>
        <w:t xml:space="preserve"> elapsed, a reduc</w:t>
      </w:r>
      <w:r w:rsidR="004A17CE">
        <w:t>ing the</w:t>
      </w:r>
      <w:r>
        <w:t xml:space="preserve"> cycle time </w:t>
      </w:r>
      <w:r w:rsidRPr="00480B1F">
        <w:rPr>
          <w:i/>
          <w:iCs/>
        </w:rPr>
        <w:t>c</w:t>
      </w:r>
      <w:r>
        <w:t xml:space="preserve"> </w:t>
      </w:r>
      <w:r w:rsidR="004A17CE">
        <w:t xml:space="preserve">is equivalent </w:t>
      </w:r>
      <w:r>
        <w:t>to increas</w:t>
      </w:r>
      <w:r w:rsidR="004A17CE">
        <w:t>ing</w:t>
      </w:r>
      <w:r>
        <w:t xml:space="preserve"> </w:t>
      </w:r>
      <w:r w:rsidR="004A17CE">
        <w:t xml:space="preserve">the </w:t>
      </w:r>
      <w:r>
        <w:t>number of elapsed</w:t>
      </w:r>
      <w:r w:rsidR="004A17CE" w:rsidRPr="004A17CE">
        <w:t xml:space="preserve"> </w:t>
      </w:r>
      <w:r w:rsidR="004A17CE">
        <w:t>cycles</w:t>
      </w:r>
      <w:r>
        <w:t xml:space="preserve">. </w:t>
      </w:r>
      <w:r w:rsidR="004A17CE">
        <w:t xml:space="preserve">In practical terms, companies with a viral growth model can calculate cycle time as the average time interval separating the conversion of one user and </w:t>
      </w:r>
      <w:r w:rsidR="00F83D07">
        <w:t xml:space="preserve">conversion of </w:t>
      </w:r>
      <w:r w:rsidR="004A17CE">
        <w:t>the user(s) they bring in</w:t>
      </w:r>
      <w:r w:rsidR="001159AC">
        <w:t xml:space="preserve"> (Scheme 1)</w:t>
      </w:r>
      <w:r w:rsidR="004A17CE">
        <w:t xml:space="preserve">. </w:t>
      </w:r>
    </w:p>
    <w:p w14:paraId="1CE31F17" w14:textId="77777777" w:rsidR="00480B1F" w:rsidRDefault="00480B1F" w:rsidP="00F059D1"/>
    <w:p w14:paraId="56F63E28" w14:textId="77777777" w:rsidR="001159AC" w:rsidRDefault="001159AC" w:rsidP="00F059D1"/>
    <w:p w14:paraId="1561CEAF" w14:textId="6442BCC1" w:rsidR="001159AC" w:rsidRDefault="001159AC" w:rsidP="00F059D1"/>
    <w:p w14:paraId="6F502641" w14:textId="70D88C43" w:rsidR="001159AC" w:rsidRDefault="001159AC" w:rsidP="00F059D1"/>
    <w:p w14:paraId="3E89E1E6" w14:textId="4AABFC43" w:rsidR="001159AC" w:rsidRDefault="001159AC" w:rsidP="00F059D1"/>
    <w:p w14:paraId="42F969A9" w14:textId="77777777" w:rsidR="001159AC" w:rsidRDefault="001159AC" w:rsidP="00F059D1"/>
    <w:p w14:paraId="4186825F" w14:textId="3FBB741A" w:rsidR="001B3F1A" w:rsidRDefault="004A17CE" w:rsidP="0066482C">
      <w:pPr>
        <w:jc w:val="center"/>
      </w:pPr>
      <w:r>
        <w:rPr>
          <w:noProof/>
        </w:rPr>
        <w:lastRenderedPageBreak/>
        <w:drawing>
          <wp:inline distT="0" distB="0" distL="0" distR="0" wp14:anchorId="143773B6" wp14:editId="49F70CF6">
            <wp:extent cx="2814221" cy="1696951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2 at 6.01.0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246" cy="17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EF09" w14:textId="01CAFEB3" w:rsidR="006C0BED" w:rsidRDefault="001159AC" w:rsidP="0066482C">
      <w:pPr>
        <w:jc w:val="center"/>
      </w:pPr>
      <w:r w:rsidRPr="00F82120">
        <w:rPr>
          <w:b/>
          <w:bCs/>
        </w:rPr>
        <w:t>Scheme 1</w:t>
      </w:r>
      <w:r>
        <w:t>. Viral cycle.</w:t>
      </w:r>
    </w:p>
    <w:p w14:paraId="31E39A81" w14:textId="77777777" w:rsidR="001159AC" w:rsidRDefault="001159AC" w:rsidP="00F059D1"/>
    <w:p w14:paraId="522258D3" w14:textId="251071DE" w:rsidR="001159AC" w:rsidRDefault="001159AC" w:rsidP="00F059D1"/>
    <w:p w14:paraId="02ED0D5F" w14:textId="2A118E53" w:rsidR="001159AC" w:rsidRDefault="00F83D07" w:rsidP="00F059D1">
      <w:r>
        <w:t xml:space="preserve">A few things to note about </w:t>
      </w:r>
      <w:r w:rsidR="001159AC">
        <w:t>the viral growth model:</w:t>
      </w:r>
      <w:r>
        <w:br/>
      </w:r>
    </w:p>
    <w:p w14:paraId="6DF0659F" w14:textId="7E8DD13A" w:rsidR="001159AC" w:rsidRDefault="001159AC" w:rsidP="001159AC">
      <w:pPr>
        <w:pStyle w:val="ListParagraph"/>
        <w:numPr>
          <w:ilvl w:val="0"/>
          <w:numId w:val="1"/>
        </w:numPr>
      </w:pPr>
      <w:r>
        <w:t>Viral coefficient and cycle time can change</w:t>
      </w:r>
      <w:r w:rsidR="00F83D07">
        <w:t>.</w:t>
      </w:r>
      <w:r>
        <w:t xml:space="preserve"> </w:t>
      </w:r>
      <w:r w:rsidR="00F83D07">
        <w:t>I</w:t>
      </w:r>
      <w:r>
        <w:t>deally</w:t>
      </w:r>
      <w:r w:rsidR="00F83D07">
        <w:t>,</w:t>
      </w:r>
      <w:r>
        <w:t xml:space="preserve"> improvements to your product increase </w:t>
      </w:r>
      <w:r w:rsidRPr="0066482C">
        <w:rPr>
          <w:i/>
          <w:iCs/>
        </w:rPr>
        <w:t>k</w:t>
      </w:r>
      <w:r>
        <w:t xml:space="preserve"> and reduce </w:t>
      </w:r>
      <w:r w:rsidRPr="0066482C">
        <w:rPr>
          <w:i/>
          <w:iCs/>
        </w:rPr>
        <w:t>c</w:t>
      </w:r>
      <w:r>
        <w:t xml:space="preserve"> </w:t>
      </w:r>
      <w:r w:rsidR="00F83D07">
        <w:t>(see next section),</w:t>
      </w:r>
      <w:r>
        <w:t xml:space="preserve"> but it’s also possible that </w:t>
      </w:r>
      <w:r w:rsidR="0066482C">
        <w:t xml:space="preserve">competition, market saturation, or unfavorable product changes reduce </w:t>
      </w:r>
      <w:r w:rsidR="0066482C" w:rsidRPr="0066482C">
        <w:rPr>
          <w:i/>
          <w:iCs/>
        </w:rPr>
        <w:t>k</w:t>
      </w:r>
      <w:r w:rsidR="00F83D07">
        <w:rPr>
          <w:i/>
          <w:iCs/>
        </w:rPr>
        <w:t>.</w:t>
      </w:r>
      <w:r w:rsidR="00F83D07">
        <w:rPr>
          <w:i/>
          <w:iCs/>
        </w:rPr>
        <w:br/>
      </w:r>
    </w:p>
    <w:p w14:paraId="68291EC9" w14:textId="74622CB8" w:rsidR="00F83D07" w:rsidRDefault="0066482C" w:rsidP="00F83D07">
      <w:pPr>
        <w:pStyle w:val="ListParagraph"/>
        <w:numPr>
          <w:ilvl w:val="0"/>
          <w:numId w:val="1"/>
        </w:numPr>
      </w:pPr>
      <w:r>
        <w:t xml:space="preserve">Some new users may </w:t>
      </w:r>
      <w:r w:rsidR="00F83D07">
        <w:t xml:space="preserve">have </w:t>
      </w:r>
      <w:r>
        <w:t>discover</w:t>
      </w:r>
      <w:r w:rsidR="00F83D07">
        <w:t>ed</w:t>
      </w:r>
      <w:r>
        <w:t xml:space="preserve"> </w:t>
      </w:r>
      <w:r w:rsidR="00F83D07">
        <w:t xml:space="preserve">your </w:t>
      </w:r>
      <w:r>
        <w:t>product without any invitation</w:t>
      </w:r>
      <w:r w:rsidR="00F83D07">
        <w:t>.</w:t>
      </w:r>
      <w:r>
        <w:t xml:space="preserve"> </w:t>
      </w:r>
      <w:r w:rsidR="00F83D07">
        <w:t xml:space="preserve">In this case, calculating future user count with measured viral coefficient and cycle time will yield an underestimate, since it does not take </w:t>
      </w:r>
      <w:r w:rsidR="00F83D07">
        <w:t>self-conversions</w:t>
      </w:r>
      <w:r w:rsidR="00F83D07">
        <w:t xml:space="preserve"> into account. </w:t>
      </w:r>
    </w:p>
    <w:p w14:paraId="29A83B0F" w14:textId="77777777" w:rsidR="00F83D07" w:rsidRDefault="00F83D07" w:rsidP="0066482C"/>
    <w:p w14:paraId="7A3069EE" w14:textId="2DE0F486" w:rsidR="0066482C" w:rsidRDefault="0066482C" w:rsidP="0066482C">
      <w:r>
        <w:t xml:space="preserve">Given these shortcomings, one might argue that the viral growth model is more suited to quantify the </w:t>
      </w:r>
      <w:r>
        <w:t>two key levers (</w:t>
      </w:r>
      <w:r w:rsidRPr="0066482C">
        <w:rPr>
          <w:i/>
          <w:iCs/>
        </w:rPr>
        <w:t>k</w:t>
      </w:r>
      <w:r>
        <w:t xml:space="preserve"> and </w:t>
      </w:r>
      <w:r w:rsidRPr="0066482C">
        <w:rPr>
          <w:i/>
          <w:iCs/>
        </w:rPr>
        <w:t>c</w:t>
      </w:r>
      <w:r>
        <w:t xml:space="preserve">) driving </w:t>
      </w:r>
      <w:r>
        <w:t xml:space="preserve">the rate of user </w:t>
      </w:r>
      <w:r>
        <w:t>growth</w:t>
      </w:r>
      <w:r>
        <w:t xml:space="preserve"> than to accurately predict the number of users </w:t>
      </w:r>
      <w:r w:rsidR="0041372D">
        <w:t xml:space="preserve">at some point in the future. </w:t>
      </w:r>
    </w:p>
    <w:p w14:paraId="0A15E831" w14:textId="2E5CC297" w:rsidR="0066482C" w:rsidRDefault="0066482C" w:rsidP="001159AC"/>
    <w:p w14:paraId="037380EF" w14:textId="01260128" w:rsidR="001159AC" w:rsidRDefault="001159AC" w:rsidP="00F059D1"/>
    <w:p w14:paraId="2A071514" w14:textId="58ED9431" w:rsidR="001159AC" w:rsidRPr="001159AC" w:rsidRDefault="001159AC" w:rsidP="00F059D1">
      <w:pPr>
        <w:rPr>
          <w:i/>
          <w:iCs/>
        </w:rPr>
      </w:pPr>
      <w:r w:rsidRPr="001159AC">
        <w:rPr>
          <w:i/>
          <w:iCs/>
        </w:rPr>
        <w:t>2. Increasing viral growth rate</w:t>
      </w:r>
    </w:p>
    <w:p w14:paraId="13B30733" w14:textId="2D5B0DB1" w:rsidR="001159AC" w:rsidRDefault="001159AC" w:rsidP="00F059D1"/>
    <w:p w14:paraId="19291CBD" w14:textId="5940458B" w:rsidR="001159AC" w:rsidRDefault="001159AC" w:rsidP="00F059D1"/>
    <w:p w14:paraId="11B8B8E5" w14:textId="77777777" w:rsidR="001159AC" w:rsidRDefault="001159AC" w:rsidP="00F059D1"/>
    <w:p w14:paraId="53D4C82E" w14:textId="77777777" w:rsidR="001159AC" w:rsidRDefault="001159AC" w:rsidP="00F059D1"/>
    <w:p w14:paraId="2776EB2E" w14:textId="03AB1B03" w:rsidR="006F449A" w:rsidRDefault="006F449A" w:rsidP="00F059D1">
      <w:r>
        <w:t xml:space="preserve">Caveat: </w:t>
      </w:r>
    </w:p>
    <w:p w14:paraId="2CC98325" w14:textId="77777777" w:rsidR="00C90994" w:rsidRDefault="00C90994" w:rsidP="00F059D1"/>
    <w:p w14:paraId="7DD6E595" w14:textId="687D5F9A" w:rsidR="00F059D1" w:rsidRDefault="00F059D1" w:rsidP="00F059D1">
      <w:r>
        <w:t>-viral coefficient</w:t>
      </w:r>
    </w:p>
    <w:p w14:paraId="3832833C" w14:textId="77777777" w:rsidR="00F059D1" w:rsidRDefault="00F059D1" w:rsidP="00F059D1">
      <w:r>
        <w:t>-cycle time</w:t>
      </w:r>
    </w:p>
    <w:p w14:paraId="04E16340" w14:textId="77777777" w:rsidR="00F059D1" w:rsidRDefault="00F059D1" w:rsidP="00F059D1">
      <w:r>
        <w:t>-caveat: not all new users arrive as a result of contact with an existing user</w:t>
      </w:r>
    </w:p>
    <w:p w14:paraId="55A9488B" w14:textId="77777777" w:rsidR="00F059D1" w:rsidRDefault="00F059D1" w:rsidP="00F059D1"/>
    <w:p w14:paraId="5A50E279" w14:textId="77777777" w:rsidR="00F059D1" w:rsidRPr="00F059D1" w:rsidRDefault="00F059D1" w:rsidP="00F059D1">
      <w:pPr>
        <w:rPr>
          <w:i/>
          <w:iCs/>
        </w:rPr>
      </w:pPr>
      <w:r w:rsidRPr="00F059D1">
        <w:rPr>
          <w:i/>
          <w:iCs/>
        </w:rPr>
        <w:t>Churn</w:t>
      </w:r>
    </w:p>
    <w:p w14:paraId="6C0D1DF6" w14:textId="77777777" w:rsidR="00F059D1" w:rsidRDefault="00F059D1" w:rsidP="00F059D1">
      <w:r>
        <w:t>-retention</w:t>
      </w:r>
    </w:p>
    <w:p w14:paraId="4E4356AF" w14:textId="77777777" w:rsidR="00F059D1" w:rsidRDefault="00F059D1" w:rsidP="00F059D1">
      <w:r>
        <w:t>-churn rate/probability</w:t>
      </w:r>
    </w:p>
    <w:p w14:paraId="08615C35" w14:textId="77777777" w:rsidR="00F059D1" w:rsidRDefault="00F059D1" w:rsidP="00F059D1">
      <w:r>
        <w:t>-customer lifetime</w:t>
      </w:r>
    </w:p>
    <w:p w14:paraId="1A1B0E8F" w14:textId="77777777" w:rsidR="00F059D1" w:rsidRDefault="00F059D1" w:rsidP="00F059D1"/>
    <w:p w14:paraId="1B0A4B5C" w14:textId="77777777" w:rsidR="00F059D1" w:rsidRPr="00F059D1" w:rsidRDefault="00F059D1" w:rsidP="00F059D1">
      <w:pPr>
        <w:rPr>
          <w:i/>
          <w:iCs/>
        </w:rPr>
      </w:pPr>
      <w:r w:rsidRPr="00F059D1">
        <w:rPr>
          <w:i/>
          <w:iCs/>
        </w:rPr>
        <w:t>Profitability</w:t>
      </w:r>
    </w:p>
    <w:p w14:paraId="74F9BFDE" w14:textId="77777777" w:rsidR="00F059D1" w:rsidRDefault="00F059D1" w:rsidP="00F059D1">
      <w:r>
        <w:lastRenderedPageBreak/>
        <w:t>-customer lifetime value</w:t>
      </w:r>
    </w:p>
    <w:p w14:paraId="2C429160" w14:textId="77777777" w:rsidR="00F059D1" w:rsidRDefault="00F059D1" w:rsidP="00F059D1">
      <w:r>
        <w:t>-customer acquisition cost</w:t>
      </w:r>
    </w:p>
    <w:p w14:paraId="10CFCEBE" w14:textId="77777777" w:rsidR="00F059D1" w:rsidRDefault="00F059D1" w:rsidP="00F059D1">
      <w:r>
        <w:t>-payback period</w:t>
      </w:r>
    </w:p>
    <w:p w14:paraId="0F3B11B7" w14:textId="77777777" w:rsidR="00F059D1" w:rsidRDefault="00F059D1" w:rsidP="00F059D1"/>
    <w:p w14:paraId="723E861C" w14:textId="77777777" w:rsidR="00F059D1" w:rsidRDefault="00F059D1"/>
    <w:sectPr w:rsidR="00F059D1" w:rsidSect="005F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252E7"/>
    <w:multiLevelType w:val="hybridMultilevel"/>
    <w:tmpl w:val="8146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12"/>
    <w:rsid w:val="000351C6"/>
    <w:rsid w:val="001159AC"/>
    <w:rsid w:val="00180464"/>
    <w:rsid w:val="00180AE1"/>
    <w:rsid w:val="0018390E"/>
    <w:rsid w:val="00195B3A"/>
    <w:rsid w:val="001B3F1A"/>
    <w:rsid w:val="002D2F12"/>
    <w:rsid w:val="003A1788"/>
    <w:rsid w:val="003B54B7"/>
    <w:rsid w:val="004136E8"/>
    <w:rsid w:val="0041372D"/>
    <w:rsid w:val="00480B1F"/>
    <w:rsid w:val="004A17CE"/>
    <w:rsid w:val="004B1C00"/>
    <w:rsid w:val="005E0192"/>
    <w:rsid w:val="005F6922"/>
    <w:rsid w:val="0066482C"/>
    <w:rsid w:val="006C0BED"/>
    <w:rsid w:val="006C1235"/>
    <w:rsid w:val="006F449A"/>
    <w:rsid w:val="00724F5B"/>
    <w:rsid w:val="008446E7"/>
    <w:rsid w:val="008573A6"/>
    <w:rsid w:val="00946472"/>
    <w:rsid w:val="00A4091F"/>
    <w:rsid w:val="00C403BF"/>
    <w:rsid w:val="00C90994"/>
    <w:rsid w:val="00D14FE5"/>
    <w:rsid w:val="00D1609B"/>
    <w:rsid w:val="00DC15D0"/>
    <w:rsid w:val="00DD7B46"/>
    <w:rsid w:val="00E2398A"/>
    <w:rsid w:val="00E832F9"/>
    <w:rsid w:val="00EC3AAF"/>
    <w:rsid w:val="00EC6AB7"/>
    <w:rsid w:val="00F059D1"/>
    <w:rsid w:val="00F82120"/>
    <w:rsid w:val="00F83D07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AFF04"/>
  <w15:chartTrackingRefBased/>
  <w15:docId w15:val="{9840EFE7-420B-1F40-91E4-838C9770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Boles</dc:creator>
  <cp:keywords/>
  <dc:description/>
  <cp:lastModifiedBy>Michael Boles</cp:lastModifiedBy>
  <cp:revision>12</cp:revision>
  <dcterms:created xsi:type="dcterms:W3CDTF">2020-06-02T17:52:00Z</dcterms:created>
  <dcterms:modified xsi:type="dcterms:W3CDTF">2020-06-03T18:17:00Z</dcterms:modified>
</cp:coreProperties>
</file>